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250"/>
        <w:gridCol w:w="1527"/>
      </w:tblGrid>
      <w:tr w:rsidR="00BF7B44" w:rsidTr="00BA41B8">
        <w:tc>
          <w:tcPr>
            <w:tcW w:w="3510" w:type="dxa"/>
            <w:vAlign w:val="center"/>
          </w:tcPr>
          <w:p w:rsidR="00BF7B44" w:rsidRPr="0049268B" w:rsidRDefault="00033B40" w:rsidP="0049268B">
            <w:pPr>
              <w:spacing w:before="120"/>
              <w:ind w:left="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pt;height:33.8pt">
                  <v:imagedata r:id="rId11" o:title="md_logo_sk2"/>
                </v:shape>
              </w:pict>
            </w:r>
          </w:p>
        </w:tc>
        <w:tc>
          <w:tcPr>
            <w:tcW w:w="4250" w:type="dxa"/>
            <w:vAlign w:val="bottom"/>
          </w:tcPr>
          <w:p w:rsidR="00BF7B44" w:rsidRPr="0049268B" w:rsidRDefault="00033B40" w:rsidP="00D47A32">
            <w:pPr>
              <w:spacing w:before="60" w:after="60"/>
              <w:ind w:left="0"/>
              <w:jc w:val="center"/>
            </w:pPr>
            <w:r>
              <w:pict>
                <v:shape id="_x0000_i1026" type="#_x0000_t75" style="width:218.5pt;height:70.75pt">
                  <v:imagedata r:id="rId12" o:title="UPVSR-1"/>
                </v:shape>
              </w:pict>
            </w:r>
          </w:p>
        </w:tc>
        <w:tc>
          <w:tcPr>
            <w:tcW w:w="1527" w:type="dxa"/>
            <w:vAlign w:val="center"/>
          </w:tcPr>
          <w:p w:rsidR="00BF7B44" w:rsidRDefault="00BF7B44" w:rsidP="009A005F">
            <w:pPr>
              <w:ind w:left="0"/>
              <w:jc w:val="center"/>
              <w:rPr>
                <w:u w:val="single"/>
              </w:rPr>
            </w:pPr>
            <w:r w:rsidRPr="0094437E">
              <w:rPr>
                <w:b/>
                <w:noProof/>
                <w:sz w:val="26"/>
                <w:szCs w:val="26"/>
              </w:rPr>
              <w:drawing>
                <wp:inline distT="0" distB="0" distL="0" distR="0">
                  <wp:extent cx="627429" cy="432000"/>
                  <wp:effectExtent l="19050" t="0" r="1221" b="0"/>
                  <wp:docPr id="8" name="Obrázok 3" descr="Log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U"/>
                          <pic:cNvPicPr>
                            <a:picLocks noChangeAspect="1" noChangeArrowheads="1"/>
                          </pic:cNvPicPr>
                        </pic:nvPicPr>
                        <pic:blipFill>
                          <a:blip r:embed="rId13" cstate="print"/>
                          <a:srcRect/>
                          <a:stretch>
                            <a:fillRect/>
                          </a:stretch>
                        </pic:blipFill>
                        <pic:spPr bwMode="auto">
                          <a:xfrm>
                            <a:off x="0" y="0"/>
                            <a:ext cx="627429" cy="432000"/>
                          </a:xfrm>
                          <a:prstGeom prst="rect">
                            <a:avLst/>
                          </a:prstGeom>
                          <a:noFill/>
                          <a:ln w="9525">
                            <a:noFill/>
                            <a:miter lim="800000"/>
                            <a:headEnd/>
                            <a:tailEnd/>
                          </a:ln>
                        </pic:spPr>
                      </pic:pic>
                    </a:graphicData>
                  </a:graphic>
                </wp:inline>
              </w:drawing>
            </w:r>
          </w:p>
        </w:tc>
      </w:tr>
    </w:tbl>
    <w:p w:rsidR="00BF7B44" w:rsidRPr="00BF7B44" w:rsidRDefault="00BF7B44" w:rsidP="00BF7B44">
      <w:pPr>
        <w:spacing w:before="120"/>
        <w:jc w:val="center"/>
        <w:rPr>
          <w:sz w:val="22"/>
          <w:szCs w:val="22"/>
        </w:rPr>
      </w:pPr>
      <w:r w:rsidRPr="00BF7B44">
        <w:rPr>
          <w:b/>
          <w:sz w:val="22"/>
          <w:szCs w:val="22"/>
        </w:rPr>
        <w:t>Ministerstvo dopravy</w:t>
      </w:r>
      <w:r w:rsidR="00DF3D5E">
        <w:rPr>
          <w:b/>
          <w:sz w:val="22"/>
          <w:szCs w:val="22"/>
        </w:rPr>
        <w:t xml:space="preserve"> a</w:t>
      </w:r>
      <w:r w:rsidRPr="00BF7B44">
        <w:rPr>
          <w:b/>
          <w:sz w:val="22"/>
          <w:szCs w:val="22"/>
        </w:rPr>
        <w:t xml:space="preserve"> výstavby SR</w:t>
      </w:r>
      <w:r w:rsidRPr="00BF7B44">
        <w:rPr>
          <w:sz w:val="22"/>
          <w:szCs w:val="22"/>
        </w:rPr>
        <w:t xml:space="preserve"> </w:t>
      </w:r>
    </w:p>
    <w:p w:rsidR="00BF7B44" w:rsidRPr="00BF7B44" w:rsidRDefault="00BF7B44" w:rsidP="00BF7B44">
      <w:pPr>
        <w:spacing w:before="120"/>
        <w:jc w:val="center"/>
        <w:rPr>
          <w:sz w:val="22"/>
          <w:szCs w:val="22"/>
        </w:rPr>
      </w:pPr>
      <w:r w:rsidRPr="00BF7B44">
        <w:rPr>
          <w:sz w:val="22"/>
          <w:szCs w:val="22"/>
        </w:rPr>
        <w:t xml:space="preserve">Riadiaci orgán </w:t>
      </w:r>
    </w:p>
    <w:p w:rsidR="00544A1F" w:rsidRPr="00BF7B44" w:rsidRDefault="00BF7B44" w:rsidP="00BF7B44">
      <w:pPr>
        <w:spacing w:after="240"/>
        <w:jc w:val="center"/>
        <w:rPr>
          <w:sz w:val="22"/>
          <w:szCs w:val="22"/>
          <w:u w:val="single"/>
        </w:rPr>
      </w:pPr>
      <w:r w:rsidRPr="00BF7B44">
        <w:rPr>
          <w:sz w:val="22"/>
          <w:szCs w:val="22"/>
        </w:rPr>
        <w:t>pre Operačný program Integrovaná infraštruktúra</w:t>
      </w:r>
    </w:p>
    <w:p w:rsidR="00544A1F" w:rsidRPr="00BF7B44" w:rsidRDefault="00DF3D5E" w:rsidP="00544A1F">
      <w:pPr>
        <w:spacing w:before="120"/>
        <w:jc w:val="center"/>
        <w:rPr>
          <w:b/>
          <w:sz w:val="22"/>
          <w:szCs w:val="22"/>
        </w:rPr>
      </w:pPr>
      <w:r>
        <w:rPr>
          <w:b/>
          <w:sz w:val="22"/>
          <w:szCs w:val="22"/>
        </w:rPr>
        <w:t>Úrad podpredsedu vlády SR pre investície a informatizáciu</w:t>
      </w:r>
    </w:p>
    <w:p w:rsidR="00544A1F" w:rsidRPr="00BF7B44" w:rsidRDefault="00544A1F" w:rsidP="00544A1F">
      <w:pPr>
        <w:spacing w:before="120"/>
        <w:jc w:val="center"/>
        <w:rPr>
          <w:sz w:val="22"/>
          <w:szCs w:val="22"/>
        </w:rPr>
      </w:pPr>
      <w:r w:rsidRPr="00BF7B44">
        <w:rPr>
          <w:sz w:val="22"/>
          <w:szCs w:val="22"/>
        </w:rPr>
        <w:t xml:space="preserve">Sprostredkovateľský orgán </w:t>
      </w:r>
    </w:p>
    <w:p w:rsidR="00544A1F" w:rsidRPr="00BF7B44" w:rsidRDefault="00544A1F" w:rsidP="00544A1F">
      <w:pPr>
        <w:spacing w:after="240"/>
        <w:jc w:val="center"/>
        <w:rPr>
          <w:sz w:val="22"/>
          <w:szCs w:val="22"/>
        </w:rPr>
      </w:pPr>
      <w:r w:rsidRPr="00BF7B44">
        <w:rPr>
          <w:sz w:val="22"/>
          <w:szCs w:val="22"/>
        </w:rPr>
        <w:t>pre Operačný program Integrovaná infraštruktúra</w:t>
      </w:r>
    </w:p>
    <w:p w:rsidR="00544A1F" w:rsidRPr="006F5951" w:rsidRDefault="00544A1F" w:rsidP="00544A1F">
      <w:pPr>
        <w:spacing w:before="120" w:after="240"/>
        <w:jc w:val="center"/>
        <w:rPr>
          <w:b/>
          <w:u w:val="single"/>
        </w:rPr>
      </w:pPr>
    </w:p>
    <w:p w:rsidR="00544A1F" w:rsidRDefault="00544A1F" w:rsidP="00544A1F">
      <w:pPr>
        <w:spacing w:before="120" w:after="240"/>
        <w:rPr>
          <w:b/>
          <w:u w:val="single"/>
        </w:rPr>
      </w:pPr>
    </w:p>
    <w:p w:rsidR="00544A1F" w:rsidRDefault="00544A1F" w:rsidP="00544A1F">
      <w:pPr>
        <w:spacing w:before="120" w:after="240"/>
        <w:rPr>
          <w:b/>
          <w:u w:val="single"/>
        </w:rPr>
      </w:pPr>
    </w:p>
    <w:p w:rsidR="00544A1F" w:rsidRDefault="00544A1F" w:rsidP="00544A1F">
      <w:pPr>
        <w:spacing w:before="120" w:after="240"/>
        <w:jc w:val="center"/>
      </w:pPr>
    </w:p>
    <w:p w:rsidR="00544A1F" w:rsidRDefault="00544A1F" w:rsidP="00544A1F">
      <w:pPr>
        <w:spacing w:before="120" w:after="240"/>
        <w:jc w:val="center"/>
      </w:pPr>
    </w:p>
    <w:p w:rsidR="00544A1F" w:rsidRDefault="00544A1F" w:rsidP="00544A1F">
      <w:pPr>
        <w:spacing w:before="120" w:after="240"/>
        <w:jc w:val="center"/>
      </w:pPr>
    </w:p>
    <w:p w:rsidR="00544A1F" w:rsidRPr="00A81B79" w:rsidRDefault="00544A1F" w:rsidP="00544A1F">
      <w:pPr>
        <w:spacing w:before="120" w:after="240"/>
        <w:jc w:val="center"/>
      </w:pPr>
    </w:p>
    <w:p w:rsidR="00544A1F" w:rsidRDefault="00544A1F" w:rsidP="00544A1F">
      <w:pPr>
        <w:jc w:val="center"/>
        <w:rPr>
          <w:rFonts w:ascii="Tahoma" w:hAnsi="Tahoma" w:cs="Tahoma"/>
          <w:b/>
          <w:sz w:val="40"/>
          <w:szCs w:val="40"/>
        </w:rPr>
      </w:pPr>
      <w:r>
        <w:rPr>
          <w:rFonts w:ascii="Tahoma" w:hAnsi="Tahoma" w:cs="Tahoma"/>
          <w:b/>
          <w:sz w:val="40"/>
          <w:szCs w:val="40"/>
        </w:rPr>
        <w:t xml:space="preserve">Operačný program </w:t>
      </w:r>
    </w:p>
    <w:p w:rsidR="00544A1F" w:rsidRPr="00034B9B" w:rsidRDefault="00544A1F" w:rsidP="00544A1F">
      <w:pPr>
        <w:jc w:val="center"/>
        <w:rPr>
          <w:rFonts w:ascii="Tahoma" w:hAnsi="Tahoma" w:cs="Tahoma"/>
          <w:b/>
          <w:sz w:val="34"/>
          <w:szCs w:val="34"/>
        </w:rPr>
      </w:pPr>
      <w:r>
        <w:rPr>
          <w:rFonts w:ascii="Tahoma" w:hAnsi="Tahoma" w:cs="Tahoma"/>
          <w:b/>
          <w:sz w:val="40"/>
          <w:szCs w:val="40"/>
        </w:rPr>
        <w:t>Integrovaná infraštruktúra 2014 - 2020</w:t>
      </w:r>
    </w:p>
    <w:p w:rsidR="00544A1F" w:rsidRPr="0098089F" w:rsidRDefault="0098089F" w:rsidP="0098089F">
      <w:pPr>
        <w:spacing w:before="120" w:after="240"/>
        <w:jc w:val="center"/>
        <w:rPr>
          <w:i/>
        </w:rPr>
      </w:pPr>
      <w:r w:rsidRPr="0098089F">
        <w:rPr>
          <w:i/>
        </w:rPr>
        <w:t xml:space="preserve">Verzia </w:t>
      </w:r>
      <w:r w:rsidR="00DF3D5E">
        <w:rPr>
          <w:i/>
        </w:rPr>
        <w:t>4</w:t>
      </w:r>
      <w:r w:rsidRPr="0098089F">
        <w:rPr>
          <w:i/>
        </w:rPr>
        <w:t>.</w:t>
      </w:r>
      <w:r w:rsidR="00464544">
        <w:rPr>
          <w:i/>
        </w:rPr>
        <w:t>0</w:t>
      </w:r>
    </w:p>
    <w:p w:rsidR="00544A1F" w:rsidRPr="005D6636" w:rsidRDefault="00544A1F" w:rsidP="0098089F">
      <w:pPr>
        <w:spacing w:before="120" w:after="240"/>
        <w:jc w:val="center"/>
      </w:pPr>
    </w:p>
    <w:p w:rsidR="00544A1F" w:rsidRDefault="00544A1F" w:rsidP="00544A1F">
      <w:pPr>
        <w:spacing w:before="120" w:after="24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pPr>
    </w:p>
    <w:p w:rsidR="00544A1F" w:rsidRDefault="00544A1F" w:rsidP="00544A1F">
      <w:pPr>
        <w:tabs>
          <w:tab w:val="left" w:pos="1871"/>
        </w:tabs>
        <w:spacing w:before="120"/>
        <w:jc w:val="center"/>
      </w:pPr>
    </w:p>
    <w:p w:rsidR="005C2633" w:rsidRDefault="005C2633" w:rsidP="00544A1F">
      <w:pPr>
        <w:tabs>
          <w:tab w:val="left" w:pos="1871"/>
        </w:tabs>
        <w:spacing w:before="120"/>
        <w:jc w:val="center"/>
      </w:pPr>
    </w:p>
    <w:p w:rsidR="005C2633" w:rsidRDefault="005C2633" w:rsidP="00544A1F">
      <w:pPr>
        <w:tabs>
          <w:tab w:val="left" w:pos="1871"/>
        </w:tabs>
        <w:spacing w:before="120"/>
        <w:jc w:val="center"/>
      </w:pPr>
    </w:p>
    <w:p w:rsidR="005C2633" w:rsidRDefault="005C2633" w:rsidP="00544A1F">
      <w:pPr>
        <w:tabs>
          <w:tab w:val="left" w:pos="1871"/>
        </w:tabs>
        <w:spacing w:before="120"/>
        <w:jc w:val="center"/>
      </w:pPr>
    </w:p>
    <w:p w:rsidR="00544A1F" w:rsidRDefault="00FA4C5A" w:rsidP="00544A1F">
      <w:pPr>
        <w:tabs>
          <w:tab w:val="left" w:pos="1871"/>
        </w:tabs>
        <w:spacing w:before="120"/>
        <w:jc w:val="center"/>
      </w:pPr>
      <w:r>
        <w:t>Bratislava</w:t>
      </w:r>
      <w:r w:rsidR="00D42D2B">
        <w:t>,</w:t>
      </w:r>
      <w:r>
        <w:t xml:space="preserve"> </w:t>
      </w:r>
      <w:r w:rsidR="005C2633">
        <w:t>september</w:t>
      </w:r>
      <w:r w:rsidR="00E54E7A">
        <w:t xml:space="preserve"> </w:t>
      </w:r>
      <w:r w:rsidR="00544A1F">
        <w:t>201</w:t>
      </w:r>
      <w:r w:rsidR="00DF3D5E">
        <w:t>7</w:t>
      </w:r>
    </w:p>
    <w:p w:rsidR="00544A1F" w:rsidRDefault="00544A1F" w:rsidP="00544A1F">
      <w:pPr>
        <w:pStyle w:val="Hlavikaobsahu"/>
        <w:spacing w:before="0"/>
        <w:sectPr w:rsidR="00544A1F" w:rsidSect="00ED5953">
          <w:headerReference w:type="default" r:id="rId14"/>
          <w:footerReference w:type="default" r:id="rId15"/>
          <w:pgSz w:w="11906" w:h="16838"/>
          <w:pgMar w:top="1531" w:right="1361" w:bottom="1304" w:left="1474" w:header="709" w:footer="709" w:gutter="0"/>
          <w:cols w:space="708"/>
          <w:docGrid w:linePitch="360"/>
        </w:sectPr>
      </w:pPr>
    </w:p>
    <w:sdt>
      <w:sdtPr>
        <w:rPr>
          <w:rFonts w:ascii="Times New Roman" w:eastAsia="Times New Roman" w:hAnsi="Times New Roman" w:cs="Times New Roman"/>
          <w:b w:val="0"/>
          <w:bCs w:val="0"/>
          <w:color w:val="auto"/>
          <w:sz w:val="24"/>
          <w:szCs w:val="24"/>
          <w:lang w:eastAsia="sk-SK"/>
        </w:rPr>
        <w:id w:val="78374576"/>
        <w:docPartObj>
          <w:docPartGallery w:val="Table of Contents"/>
          <w:docPartUnique/>
        </w:docPartObj>
      </w:sdtPr>
      <w:sdtEndPr/>
      <w:sdtContent>
        <w:p w:rsidR="00717C03" w:rsidRDefault="00717C03" w:rsidP="00544A1F">
          <w:pPr>
            <w:pStyle w:val="Hlavikaobsahu"/>
            <w:pBdr>
              <w:bottom w:val="none" w:sz="0" w:space="0" w:color="auto"/>
            </w:pBdr>
            <w:spacing w:before="0"/>
          </w:pPr>
          <w:r>
            <w:t>Obsah</w:t>
          </w:r>
        </w:p>
        <w:p w:rsidR="001726F5" w:rsidRDefault="004D7D5F" w:rsidP="00A61DDD">
          <w:pPr>
            <w:pStyle w:val="Obsah1"/>
            <w:rPr>
              <w:rFonts w:asciiTheme="minorHAnsi" w:eastAsiaTheme="minorEastAsia" w:hAnsiTheme="minorHAnsi" w:cstheme="minorBidi"/>
              <w:szCs w:val="22"/>
            </w:rPr>
          </w:pPr>
          <w:r>
            <w:fldChar w:fldCharType="begin"/>
          </w:r>
          <w:r w:rsidR="00717C03">
            <w:instrText xml:space="preserve"> TOC \o "1-3" \h \z \u </w:instrText>
          </w:r>
          <w:r>
            <w:fldChar w:fldCharType="separate"/>
          </w:r>
          <w:hyperlink w:anchor="_Toc403551416" w:history="1">
            <w:r w:rsidR="001726F5" w:rsidRPr="008A406F">
              <w:rPr>
                <w:rStyle w:val="Hypertextovprepojenie"/>
              </w:rPr>
              <w:t>1</w:t>
            </w:r>
            <w:r w:rsidR="001726F5">
              <w:rPr>
                <w:rFonts w:asciiTheme="minorHAnsi" w:eastAsiaTheme="minorEastAsia" w:hAnsiTheme="minorHAnsi" w:cstheme="minorBidi"/>
                <w:szCs w:val="22"/>
              </w:rPr>
              <w:tab/>
            </w:r>
            <w:r w:rsidR="001726F5" w:rsidRPr="008A406F">
              <w:rPr>
                <w:rStyle w:val="Hypertextovprepojenie"/>
              </w:rPr>
              <w:t>Stratégia operačného programu</w:t>
            </w:r>
            <w:r w:rsidR="001726F5">
              <w:rPr>
                <w:webHidden/>
              </w:rPr>
              <w:tab/>
            </w:r>
            <w:r>
              <w:rPr>
                <w:webHidden/>
              </w:rPr>
              <w:fldChar w:fldCharType="begin"/>
            </w:r>
            <w:r w:rsidR="001726F5">
              <w:rPr>
                <w:webHidden/>
              </w:rPr>
              <w:instrText xml:space="preserve"> PAGEREF _Toc403551416 \h </w:instrText>
            </w:r>
            <w:r>
              <w:rPr>
                <w:webHidden/>
              </w:rPr>
            </w:r>
            <w:r>
              <w:rPr>
                <w:webHidden/>
              </w:rPr>
              <w:fldChar w:fldCharType="separate"/>
            </w:r>
            <w:r w:rsidR="006B5337">
              <w:rPr>
                <w:webHidden/>
              </w:rPr>
              <w:t>7</w:t>
            </w:r>
            <w:r>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17" w:history="1">
            <w:r w:rsidR="001726F5" w:rsidRPr="008A406F">
              <w:rPr>
                <w:rStyle w:val="Hypertextovprepojenie"/>
                <w:noProof/>
              </w:rPr>
              <w:t>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OP pre príspevok k stratégii EÚ pre inteligentný, udržateľný a inkluzívny rast a na dosiahnutie ekonomickej, sociálnej a územnej súdržnosti</w:t>
            </w:r>
            <w:r w:rsidR="001726F5">
              <w:rPr>
                <w:noProof/>
                <w:webHidden/>
              </w:rPr>
              <w:tab/>
            </w:r>
            <w:r w:rsidR="004D7D5F">
              <w:rPr>
                <w:noProof/>
                <w:webHidden/>
              </w:rPr>
              <w:fldChar w:fldCharType="begin"/>
            </w:r>
            <w:r w:rsidR="001726F5">
              <w:rPr>
                <w:noProof/>
                <w:webHidden/>
              </w:rPr>
              <w:instrText xml:space="preserve"> PAGEREF _Toc403551417 \h </w:instrText>
            </w:r>
            <w:r w:rsidR="004D7D5F">
              <w:rPr>
                <w:noProof/>
                <w:webHidden/>
              </w:rPr>
            </w:r>
            <w:r w:rsidR="004D7D5F">
              <w:rPr>
                <w:noProof/>
                <w:webHidden/>
              </w:rPr>
              <w:fldChar w:fldCharType="separate"/>
            </w:r>
            <w:r w:rsidR="006B5337">
              <w:rPr>
                <w:noProof/>
                <w:webHidden/>
              </w:rPr>
              <w:t>7</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18" w:history="1">
            <w:r w:rsidR="001726F5" w:rsidRPr="008A406F">
              <w:rPr>
                <w:rStyle w:val="Hypertextovprepojenie"/>
              </w:rPr>
              <w:t>1.1.1</w:t>
            </w:r>
            <w:r w:rsidR="001726F5">
              <w:rPr>
                <w:rFonts w:asciiTheme="minorHAnsi" w:eastAsiaTheme="minorEastAsia" w:hAnsiTheme="minorHAnsi" w:cstheme="minorBidi"/>
                <w:szCs w:val="22"/>
              </w:rPr>
              <w:tab/>
            </w:r>
            <w:r w:rsidR="001726F5" w:rsidRPr="008A406F">
              <w:rPr>
                <w:rStyle w:val="Hypertextovprepojenie"/>
              </w:rPr>
              <w:t>Popis stratégie OP z hľadiska prínosu k stratégii Európa 2020 a k dosiahnutiu ekonomickej, sociálnej a územnej súdržnosti</w:t>
            </w:r>
            <w:r w:rsidR="001726F5">
              <w:rPr>
                <w:webHidden/>
              </w:rPr>
              <w:tab/>
            </w:r>
            <w:r w:rsidR="004D7D5F">
              <w:rPr>
                <w:webHidden/>
              </w:rPr>
              <w:fldChar w:fldCharType="begin"/>
            </w:r>
            <w:r w:rsidR="001726F5">
              <w:rPr>
                <w:webHidden/>
              </w:rPr>
              <w:instrText xml:space="preserve"> PAGEREF _Toc403551418 \h </w:instrText>
            </w:r>
            <w:r w:rsidR="004D7D5F">
              <w:rPr>
                <w:webHidden/>
              </w:rPr>
            </w:r>
            <w:r w:rsidR="004D7D5F">
              <w:rPr>
                <w:webHidden/>
              </w:rPr>
              <w:fldChar w:fldCharType="separate"/>
            </w:r>
            <w:r w:rsidR="006B5337">
              <w:rPr>
                <w:webHidden/>
              </w:rPr>
              <w:t>7</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19" w:history="1">
            <w:r w:rsidR="001726F5" w:rsidRPr="008A406F">
              <w:rPr>
                <w:rStyle w:val="Hypertextovprepojenie"/>
              </w:rPr>
              <w:t>1.1.2</w:t>
            </w:r>
            <w:r w:rsidR="001726F5">
              <w:rPr>
                <w:rFonts w:asciiTheme="minorHAnsi" w:eastAsiaTheme="minorEastAsia" w:hAnsiTheme="minorHAnsi" w:cstheme="minorBidi"/>
                <w:szCs w:val="22"/>
              </w:rPr>
              <w:tab/>
            </w:r>
            <w:r w:rsidR="001726F5" w:rsidRPr="008A406F">
              <w:rPr>
                <w:rStyle w:val="Hypertextovprepojenie"/>
              </w:rPr>
              <w:t>Zdôvodnenie výberu tematických cieľov a príslušných investičných priorít</w:t>
            </w:r>
            <w:r w:rsidR="001726F5">
              <w:rPr>
                <w:webHidden/>
              </w:rPr>
              <w:tab/>
            </w:r>
            <w:r w:rsidR="004D7D5F">
              <w:rPr>
                <w:webHidden/>
              </w:rPr>
              <w:fldChar w:fldCharType="begin"/>
            </w:r>
            <w:r w:rsidR="001726F5">
              <w:rPr>
                <w:webHidden/>
              </w:rPr>
              <w:instrText xml:space="preserve"> PAGEREF _Toc403551419 \h </w:instrText>
            </w:r>
            <w:r w:rsidR="004D7D5F">
              <w:rPr>
                <w:webHidden/>
              </w:rPr>
            </w:r>
            <w:r w:rsidR="004D7D5F">
              <w:rPr>
                <w:webHidden/>
              </w:rPr>
              <w:fldChar w:fldCharType="separate"/>
            </w:r>
            <w:r w:rsidR="006B5337">
              <w:rPr>
                <w:webHidden/>
              </w:rPr>
              <w:t>17</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20" w:history="1">
            <w:r w:rsidR="001726F5" w:rsidRPr="008A406F">
              <w:rPr>
                <w:rStyle w:val="Hypertextovprepojenie"/>
                <w:noProof/>
              </w:rPr>
              <w:t>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Zdôvodnenie finančnej alokácie OP</w:t>
            </w:r>
            <w:r w:rsidR="001726F5">
              <w:rPr>
                <w:noProof/>
                <w:webHidden/>
              </w:rPr>
              <w:tab/>
            </w:r>
            <w:r w:rsidR="004D7D5F">
              <w:rPr>
                <w:noProof/>
                <w:webHidden/>
              </w:rPr>
              <w:fldChar w:fldCharType="begin"/>
            </w:r>
            <w:r w:rsidR="001726F5">
              <w:rPr>
                <w:noProof/>
                <w:webHidden/>
              </w:rPr>
              <w:instrText xml:space="preserve"> PAGEREF _Toc403551420 \h </w:instrText>
            </w:r>
            <w:r w:rsidR="004D7D5F">
              <w:rPr>
                <w:noProof/>
                <w:webHidden/>
              </w:rPr>
            </w:r>
            <w:r w:rsidR="004D7D5F">
              <w:rPr>
                <w:noProof/>
                <w:webHidden/>
              </w:rPr>
              <w:fldChar w:fldCharType="separate"/>
            </w:r>
            <w:r w:rsidR="006B5337">
              <w:rPr>
                <w:noProof/>
                <w:webHidden/>
              </w:rPr>
              <w:t>19</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21" w:history="1">
            <w:r w:rsidR="001726F5" w:rsidRPr="008A406F">
              <w:rPr>
                <w:rStyle w:val="Hypertextovprepojenie"/>
              </w:rPr>
              <w:t>1.2.1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4D7D5F">
              <w:rPr>
                <w:webHidden/>
              </w:rPr>
              <w:fldChar w:fldCharType="begin"/>
            </w:r>
            <w:r w:rsidR="001726F5">
              <w:rPr>
                <w:webHidden/>
              </w:rPr>
              <w:instrText xml:space="preserve"> PAGEREF _Toc403551421 \h </w:instrText>
            </w:r>
            <w:r w:rsidR="004D7D5F">
              <w:rPr>
                <w:webHidden/>
              </w:rPr>
            </w:r>
            <w:r w:rsidR="004D7D5F">
              <w:rPr>
                <w:webHidden/>
              </w:rPr>
              <w:fldChar w:fldCharType="separate"/>
            </w:r>
            <w:r w:rsidR="006B5337">
              <w:rPr>
                <w:webHidden/>
              </w:rPr>
              <w:t>19</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22" w:history="1">
            <w:r w:rsidR="001726F5" w:rsidRPr="008A406F">
              <w:rPr>
                <w:rStyle w:val="Hypertextovprepojenie"/>
              </w:rPr>
              <w:t>1.2.2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4D7D5F">
              <w:rPr>
                <w:webHidden/>
              </w:rPr>
              <w:fldChar w:fldCharType="begin"/>
            </w:r>
            <w:r w:rsidR="001726F5">
              <w:rPr>
                <w:webHidden/>
              </w:rPr>
              <w:instrText xml:space="preserve"> PAGEREF _Toc403551422 \h </w:instrText>
            </w:r>
            <w:r w:rsidR="004D7D5F">
              <w:rPr>
                <w:webHidden/>
              </w:rPr>
            </w:r>
            <w:r w:rsidR="004D7D5F">
              <w:rPr>
                <w:webHidden/>
              </w:rPr>
              <w:fldChar w:fldCharType="separate"/>
            </w:r>
            <w:r w:rsidR="006B5337">
              <w:rPr>
                <w:webHidden/>
              </w:rPr>
              <w:t>20</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23" w:history="1">
            <w:r w:rsidR="001726F5" w:rsidRPr="008A406F">
              <w:rPr>
                <w:rStyle w:val="Hypertextovprepojenie"/>
              </w:rPr>
              <w:t>2</w:t>
            </w:r>
            <w:r w:rsidR="001726F5">
              <w:rPr>
                <w:rFonts w:asciiTheme="minorHAnsi" w:eastAsiaTheme="minorEastAsia" w:hAnsiTheme="minorHAnsi" w:cstheme="minorBidi"/>
                <w:szCs w:val="22"/>
              </w:rPr>
              <w:tab/>
            </w:r>
            <w:r w:rsidR="001726F5" w:rsidRPr="008A406F">
              <w:rPr>
                <w:rStyle w:val="Hypertextovprepojenie"/>
              </w:rPr>
              <w:t>Prioritné osi</w:t>
            </w:r>
            <w:r w:rsidR="001726F5">
              <w:rPr>
                <w:webHidden/>
              </w:rPr>
              <w:tab/>
            </w:r>
            <w:r w:rsidR="004D7D5F">
              <w:rPr>
                <w:webHidden/>
              </w:rPr>
              <w:fldChar w:fldCharType="begin"/>
            </w:r>
            <w:r w:rsidR="001726F5">
              <w:rPr>
                <w:webHidden/>
              </w:rPr>
              <w:instrText xml:space="preserve"> PAGEREF _Toc403551423 \h </w:instrText>
            </w:r>
            <w:r w:rsidR="004D7D5F">
              <w:rPr>
                <w:webHidden/>
              </w:rPr>
            </w:r>
            <w:r w:rsidR="004D7D5F">
              <w:rPr>
                <w:webHidden/>
              </w:rPr>
              <w:fldChar w:fldCharType="separate"/>
            </w:r>
            <w:r w:rsidR="006B5337">
              <w:rPr>
                <w:webHidden/>
              </w:rPr>
              <w:t>26</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24" w:history="1">
            <w:r w:rsidR="001726F5" w:rsidRPr="008A406F">
              <w:rPr>
                <w:rStyle w:val="Hypertextovprepojenie"/>
                <w:noProof/>
              </w:rPr>
              <w:t>Popis prioritných osí okrem technickej pomoci</w:t>
            </w:r>
            <w:r w:rsidR="001726F5">
              <w:rPr>
                <w:noProof/>
                <w:webHidden/>
              </w:rPr>
              <w:tab/>
            </w:r>
            <w:r w:rsidR="004D7D5F">
              <w:rPr>
                <w:noProof/>
                <w:webHidden/>
              </w:rPr>
              <w:fldChar w:fldCharType="begin"/>
            </w:r>
            <w:r w:rsidR="001726F5">
              <w:rPr>
                <w:noProof/>
                <w:webHidden/>
              </w:rPr>
              <w:instrText xml:space="preserve"> PAGEREF _Toc403551424 \h </w:instrText>
            </w:r>
            <w:r w:rsidR="004D7D5F">
              <w:rPr>
                <w:noProof/>
                <w:webHidden/>
              </w:rPr>
            </w:r>
            <w:r w:rsidR="004D7D5F">
              <w:rPr>
                <w:noProof/>
                <w:webHidden/>
              </w:rPr>
              <w:fldChar w:fldCharType="separate"/>
            </w:r>
            <w:r w:rsidR="006B5337">
              <w:rPr>
                <w:noProof/>
                <w:webHidden/>
              </w:rPr>
              <w:t>26</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25" w:history="1">
            <w:r w:rsidR="001726F5" w:rsidRPr="008A406F">
              <w:rPr>
                <w:rStyle w:val="Hypertextovprepojenie"/>
                <w:noProof/>
              </w:rPr>
              <w:t>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1: ŽELEZNIČNÁ INFRAŠTRUKTÚRA (TEN-T CORE) A OBNOVA MOBILNÝCH PROSTRIEDKOV</w:t>
            </w:r>
            <w:r w:rsidR="001726F5">
              <w:rPr>
                <w:noProof/>
                <w:webHidden/>
              </w:rPr>
              <w:tab/>
            </w:r>
            <w:r w:rsidR="004D7D5F">
              <w:rPr>
                <w:noProof/>
                <w:webHidden/>
              </w:rPr>
              <w:fldChar w:fldCharType="begin"/>
            </w:r>
            <w:r w:rsidR="001726F5">
              <w:rPr>
                <w:noProof/>
                <w:webHidden/>
              </w:rPr>
              <w:instrText xml:space="preserve"> PAGEREF _Toc403551425 \h </w:instrText>
            </w:r>
            <w:r w:rsidR="004D7D5F">
              <w:rPr>
                <w:noProof/>
                <w:webHidden/>
              </w:rPr>
            </w:r>
            <w:r w:rsidR="004D7D5F">
              <w:rPr>
                <w:noProof/>
                <w:webHidden/>
              </w:rPr>
              <w:fldChar w:fldCharType="separate"/>
            </w:r>
            <w:r w:rsidR="006B5337">
              <w:rPr>
                <w:noProof/>
                <w:webHidden/>
              </w:rPr>
              <w:t>26</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26" w:history="1">
            <w:r w:rsidR="001726F5" w:rsidRPr="008A406F">
              <w:rPr>
                <w:rStyle w:val="Hypertextovprepojenie"/>
              </w:rPr>
              <w:t>2.1.1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_Toc403551426 \h </w:instrText>
            </w:r>
            <w:r w:rsidR="004D7D5F">
              <w:rPr>
                <w:webHidden/>
              </w:rPr>
            </w:r>
            <w:r w:rsidR="004D7D5F">
              <w:rPr>
                <w:webHidden/>
              </w:rPr>
              <w:fldChar w:fldCharType="separate"/>
            </w:r>
            <w:r w:rsidR="006B5337">
              <w:rPr>
                <w:webHidden/>
              </w:rPr>
              <w:t>26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27" w:history="1">
            <w:r w:rsidR="001726F5" w:rsidRPr="008A406F">
              <w:rPr>
                <w:rStyle w:val="Hypertextovprepojenie"/>
              </w:rPr>
              <w:t>2.1.2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4D7D5F">
              <w:rPr>
                <w:webHidden/>
              </w:rPr>
              <w:fldChar w:fldCharType="begin"/>
            </w:r>
            <w:r w:rsidR="001726F5">
              <w:rPr>
                <w:webHidden/>
              </w:rPr>
              <w:instrText xml:space="preserve"> PAGEREF _Toc403551427 \h </w:instrText>
            </w:r>
            <w:r w:rsidR="004D7D5F">
              <w:rPr>
                <w:webHidden/>
              </w:rPr>
            </w:r>
            <w:r w:rsidR="004D7D5F">
              <w:rPr>
                <w:webHidden/>
              </w:rPr>
              <w:fldChar w:fldCharType="separate"/>
            </w:r>
            <w:r w:rsidR="006B5337">
              <w:rPr>
                <w:webHidden/>
              </w:rPr>
              <w:t>26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28" w:history="1">
            <w:r w:rsidR="001726F5" w:rsidRPr="008A406F">
              <w:rPr>
                <w:rStyle w:val="Hypertextovprepojenie"/>
              </w:rPr>
              <w:t>2.1.3</w:t>
            </w:r>
            <w:r w:rsidR="001726F5">
              <w:rPr>
                <w:rFonts w:asciiTheme="minorHAnsi" w:eastAsiaTheme="minorEastAsia" w:hAnsiTheme="minorHAnsi" w:cstheme="minorBidi"/>
                <w:szCs w:val="22"/>
              </w:rPr>
              <w:tab/>
            </w:r>
            <w:r w:rsidR="001726F5" w:rsidRPr="008A406F">
              <w:rPr>
                <w:rStyle w:val="Hypertextovprepojenie"/>
              </w:rPr>
              <w:t>INVESTIČNÁ PRIORITA 7iii): Vývoj a modernizácia komplexných, interoperabilných železničných systémov vysokej kvality a podpora opatrení na znižovanie hluku</w:t>
            </w:r>
            <w:r w:rsidR="001726F5">
              <w:rPr>
                <w:webHidden/>
              </w:rPr>
              <w:tab/>
            </w:r>
            <w:r w:rsidR="004D7D5F">
              <w:rPr>
                <w:webHidden/>
              </w:rPr>
              <w:fldChar w:fldCharType="begin"/>
            </w:r>
            <w:r w:rsidR="001726F5">
              <w:rPr>
                <w:webHidden/>
              </w:rPr>
              <w:instrText xml:space="preserve"> PAGEREF _Toc403551428 \h </w:instrText>
            </w:r>
            <w:r w:rsidR="004D7D5F">
              <w:rPr>
                <w:webHidden/>
              </w:rPr>
            </w:r>
            <w:r w:rsidR="004D7D5F">
              <w:rPr>
                <w:webHidden/>
              </w:rPr>
              <w:fldChar w:fldCharType="separate"/>
            </w:r>
            <w:r w:rsidR="006B5337">
              <w:rPr>
                <w:webHidden/>
              </w:rPr>
              <w:t>31</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29" w:history="1">
            <w:r w:rsidR="001726F5" w:rsidRPr="008A406F">
              <w:rPr>
                <w:rStyle w:val="Hypertextovprepojenie"/>
              </w:rPr>
              <w:t>2.1.4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_Toc403551429 \h </w:instrText>
            </w:r>
            <w:r w:rsidR="004D7D5F">
              <w:rPr>
                <w:webHidden/>
              </w:rPr>
            </w:r>
            <w:r w:rsidR="004D7D5F">
              <w:rPr>
                <w:webHidden/>
              </w:rPr>
              <w:fldChar w:fldCharType="separate"/>
            </w:r>
            <w:r w:rsidR="006B5337">
              <w:rPr>
                <w:webHidden/>
              </w:rPr>
              <w:t>36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0" w:history="1">
            <w:r w:rsidR="001726F5" w:rsidRPr="008A406F">
              <w:rPr>
                <w:rStyle w:val="Hypertextovprepojenie"/>
              </w:rPr>
              <w:t>2.1.5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_Toc403551430 \h </w:instrText>
            </w:r>
            <w:r w:rsidR="004D7D5F">
              <w:rPr>
                <w:webHidden/>
              </w:rPr>
            </w:r>
            <w:r w:rsidR="004D7D5F">
              <w:rPr>
                <w:webHidden/>
              </w:rPr>
              <w:fldChar w:fldCharType="separate"/>
            </w:r>
            <w:r w:rsidR="006B5337">
              <w:rPr>
                <w:webHidden/>
              </w:rPr>
              <w:t>36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1" w:history="1">
            <w:r w:rsidR="001726F5" w:rsidRPr="008A406F">
              <w:rPr>
                <w:rStyle w:val="Hypertextovprepojenie"/>
              </w:rPr>
              <w:t>2.1.6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_Toc403551431 \h </w:instrText>
            </w:r>
            <w:r w:rsidR="004D7D5F">
              <w:rPr>
                <w:webHidden/>
              </w:rPr>
            </w:r>
            <w:r w:rsidR="004D7D5F">
              <w:rPr>
                <w:webHidden/>
              </w:rPr>
              <w:fldChar w:fldCharType="separate"/>
            </w:r>
            <w:r w:rsidR="006B5337">
              <w:rPr>
                <w:webHidden/>
              </w:rPr>
              <w:t>37</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32" w:history="1">
            <w:r w:rsidR="001726F5" w:rsidRPr="008A406F">
              <w:rPr>
                <w:rStyle w:val="Hypertextovprepojenie"/>
                <w:noProof/>
              </w:rPr>
              <w:t>2.2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2: CESTNÁ INFRAŠTRUKTÚRA (TEN-T)</w:t>
            </w:r>
            <w:r w:rsidR="001726F5">
              <w:rPr>
                <w:noProof/>
                <w:webHidden/>
              </w:rPr>
              <w:tab/>
            </w:r>
            <w:r w:rsidR="004D7D5F">
              <w:rPr>
                <w:noProof/>
                <w:webHidden/>
              </w:rPr>
              <w:fldChar w:fldCharType="begin"/>
            </w:r>
            <w:r w:rsidR="001726F5">
              <w:rPr>
                <w:noProof/>
                <w:webHidden/>
              </w:rPr>
              <w:instrText xml:space="preserve"> PAGEREF _Toc403551432 \h </w:instrText>
            </w:r>
            <w:r w:rsidR="004D7D5F">
              <w:rPr>
                <w:noProof/>
                <w:webHidden/>
              </w:rPr>
            </w:r>
            <w:r w:rsidR="004D7D5F">
              <w:rPr>
                <w:noProof/>
                <w:webHidden/>
              </w:rPr>
              <w:fldChar w:fldCharType="separate"/>
            </w:r>
            <w:r w:rsidR="006B5337">
              <w:rPr>
                <w:noProof/>
                <w:webHidden/>
              </w:rPr>
              <w:t>38</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33" w:history="1">
            <w:r w:rsidR="001726F5" w:rsidRPr="008A406F">
              <w:rPr>
                <w:rStyle w:val="Hypertextovprepojenie"/>
              </w:rPr>
              <w:t>2.2.1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_Toc403551433 \h </w:instrText>
            </w:r>
            <w:r w:rsidR="004D7D5F">
              <w:rPr>
                <w:webHidden/>
              </w:rPr>
            </w:r>
            <w:r w:rsidR="004D7D5F">
              <w:rPr>
                <w:webHidden/>
              </w:rPr>
              <w:fldChar w:fldCharType="separate"/>
            </w:r>
            <w:r w:rsidR="006B5337">
              <w:rPr>
                <w:webHidden/>
              </w:rPr>
              <w:t>38</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4" w:history="1">
            <w:r w:rsidR="001726F5" w:rsidRPr="008A406F">
              <w:rPr>
                <w:rStyle w:val="Hypertextovprepojenie"/>
              </w:rPr>
              <w:t>2.2.2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4D7D5F">
              <w:rPr>
                <w:webHidden/>
              </w:rPr>
              <w:fldChar w:fldCharType="begin"/>
            </w:r>
            <w:r w:rsidR="001726F5">
              <w:rPr>
                <w:webHidden/>
              </w:rPr>
              <w:instrText xml:space="preserve"> PAGEREF _Toc403551434 \h </w:instrText>
            </w:r>
            <w:r w:rsidR="004D7D5F">
              <w:rPr>
                <w:webHidden/>
              </w:rPr>
            </w:r>
            <w:r w:rsidR="004D7D5F">
              <w:rPr>
                <w:webHidden/>
              </w:rPr>
              <w:fldChar w:fldCharType="separate"/>
            </w:r>
            <w:r w:rsidR="006B5337">
              <w:rPr>
                <w:webHidden/>
              </w:rPr>
              <w:t>38</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5" w:history="1">
            <w:r w:rsidR="001726F5" w:rsidRPr="008A406F">
              <w:rPr>
                <w:rStyle w:val="Hypertextovprepojenie"/>
              </w:rPr>
              <w:t>2.2.3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_Toc403551435 \h </w:instrText>
            </w:r>
            <w:r w:rsidR="004D7D5F">
              <w:rPr>
                <w:webHidden/>
              </w:rPr>
            </w:r>
            <w:r w:rsidR="004D7D5F">
              <w:rPr>
                <w:webHidden/>
              </w:rPr>
              <w:fldChar w:fldCharType="separate"/>
            </w:r>
            <w:r w:rsidR="006B5337">
              <w:rPr>
                <w:webHidden/>
              </w:rPr>
              <w:t>45</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6" w:history="1">
            <w:r w:rsidR="001726F5" w:rsidRPr="008A406F">
              <w:rPr>
                <w:rStyle w:val="Hypertextovprepojenie"/>
              </w:rPr>
              <w:t>2.2.4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_Toc403551436 \h </w:instrText>
            </w:r>
            <w:r w:rsidR="004D7D5F">
              <w:rPr>
                <w:webHidden/>
              </w:rPr>
            </w:r>
            <w:r w:rsidR="004D7D5F">
              <w:rPr>
                <w:webHidden/>
              </w:rPr>
              <w:fldChar w:fldCharType="separate"/>
            </w:r>
            <w:r w:rsidR="006B5337">
              <w:rPr>
                <w:webHidden/>
              </w:rPr>
              <w:t>45</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37" w:history="1">
            <w:r w:rsidR="001726F5" w:rsidRPr="008A406F">
              <w:rPr>
                <w:rStyle w:val="Hypertextovprepojenie"/>
              </w:rPr>
              <w:t>2.2.5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_Toc403551437 \h </w:instrText>
            </w:r>
            <w:r w:rsidR="004D7D5F">
              <w:rPr>
                <w:webHidden/>
              </w:rPr>
            </w:r>
            <w:r w:rsidR="004D7D5F">
              <w:rPr>
                <w:webHidden/>
              </w:rPr>
              <w:fldChar w:fldCharType="separate"/>
            </w:r>
            <w:r w:rsidR="006B5337">
              <w:rPr>
                <w:webHidden/>
              </w:rPr>
              <w:t>46</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38" w:history="1">
            <w:r w:rsidR="001726F5" w:rsidRPr="008A406F">
              <w:rPr>
                <w:rStyle w:val="Hypertextovprepojenie"/>
                <w:noProof/>
              </w:rPr>
              <w:t>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3: VEREJNÁ OSOBNÁ DOPRAVA</w:t>
            </w:r>
            <w:r w:rsidR="001726F5">
              <w:rPr>
                <w:noProof/>
                <w:webHidden/>
              </w:rPr>
              <w:tab/>
            </w:r>
            <w:r w:rsidR="004D7D5F">
              <w:rPr>
                <w:noProof/>
                <w:webHidden/>
              </w:rPr>
              <w:fldChar w:fldCharType="begin"/>
            </w:r>
            <w:r w:rsidR="001726F5">
              <w:rPr>
                <w:noProof/>
                <w:webHidden/>
              </w:rPr>
              <w:instrText xml:space="preserve"> PAGEREF _Toc403551438 \h </w:instrText>
            </w:r>
            <w:r w:rsidR="004D7D5F">
              <w:rPr>
                <w:noProof/>
                <w:webHidden/>
              </w:rPr>
            </w:r>
            <w:r w:rsidR="004D7D5F">
              <w:rPr>
                <w:noProof/>
                <w:webHidden/>
              </w:rPr>
              <w:fldChar w:fldCharType="separate"/>
            </w:r>
            <w:r w:rsidR="006B5337">
              <w:rPr>
                <w:noProof/>
                <w:webHidden/>
              </w:rPr>
              <w:t>47</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39" w:history="1">
            <w:r w:rsidR="001726F5" w:rsidRPr="008A406F">
              <w:rPr>
                <w:rStyle w:val="Hypertextovprepojenie"/>
              </w:rPr>
              <w:t>2.3.1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_Toc403551439 \h </w:instrText>
            </w:r>
            <w:r w:rsidR="004D7D5F">
              <w:rPr>
                <w:webHidden/>
              </w:rPr>
            </w:r>
            <w:r w:rsidR="004D7D5F">
              <w:rPr>
                <w:webHidden/>
              </w:rPr>
              <w:fldChar w:fldCharType="separate"/>
            </w:r>
            <w:r w:rsidR="006B5337">
              <w:rPr>
                <w:webHidden/>
              </w:rPr>
              <w:t>47</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0" w:history="1">
            <w:r w:rsidR="001726F5" w:rsidRPr="008A406F">
              <w:rPr>
                <w:rStyle w:val="Hypertextovprepojenie"/>
              </w:rPr>
              <w:t>2.3.2</w:t>
            </w:r>
            <w:r w:rsidR="001726F5">
              <w:rPr>
                <w:rFonts w:asciiTheme="minorHAnsi" w:eastAsiaTheme="minorEastAsia" w:hAnsiTheme="minorHAnsi" w:cstheme="minorBidi"/>
                <w:szCs w:val="22"/>
              </w:rPr>
              <w:tab/>
            </w:r>
            <w:r w:rsidR="001726F5" w:rsidRPr="008A406F">
              <w:rPr>
                <w:rStyle w:val="Hypertextovprepojenie"/>
              </w:rPr>
              <w:t>INVESTIČNÁ PRIORITA 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r w:rsidR="001726F5">
              <w:rPr>
                <w:webHidden/>
              </w:rPr>
              <w:tab/>
            </w:r>
            <w:r w:rsidR="004D7D5F">
              <w:rPr>
                <w:webHidden/>
              </w:rPr>
              <w:fldChar w:fldCharType="begin"/>
            </w:r>
            <w:r w:rsidR="001726F5">
              <w:rPr>
                <w:webHidden/>
              </w:rPr>
              <w:instrText xml:space="preserve"> PAGEREF _Toc403551440 \h </w:instrText>
            </w:r>
            <w:r w:rsidR="004D7D5F">
              <w:rPr>
                <w:webHidden/>
              </w:rPr>
            </w:r>
            <w:r w:rsidR="004D7D5F">
              <w:rPr>
                <w:webHidden/>
              </w:rPr>
              <w:fldChar w:fldCharType="separate"/>
            </w:r>
            <w:r w:rsidR="006B5337">
              <w:rPr>
                <w:webHidden/>
              </w:rPr>
              <w:t>47</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1" w:history="1">
            <w:r w:rsidR="001726F5" w:rsidRPr="008A406F">
              <w:rPr>
                <w:rStyle w:val="Hypertextovprepojenie"/>
              </w:rPr>
              <w:t>2.3.3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_Toc403551441 \h </w:instrText>
            </w:r>
            <w:r w:rsidR="004D7D5F">
              <w:rPr>
                <w:webHidden/>
              </w:rPr>
            </w:r>
            <w:r w:rsidR="004D7D5F">
              <w:rPr>
                <w:webHidden/>
              </w:rPr>
              <w:fldChar w:fldCharType="separate"/>
            </w:r>
            <w:r w:rsidR="006B5337">
              <w:rPr>
                <w:webHidden/>
              </w:rPr>
              <w:t>54</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2" w:history="1">
            <w:r w:rsidR="001726F5" w:rsidRPr="008A406F">
              <w:rPr>
                <w:rStyle w:val="Hypertextovprepojenie"/>
              </w:rPr>
              <w:t>2.3.4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_Toc403551442 \h </w:instrText>
            </w:r>
            <w:r w:rsidR="004D7D5F">
              <w:rPr>
                <w:webHidden/>
              </w:rPr>
            </w:r>
            <w:r w:rsidR="004D7D5F">
              <w:rPr>
                <w:webHidden/>
              </w:rPr>
              <w:fldChar w:fldCharType="separate"/>
            </w:r>
            <w:r w:rsidR="006B5337">
              <w:rPr>
                <w:webHidden/>
              </w:rPr>
              <w:t>55</w:t>
            </w:r>
            <w:r w:rsidR="004D7D5F">
              <w:rPr>
                <w:webHidden/>
              </w:rPr>
              <w:fldChar w:fldCharType="end"/>
            </w:r>
          </w:hyperlink>
        </w:p>
        <w:p w:rsidR="001726F5" w:rsidRDefault="00033B40">
          <w:pPr>
            <w:pStyle w:val="Obsah3"/>
            <w:rPr>
              <w:rStyle w:val="Hypertextovprepojenie"/>
            </w:rPr>
          </w:pPr>
          <w:hyperlink w:anchor="_Toc403551443" w:history="1">
            <w:r w:rsidR="001726F5" w:rsidRPr="008A406F">
              <w:rPr>
                <w:rStyle w:val="Hypertextovprepojenie"/>
              </w:rPr>
              <w:t>2.3.5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_Toc403551443 \h </w:instrText>
            </w:r>
            <w:r w:rsidR="004D7D5F">
              <w:rPr>
                <w:webHidden/>
              </w:rPr>
            </w:r>
            <w:r w:rsidR="004D7D5F">
              <w:rPr>
                <w:webHidden/>
              </w:rPr>
              <w:fldChar w:fldCharType="separate"/>
            </w:r>
            <w:r w:rsidR="006B5337">
              <w:rPr>
                <w:webHidden/>
              </w:rPr>
              <w:t>55</w:t>
            </w:r>
            <w:r w:rsidR="004D7D5F">
              <w:rPr>
                <w:webHidden/>
              </w:rPr>
              <w:fldChar w:fldCharType="end"/>
            </w:r>
          </w:hyperlink>
        </w:p>
        <w:p w:rsidR="001726F5" w:rsidRPr="001726F5" w:rsidRDefault="001726F5" w:rsidP="001726F5">
          <w:pPr>
            <w:rPr>
              <w:rFonts w:eastAsiaTheme="minorEastAsia"/>
            </w:rPr>
          </w:pPr>
        </w:p>
        <w:p w:rsidR="001726F5" w:rsidRDefault="00033B40">
          <w:pPr>
            <w:pStyle w:val="Obsah2"/>
            <w:rPr>
              <w:rFonts w:asciiTheme="minorHAnsi" w:eastAsiaTheme="minorEastAsia" w:hAnsiTheme="minorHAnsi" w:cstheme="minorBidi"/>
              <w:b w:val="0"/>
              <w:bCs w:val="0"/>
              <w:noProof/>
              <w:sz w:val="22"/>
              <w:szCs w:val="22"/>
            </w:rPr>
          </w:pPr>
          <w:hyperlink w:anchor="_Toc403551444" w:history="1">
            <w:r w:rsidR="001726F5" w:rsidRPr="008A406F">
              <w:rPr>
                <w:rStyle w:val="Hypertextovprepojenie"/>
                <w:noProof/>
              </w:rPr>
              <w:t>2.4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4: INFRAŠTRUKTÚRA VODNEJ DOPRAVY (TEN-T CORE)</w:t>
            </w:r>
            <w:r w:rsidR="001726F5">
              <w:rPr>
                <w:noProof/>
                <w:webHidden/>
              </w:rPr>
              <w:tab/>
            </w:r>
            <w:r w:rsidR="004D7D5F">
              <w:rPr>
                <w:noProof/>
                <w:webHidden/>
              </w:rPr>
              <w:fldChar w:fldCharType="begin"/>
            </w:r>
            <w:r w:rsidR="001726F5">
              <w:rPr>
                <w:noProof/>
                <w:webHidden/>
              </w:rPr>
              <w:instrText xml:space="preserve"> PAGEREF _Toc403551444 \h </w:instrText>
            </w:r>
            <w:r w:rsidR="004D7D5F">
              <w:rPr>
                <w:noProof/>
                <w:webHidden/>
              </w:rPr>
            </w:r>
            <w:r w:rsidR="004D7D5F">
              <w:rPr>
                <w:noProof/>
                <w:webHidden/>
              </w:rPr>
              <w:fldChar w:fldCharType="separate"/>
            </w:r>
            <w:r w:rsidR="006B5337">
              <w:rPr>
                <w:noProof/>
                <w:webHidden/>
              </w:rPr>
              <w:t>56</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45" w:history="1">
            <w:r w:rsidR="001726F5" w:rsidRPr="008A406F">
              <w:rPr>
                <w:rStyle w:val="Hypertextovprepojenie"/>
              </w:rPr>
              <w:t>2.4.1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_Toc403551445 \h </w:instrText>
            </w:r>
            <w:r w:rsidR="004D7D5F">
              <w:rPr>
                <w:webHidden/>
              </w:rPr>
            </w:r>
            <w:r w:rsidR="004D7D5F">
              <w:rPr>
                <w:webHidden/>
              </w:rPr>
              <w:fldChar w:fldCharType="separate"/>
            </w:r>
            <w:r w:rsidR="006B5337">
              <w:rPr>
                <w:webHidden/>
              </w:rPr>
              <w:t>56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6" w:history="1">
            <w:r w:rsidR="001726F5" w:rsidRPr="008A406F">
              <w:rPr>
                <w:rStyle w:val="Hypertextovprepojenie"/>
              </w:rPr>
              <w:t>2.4.2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4D7D5F">
              <w:rPr>
                <w:webHidden/>
              </w:rPr>
              <w:fldChar w:fldCharType="begin"/>
            </w:r>
            <w:r w:rsidR="001726F5">
              <w:rPr>
                <w:webHidden/>
              </w:rPr>
              <w:instrText xml:space="preserve"> PAGEREF _Toc403551446 \h </w:instrText>
            </w:r>
            <w:r w:rsidR="004D7D5F">
              <w:rPr>
                <w:webHidden/>
              </w:rPr>
            </w:r>
            <w:r w:rsidR="004D7D5F">
              <w:rPr>
                <w:webHidden/>
              </w:rPr>
              <w:fldChar w:fldCharType="separate"/>
            </w:r>
            <w:r w:rsidR="006B5337">
              <w:rPr>
                <w:webHidden/>
              </w:rPr>
              <w:t>56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7" w:history="1">
            <w:r w:rsidR="001726F5" w:rsidRPr="008A406F">
              <w:rPr>
                <w:rStyle w:val="Hypertextovprepojenie"/>
              </w:rPr>
              <w:t>2.4.3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_Toc403551447 \h </w:instrText>
            </w:r>
            <w:r w:rsidR="004D7D5F">
              <w:rPr>
                <w:webHidden/>
              </w:rPr>
            </w:r>
            <w:r w:rsidR="004D7D5F">
              <w:rPr>
                <w:webHidden/>
              </w:rPr>
              <w:fldChar w:fldCharType="separate"/>
            </w:r>
            <w:r w:rsidR="006B5337">
              <w:rPr>
                <w:webHidden/>
              </w:rPr>
              <w:t>60</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8" w:history="1">
            <w:r w:rsidR="001726F5" w:rsidRPr="008A406F">
              <w:rPr>
                <w:rStyle w:val="Hypertextovprepojenie"/>
              </w:rPr>
              <w:t>2.4.4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_Toc403551448 \h </w:instrText>
            </w:r>
            <w:r w:rsidR="004D7D5F">
              <w:rPr>
                <w:webHidden/>
              </w:rPr>
            </w:r>
            <w:r w:rsidR="004D7D5F">
              <w:rPr>
                <w:webHidden/>
              </w:rPr>
              <w:fldChar w:fldCharType="separate"/>
            </w:r>
            <w:r w:rsidR="006B5337">
              <w:rPr>
                <w:webHidden/>
              </w:rPr>
              <w:t>60</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49" w:history="1">
            <w:r w:rsidR="001726F5" w:rsidRPr="008A406F">
              <w:rPr>
                <w:rStyle w:val="Hypertextovprepojenie"/>
              </w:rPr>
              <w:t>2.4.5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_Toc403551449 \h </w:instrText>
            </w:r>
            <w:r w:rsidR="004D7D5F">
              <w:rPr>
                <w:webHidden/>
              </w:rPr>
            </w:r>
            <w:r w:rsidR="004D7D5F">
              <w:rPr>
                <w:webHidden/>
              </w:rPr>
              <w:fldChar w:fldCharType="separate"/>
            </w:r>
            <w:r w:rsidR="006B5337">
              <w:rPr>
                <w:webHidden/>
              </w:rPr>
              <w:t>61</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50" w:history="1">
            <w:r w:rsidR="001726F5" w:rsidRPr="008A406F">
              <w:rPr>
                <w:rStyle w:val="Hypertextovprepojenie"/>
                <w:noProof/>
              </w:rPr>
              <w:t>2.5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5: ŽELEZNIČNÁ INFRAŠTRUKTÚRA (mimo TEN-T CORE)</w:t>
            </w:r>
            <w:r w:rsidR="001726F5">
              <w:rPr>
                <w:noProof/>
                <w:webHidden/>
              </w:rPr>
              <w:tab/>
            </w:r>
            <w:r w:rsidR="004D7D5F">
              <w:rPr>
                <w:noProof/>
                <w:webHidden/>
              </w:rPr>
              <w:fldChar w:fldCharType="begin"/>
            </w:r>
            <w:r w:rsidR="001726F5">
              <w:rPr>
                <w:noProof/>
                <w:webHidden/>
              </w:rPr>
              <w:instrText xml:space="preserve"> PAGEREF _Toc403551450 \h </w:instrText>
            </w:r>
            <w:r w:rsidR="004D7D5F">
              <w:rPr>
                <w:noProof/>
                <w:webHidden/>
              </w:rPr>
            </w:r>
            <w:r w:rsidR="004D7D5F">
              <w:rPr>
                <w:noProof/>
                <w:webHidden/>
              </w:rPr>
              <w:fldChar w:fldCharType="separate"/>
            </w:r>
            <w:r w:rsidR="006B5337">
              <w:rPr>
                <w:noProof/>
                <w:webHidden/>
              </w:rPr>
              <w:t>62</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51" w:history="1">
            <w:r w:rsidR="001726F5" w:rsidRPr="008A406F">
              <w:rPr>
                <w:rStyle w:val="Hypertextovprepojenie"/>
              </w:rPr>
              <w:t>2.5.1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_Toc403551451 \h </w:instrText>
            </w:r>
            <w:r w:rsidR="004D7D5F">
              <w:rPr>
                <w:webHidden/>
              </w:rPr>
            </w:r>
            <w:r w:rsidR="004D7D5F">
              <w:rPr>
                <w:webHidden/>
              </w:rPr>
              <w:fldChar w:fldCharType="separate"/>
            </w:r>
            <w:r w:rsidR="006B5337">
              <w:rPr>
                <w:webHidden/>
              </w:rPr>
              <w:t>62</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2" w:history="1">
            <w:r w:rsidR="001726F5" w:rsidRPr="008A406F">
              <w:rPr>
                <w:rStyle w:val="Hypertextovprepojenie"/>
              </w:rPr>
              <w:t>2.5.2</w:t>
            </w:r>
            <w:r w:rsidR="001726F5">
              <w:rPr>
                <w:rFonts w:asciiTheme="minorHAnsi" w:eastAsiaTheme="minorEastAsia" w:hAnsiTheme="minorHAnsi" w:cstheme="minorBidi"/>
                <w:szCs w:val="22"/>
              </w:rPr>
              <w:tab/>
            </w:r>
            <w:r w:rsidR="001726F5" w:rsidRPr="008A406F">
              <w:rPr>
                <w:rStyle w:val="Hypertextovprepojenie"/>
              </w:rPr>
              <w:t>INVESTIČNÁ PRIORITA 7d): Vývoj a modernizácia komplexných, interoperabilných železničných systémov vysokej kvality a podpora opatrení na znižovanie hluku</w:t>
            </w:r>
            <w:r w:rsidR="001726F5">
              <w:rPr>
                <w:webHidden/>
              </w:rPr>
              <w:tab/>
            </w:r>
            <w:r w:rsidR="004D7D5F">
              <w:rPr>
                <w:webHidden/>
              </w:rPr>
              <w:fldChar w:fldCharType="begin"/>
            </w:r>
            <w:r w:rsidR="001726F5">
              <w:rPr>
                <w:webHidden/>
              </w:rPr>
              <w:instrText xml:space="preserve"> PAGEREF _Toc403551452 \h </w:instrText>
            </w:r>
            <w:r w:rsidR="004D7D5F">
              <w:rPr>
                <w:webHidden/>
              </w:rPr>
            </w:r>
            <w:r w:rsidR="004D7D5F">
              <w:rPr>
                <w:webHidden/>
              </w:rPr>
              <w:fldChar w:fldCharType="separate"/>
            </w:r>
            <w:r w:rsidR="006B5337">
              <w:rPr>
                <w:webHidden/>
              </w:rPr>
              <w:t>62</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3" w:history="1">
            <w:r w:rsidR="001726F5" w:rsidRPr="008A406F">
              <w:rPr>
                <w:rStyle w:val="Hypertextovprepojenie"/>
              </w:rPr>
              <w:t>2.5.3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_Toc403551453 \h </w:instrText>
            </w:r>
            <w:r w:rsidR="004D7D5F">
              <w:rPr>
                <w:webHidden/>
              </w:rPr>
            </w:r>
            <w:r w:rsidR="004D7D5F">
              <w:rPr>
                <w:webHidden/>
              </w:rPr>
              <w:fldChar w:fldCharType="separate"/>
            </w:r>
            <w:r w:rsidR="006B5337">
              <w:rPr>
                <w:webHidden/>
              </w:rPr>
              <w:t>70</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4" w:history="1">
            <w:r w:rsidR="001726F5" w:rsidRPr="008A406F">
              <w:rPr>
                <w:rStyle w:val="Hypertextovprepojenie"/>
              </w:rPr>
              <w:t>2.5.4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_Toc403551454 \h </w:instrText>
            </w:r>
            <w:r w:rsidR="004D7D5F">
              <w:rPr>
                <w:webHidden/>
              </w:rPr>
            </w:r>
            <w:r w:rsidR="004D7D5F">
              <w:rPr>
                <w:webHidden/>
              </w:rPr>
              <w:fldChar w:fldCharType="separate"/>
            </w:r>
            <w:r w:rsidR="006B5337">
              <w:rPr>
                <w:webHidden/>
              </w:rPr>
              <w:t>71</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5" w:history="1">
            <w:r w:rsidR="001726F5" w:rsidRPr="008A406F">
              <w:rPr>
                <w:rStyle w:val="Hypertextovprepojenie"/>
              </w:rPr>
              <w:t>2.5.5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_Toc403551455 \h </w:instrText>
            </w:r>
            <w:r w:rsidR="004D7D5F">
              <w:rPr>
                <w:webHidden/>
              </w:rPr>
            </w:r>
            <w:r w:rsidR="004D7D5F">
              <w:rPr>
                <w:webHidden/>
              </w:rPr>
              <w:fldChar w:fldCharType="separate"/>
            </w:r>
            <w:r w:rsidR="006B5337">
              <w:rPr>
                <w:webHidden/>
              </w:rPr>
              <w:t>71</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56" w:history="1">
            <w:r w:rsidR="001726F5" w:rsidRPr="008A406F">
              <w:rPr>
                <w:rStyle w:val="Hypertextovprepojenie"/>
                <w:noProof/>
              </w:rPr>
              <w:t>2.6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6: CESTNÁ INFRAŠTRUKTÚTA (mimo TEN-T CORE)</w:t>
            </w:r>
            <w:r w:rsidR="001726F5">
              <w:rPr>
                <w:noProof/>
                <w:webHidden/>
              </w:rPr>
              <w:tab/>
            </w:r>
            <w:r w:rsidR="004D7D5F">
              <w:rPr>
                <w:noProof/>
                <w:webHidden/>
              </w:rPr>
              <w:fldChar w:fldCharType="begin"/>
            </w:r>
            <w:r w:rsidR="001726F5">
              <w:rPr>
                <w:noProof/>
                <w:webHidden/>
              </w:rPr>
              <w:instrText xml:space="preserve"> PAGEREF _Toc403551456 \h </w:instrText>
            </w:r>
            <w:r w:rsidR="004D7D5F">
              <w:rPr>
                <w:noProof/>
                <w:webHidden/>
              </w:rPr>
            </w:r>
            <w:r w:rsidR="004D7D5F">
              <w:rPr>
                <w:noProof/>
                <w:webHidden/>
              </w:rPr>
              <w:fldChar w:fldCharType="separate"/>
            </w:r>
            <w:r w:rsidR="006B5337">
              <w:rPr>
                <w:noProof/>
                <w:webHidden/>
              </w:rPr>
              <w:t>72</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57" w:history="1">
            <w:r w:rsidR="001726F5" w:rsidRPr="008A406F">
              <w:rPr>
                <w:rStyle w:val="Hypertextovprepojenie"/>
              </w:rPr>
              <w:t>2.6.1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_Toc403551457 \h </w:instrText>
            </w:r>
            <w:r w:rsidR="004D7D5F">
              <w:rPr>
                <w:webHidden/>
              </w:rPr>
            </w:r>
            <w:r w:rsidR="004D7D5F">
              <w:rPr>
                <w:webHidden/>
              </w:rPr>
              <w:fldChar w:fldCharType="separate"/>
            </w:r>
            <w:r w:rsidR="006B5337">
              <w:rPr>
                <w:webHidden/>
              </w:rPr>
              <w:t>72</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8" w:history="1">
            <w:r w:rsidR="001726F5" w:rsidRPr="008A406F">
              <w:rPr>
                <w:rStyle w:val="Hypertextovprepojenie"/>
              </w:rPr>
              <w:t>2.6.2</w:t>
            </w:r>
            <w:r w:rsidR="001726F5">
              <w:rPr>
                <w:rFonts w:asciiTheme="minorHAnsi" w:eastAsiaTheme="minorEastAsia" w:hAnsiTheme="minorHAnsi" w:cstheme="minorBidi"/>
                <w:szCs w:val="22"/>
              </w:rPr>
              <w:tab/>
            </w:r>
            <w:r w:rsidR="001726F5" w:rsidRPr="008A406F">
              <w:rPr>
                <w:rStyle w:val="Hypertextovprepojenie"/>
              </w:rPr>
              <w:t>INVESTIČNÁ PRIORITA 7a): Podpora multimodálneho jednotného európskeho dopravného priestoru pomocou investícií do TEN-T</w:t>
            </w:r>
            <w:r w:rsidR="001726F5">
              <w:rPr>
                <w:webHidden/>
              </w:rPr>
              <w:tab/>
            </w:r>
            <w:r w:rsidR="004D7D5F">
              <w:rPr>
                <w:webHidden/>
              </w:rPr>
              <w:fldChar w:fldCharType="begin"/>
            </w:r>
            <w:r w:rsidR="001726F5">
              <w:rPr>
                <w:webHidden/>
              </w:rPr>
              <w:instrText xml:space="preserve"> PAGEREF _Toc403551458 \h </w:instrText>
            </w:r>
            <w:r w:rsidR="004D7D5F">
              <w:rPr>
                <w:webHidden/>
              </w:rPr>
            </w:r>
            <w:r w:rsidR="004D7D5F">
              <w:rPr>
                <w:webHidden/>
              </w:rPr>
              <w:fldChar w:fldCharType="separate"/>
            </w:r>
            <w:r w:rsidR="006B5337">
              <w:rPr>
                <w:webHidden/>
              </w:rPr>
              <w:t>72</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59" w:history="1">
            <w:r w:rsidR="001726F5" w:rsidRPr="008A406F">
              <w:rPr>
                <w:rStyle w:val="Hypertextovprepojenie"/>
              </w:rPr>
              <w:t>2.6.3</w:t>
            </w:r>
            <w:r w:rsidR="001726F5">
              <w:rPr>
                <w:rFonts w:asciiTheme="minorHAnsi" w:eastAsiaTheme="minorEastAsia" w:hAnsiTheme="minorHAnsi" w:cstheme="minorBidi"/>
                <w:szCs w:val="22"/>
              </w:rPr>
              <w:tab/>
            </w:r>
            <w:r w:rsidR="001726F5" w:rsidRPr="008A406F">
              <w:rPr>
                <w:rStyle w:val="Hypertextovprepojenie"/>
              </w:rPr>
              <w:t>INVESTIČNÁ PRIORITA 7b): Posilnenie regionálnej mobility prepojením sekundárnych a terciárnych uzlov s infraštruktúrou TEN-T vrátane multimodálnych uzlov</w:t>
            </w:r>
            <w:r w:rsidR="001726F5">
              <w:rPr>
                <w:webHidden/>
              </w:rPr>
              <w:tab/>
            </w:r>
            <w:r w:rsidR="004D7D5F">
              <w:rPr>
                <w:webHidden/>
              </w:rPr>
              <w:fldChar w:fldCharType="begin"/>
            </w:r>
            <w:r w:rsidR="001726F5">
              <w:rPr>
                <w:webHidden/>
              </w:rPr>
              <w:instrText xml:space="preserve"> PAGEREF _Toc403551459 \h </w:instrText>
            </w:r>
            <w:r w:rsidR="004D7D5F">
              <w:rPr>
                <w:webHidden/>
              </w:rPr>
            </w:r>
            <w:r w:rsidR="004D7D5F">
              <w:rPr>
                <w:webHidden/>
              </w:rPr>
              <w:fldChar w:fldCharType="separate"/>
            </w:r>
            <w:r w:rsidR="006B5337">
              <w:rPr>
                <w:webHidden/>
              </w:rPr>
              <w:t>75</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0" w:history="1">
            <w:r w:rsidR="001726F5" w:rsidRPr="008A406F">
              <w:rPr>
                <w:rStyle w:val="Hypertextovprepojenie"/>
              </w:rPr>
              <w:t>2.6.4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_Toc403551460 \h </w:instrText>
            </w:r>
            <w:r w:rsidR="004D7D5F">
              <w:rPr>
                <w:webHidden/>
              </w:rPr>
            </w:r>
            <w:r w:rsidR="004D7D5F">
              <w:rPr>
                <w:webHidden/>
              </w:rPr>
              <w:fldChar w:fldCharType="separate"/>
            </w:r>
            <w:r w:rsidR="006B5337">
              <w:rPr>
                <w:webHidden/>
              </w:rPr>
              <w:t>81</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1" w:history="1">
            <w:r w:rsidR="001726F5" w:rsidRPr="008A406F">
              <w:rPr>
                <w:rStyle w:val="Hypertextovprepojenie"/>
              </w:rPr>
              <w:t>2.6.5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_Toc403551461 \h </w:instrText>
            </w:r>
            <w:r w:rsidR="004D7D5F">
              <w:rPr>
                <w:webHidden/>
              </w:rPr>
            </w:r>
            <w:r w:rsidR="004D7D5F">
              <w:rPr>
                <w:webHidden/>
              </w:rPr>
              <w:fldChar w:fldCharType="separate"/>
            </w:r>
            <w:r w:rsidR="006B5337">
              <w:rPr>
                <w:webHidden/>
              </w:rPr>
              <w:t>81</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2" w:history="1">
            <w:r w:rsidR="001726F5" w:rsidRPr="008A406F">
              <w:rPr>
                <w:rStyle w:val="Hypertextovprepojenie"/>
              </w:rPr>
              <w:t>2.6.6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_Toc403551462 \h </w:instrText>
            </w:r>
            <w:r w:rsidR="004D7D5F">
              <w:rPr>
                <w:webHidden/>
              </w:rPr>
            </w:r>
            <w:r w:rsidR="004D7D5F">
              <w:rPr>
                <w:webHidden/>
              </w:rPr>
              <w:fldChar w:fldCharType="separate"/>
            </w:r>
            <w:r w:rsidR="006B5337">
              <w:rPr>
                <w:webHidden/>
              </w:rPr>
              <w:t>82</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63" w:history="1">
            <w:r w:rsidR="001726F5" w:rsidRPr="008A406F">
              <w:rPr>
                <w:rStyle w:val="Hypertextovprepojenie"/>
                <w:noProof/>
              </w:rPr>
              <w:t>2.7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7: INFORMAČNÁ SPOLOČNOSŤ</w:t>
            </w:r>
            <w:r w:rsidR="001726F5">
              <w:rPr>
                <w:noProof/>
                <w:webHidden/>
              </w:rPr>
              <w:tab/>
            </w:r>
            <w:r w:rsidR="004D7D5F">
              <w:rPr>
                <w:noProof/>
                <w:webHidden/>
              </w:rPr>
              <w:fldChar w:fldCharType="begin"/>
            </w:r>
            <w:r w:rsidR="001726F5">
              <w:rPr>
                <w:noProof/>
                <w:webHidden/>
              </w:rPr>
              <w:instrText xml:space="preserve"> PAGEREF _Toc403551463 \h </w:instrText>
            </w:r>
            <w:r w:rsidR="004D7D5F">
              <w:rPr>
                <w:noProof/>
                <w:webHidden/>
              </w:rPr>
            </w:r>
            <w:r w:rsidR="004D7D5F">
              <w:rPr>
                <w:noProof/>
                <w:webHidden/>
              </w:rPr>
              <w:fldChar w:fldCharType="separate"/>
            </w:r>
            <w:r w:rsidR="006B5337">
              <w:rPr>
                <w:noProof/>
                <w:webHidden/>
              </w:rPr>
              <w:t>83</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64" w:history="1">
            <w:r w:rsidR="001726F5" w:rsidRPr="008A406F">
              <w:rPr>
                <w:rStyle w:val="Hypertextovprepojenie"/>
              </w:rPr>
              <w:t>2.7.1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_Toc403551464 \h </w:instrText>
            </w:r>
            <w:r w:rsidR="004D7D5F">
              <w:rPr>
                <w:webHidden/>
              </w:rPr>
            </w:r>
            <w:r w:rsidR="004D7D5F">
              <w:rPr>
                <w:webHidden/>
              </w:rPr>
              <w:fldChar w:fldCharType="separate"/>
            </w:r>
            <w:r w:rsidR="006B5337">
              <w:rPr>
                <w:webHidden/>
              </w:rPr>
              <w:t>83</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5" w:history="1">
            <w:r w:rsidR="001726F5" w:rsidRPr="008A406F">
              <w:rPr>
                <w:rStyle w:val="Hypertextovprepojenie"/>
              </w:rPr>
              <w:t>2.7.2</w:t>
            </w:r>
            <w:r w:rsidR="001726F5">
              <w:rPr>
                <w:rFonts w:asciiTheme="minorHAnsi" w:eastAsiaTheme="minorEastAsia" w:hAnsiTheme="minorHAnsi" w:cstheme="minorBidi"/>
                <w:szCs w:val="22"/>
              </w:rPr>
              <w:tab/>
            </w:r>
            <w:r w:rsidR="001726F5" w:rsidRPr="008A406F">
              <w:rPr>
                <w:rStyle w:val="Hypertextovprepojenie"/>
              </w:rPr>
              <w:t>INVESTIČNÁ PRIORITA 2a): Rozšírenie širokopásmového pripojenia a zavádzanie vysokorýchlostných sietí a podpory zavádzania nastupujúcich technológií a sietí pre digitálne hospodárstvo</w:t>
            </w:r>
            <w:r w:rsidR="001726F5">
              <w:rPr>
                <w:webHidden/>
              </w:rPr>
              <w:tab/>
            </w:r>
            <w:r w:rsidR="004D7D5F">
              <w:rPr>
                <w:webHidden/>
              </w:rPr>
              <w:fldChar w:fldCharType="begin"/>
            </w:r>
            <w:r w:rsidR="001726F5">
              <w:rPr>
                <w:webHidden/>
              </w:rPr>
              <w:instrText xml:space="preserve"> PAGEREF _Toc403551465 \h </w:instrText>
            </w:r>
            <w:r w:rsidR="004D7D5F">
              <w:rPr>
                <w:webHidden/>
              </w:rPr>
            </w:r>
            <w:r w:rsidR="004D7D5F">
              <w:rPr>
                <w:webHidden/>
              </w:rPr>
              <w:fldChar w:fldCharType="separate"/>
            </w:r>
            <w:r w:rsidR="006B5337">
              <w:rPr>
                <w:webHidden/>
              </w:rPr>
              <w:t>83</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6" w:history="1">
            <w:r w:rsidR="001726F5" w:rsidRPr="008A406F">
              <w:rPr>
                <w:rStyle w:val="Hypertextovprepojenie"/>
              </w:rPr>
              <w:t>2.7.3</w:t>
            </w:r>
            <w:r w:rsidR="001726F5">
              <w:rPr>
                <w:rFonts w:asciiTheme="minorHAnsi" w:eastAsiaTheme="minorEastAsia" w:hAnsiTheme="minorHAnsi" w:cstheme="minorBidi"/>
                <w:szCs w:val="22"/>
              </w:rPr>
              <w:tab/>
            </w:r>
            <w:r w:rsidR="001726F5" w:rsidRPr="008A406F">
              <w:rPr>
                <w:rStyle w:val="Hypertextovprepojenie"/>
              </w:rPr>
              <w:t>INVESTIČNÁ PRIORITA 2b): Vývoj produktov a služieb IKT, elektronického obchodu a posilnenia dopytu po IKT</w:t>
            </w:r>
            <w:r w:rsidR="001726F5">
              <w:rPr>
                <w:webHidden/>
              </w:rPr>
              <w:tab/>
            </w:r>
            <w:r w:rsidR="004D7D5F">
              <w:rPr>
                <w:webHidden/>
              </w:rPr>
              <w:fldChar w:fldCharType="begin"/>
            </w:r>
            <w:r w:rsidR="001726F5">
              <w:rPr>
                <w:webHidden/>
              </w:rPr>
              <w:instrText xml:space="preserve"> PAGEREF _Toc403551466 \h </w:instrText>
            </w:r>
            <w:r w:rsidR="004D7D5F">
              <w:rPr>
                <w:webHidden/>
              </w:rPr>
            </w:r>
            <w:r w:rsidR="004D7D5F">
              <w:rPr>
                <w:webHidden/>
              </w:rPr>
              <w:fldChar w:fldCharType="separate"/>
            </w:r>
            <w:r w:rsidR="006B5337">
              <w:rPr>
                <w:webHidden/>
              </w:rPr>
              <w:t>88</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7" w:history="1">
            <w:r w:rsidR="001726F5" w:rsidRPr="008A406F">
              <w:rPr>
                <w:rStyle w:val="Hypertextovprepojenie"/>
              </w:rPr>
              <w:t>2.7.4</w:t>
            </w:r>
            <w:r w:rsidR="001726F5">
              <w:rPr>
                <w:rFonts w:asciiTheme="minorHAnsi" w:eastAsiaTheme="minorEastAsia" w:hAnsiTheme="minorHAnsi" w:cstheme="minorBidi"/>
                <w:szCs w:val="22"/>
              </w:rPr>
              <w:tab/>
            </w:r>
            <w:r w:rsidR="001726F5" w:rsidRPr="008A406F">
              <w:rPr>
                <w:rStyle w:val="Hypertextovprepojenie"/>
              </w:rPr>
              <w:t>INVESTIČNÁ PRIORITA 2c): Posilnenie aplikácií IKT v rámci elektronickej štátnej správy, elektronického vzdelávania, elektronickej inklúzie, elektronickej kultúry a elektronického zdravotníctva</w:t>
            </w:r>
            <w:r w:rsidR="001726F5">
              <w:rPr>
                <w:webHidden/>
              </w:rPr>
              <w:tab/>
            </w:r>
            <w:r w:rsidR="004D7D5F">
              <w:rPr>
                <w:webHidden/>
              </w:rPr>
              <w:fldChar w:fldCharType="begin"/>
            </w:r>
            <w:r w:rsidR="001726F5">
              <w:rPr>
                <w:webHidden/>
              </w:rPr>
              <w:instrText xml:space="preserve"> PAGEREF _Toc403551467 \h </w:instrText>
            </w:r>
            <w:r w:rsidR="004D7D5F">
              <w:rPr>
                <w:webHidden/>
              </w:rPr>
            </w:r>
            <w:r w:rsidR="004D7D5F">
              <w:rPr>
                <w:webHidden/>
              </w:rPr>
              <w:fldChar w:fldCharType="separate"/>
            </w:r>
            <w:r w:rsidR="006B5337">
              <w:rPr>
                <w:webHidden/>
              </w:rPr>
              <w:t>92</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8" w:history="1">
            <w:r w:rsidR="001726F5" w:rsidRPr="008A406F">
              <w:rPr>
                <w:rStyle w:val="Hypertextovprepojenie"/>
              </w:rPr>
              <w:t>2.7.5</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4D7D5F">
              <w:rPr>
                <w:webHidden/>
              </w:rPr>
              <w:fldChar w:fldCharType="begin"/>
            </w:r>
            <w:r w:rsidR="001726F5">
              <w:rPr>
                <w:webHidden/>
              </w:rPr>
              <w:instrText xml:space="preserve"> PAGEREF _Toc403551468 \h </w:instrText>
            </w:r>
            <w:r w:rsidR="004D7D5F">
              <w:rPr>
                <w:webHidden/>
              </w:rPr>
            </w:r>
            <w:r w:rsidR="004D7D5F">
              <w:rPr>
                <w:webHidden/>
              </w:rPr>
              <w:fldChar w:fldCharType="separate"/>
            </w:r>
            <w:r w:rsidR="006B5337">
              <w:rPr>
                <w:webHidden/>
              </w:rPr>
              <w:t>106</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69" w:history="1">
            <w:r w:rsidR="001726F5" w:rsidRPr="008A406F">
              <w:rPr>
                <w:rStyle w:val="Hypertextovprepojenie"/>
              </w:rPr>
              <w:t>2.7.6</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_Toc403551469 \h </w:instrText>
            </w:r>
            <w:r w:rsidR="004D7D5F">
              <w:rPr>
                <w:webHidden/>
              </w:rPr>
            </w:r>
            <w:r w:rsidR="004D7D5F">
              <w:rPr>
                <w:webHidden/>
              </w:rPr>
              <w:fldChar w:fldCharType="separate"/>
            </w:r>
            <w:r w:rsidR="006B5337">
              <w:rPr>
                <w:webHidden/>
              </w:rPr>
              <w:t>107</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70" w:history="1">
            <w:r w:rsidR="001726F5" w:rsidRPr="008A406F">
              <w:rPr>
                <w:rStyle w:val="Hypertextovprepojenie"/>
              </w:rPr>
              <w:t>2.7.7</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4D7D5F">
              <w:rPr>
                <w:webHidden/>
              </w:rPr>
              <w:fldChar w:fldCharType="begin"/>
            </w:r>
            <w:r w:rsidR="001726F5">
              <w:rPr>
                <w:webHidden/>
              </w:rPr>
              <w:instrText xml:space="preserve"> PAGEREF _Toc403551470 \h </w:instrText>
            </w:r>
            <w:r w:rsidR="004D7D5F">
              <w:rPr>
                <w:webHidden/>
              </w:rPr>
            </w:r>
            <w:r w:rsidR="004D7D5F">
              <w:rPr>
                <w:webHidden/>
              </w:rPr>
              <w:fldChar w:fldCharType="separate"/>
            </w:r>
            <w:r w:rsidR="006B5337">
              <w:rPr>
                <w:webHidden/>
              </w:rPr>
              <w:t>107</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71" w:history="1">
            <w:r w:rsidR="001726F5" w:rsidRPr="008A406F">
              <w:rPr>
                <w:rStyle w:val="Hypertextovprepojenie"/>
                <w:noProof/>
              </w:rPr>
              <w:t>Popis prioritných osí pre technickú pomoc</w:t>
            </w:r>
            <w:r w:rsidR="001726F5">
              <w:rPr>
                <w:noProof/>
                <w:webHidden/>
              </w:rPr>
              <w:tab/>
            </w:r>
            <w:r w:rsidR="004D7D5F">
              <w:rPr>
                <w:noProof/>
                <w:webHidden/>
              </w:rPr>
              <w:fldChar w:fldCharType="begin"/>
            </w:r>
            <w:r w:rsidR="001726F5">
              <w:rPr>
                <w:noProof/>
                <w:webHidden/>
              </w:rPr>
              <w:instrText xml:space="preserve"> PAGEREF _Toc403551471 \h </w:instrText>
            </w:r>
            <w:r w:rsidR="004D7D5F">
              <w:rPr>
                <w:noProof/>
                <w:webHidden/>
              </w:rPr>
            </w:r>
            <w:r w:rsidR="004D7D5F">
              <w:rPr>
                <w:noProof/>
                <w:webHidden/>
              </w:rPr>
              <w:fldChar w:fldCharType="separate"/>
            </w:r>
            <w:r w:rsidR="006B5337">
              <w:rPr>
                <w:noProof/>
                <w:webHidden/>
              </w:rPr>
              <w:t>108</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72" w:history="1">
            <w:r w:rsidR="001726F5" w:rsidRPr="008A406F">
              <w:rPr>
                <w:rStyle w:val="Hypertextovprepojenie"/>
                <w:noProof/>
              </w:rPr>
              <w:t>2.8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8 – Technická pomoc</w:t>
            </w:r>
            <w:r w:rsidR="001726F5">
              <w:rPr>
                <w:noProof/>
                <w:webHidden/>
              </w:rPr>
              <w:tab/>
            </w:r>
            <w:r w:rsidR="004D7D5F">
              <w:rPr>
                <w:noProof/>
                <w:webHidden/>
              </w:rPr>
              <w:fldChar w:fldCharType="begin"/>
            </w:r>
            <w:r w:rsidR="001726F5">
              <w:rPr>
                <w:noProof/>
                <w:webHidden/>
              </w:rPr>
              <w:instrText xml:space="preserve"> PAGEREF _Toc403551472 \h </w:instrText>
            </w:r>
            <w:r w:rsidR="004D7D5F">
              <w:rPr>
                <w:noProof/>
                <w:webHidden/>
              </w:rPr>
            </w:r>
            <w:r w:rsidR="004D7D5F">
              <w:rPr>
                <w:noProof/>
                <w:webHidden/>
              </w:rPr>
              <w:fldChar w:fldCharType="separate"/>
            </w:r>
            <w:r w:rsidR="006B5337">
              <w:rPr>
                <w:noProof/>
                <w:webHidden/>
              </w:rPr>
              <w:t>108</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73" w:history="1">
            <w:r w:rsidR="001726F5" w:rsidRPr="008A406F">
              <w:rPr>
                <w:rStyle w:val="Hypertextovprepojenie"/>
              </w:rPr>
              <w:t>2.8.1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4D7D5F">
              <w:rPr>
                <w:webHidden/>
              </w:rPr>
              <w:fldChar w:fldCharType="begin"/>
            </w:r>
            <w:r w:rsidR="001726F5">
              <w:rPr>
                <w:webHidden/>
              </w:rPr>
              <w:instrText xml:space="preserve"> PAGEREF _Toc403551473 \h </w:instrText>
            </w:r>
            <w:r w:rsidR="004D7D5F">
              <w:rPr>
                <w:webHidden/>
              </w:rPr>
            </w:r>
            <w:r w:rsidR="004D7D5F">
              <w:rPr>
                <w:webHidden/>
              </w:rPr>
              <w:fldChar w:fldCharType="separate"/>
            </w:r>
            <w:r w:rsidR="006B5337">
              <w:rPr>
                <w:webHidden/>
              </w:rPr>
              <w:t>108</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74" w:history="1">
            <w:r w:rsidR="001726F5" w:rsidRPr="008A406F">
              <w:rPr>
                <w:rStyle w:val="Hypertextovprepojenie"/>
              </w:rPr>
              <w:t>2.8.2</w:t>
            </w:r>
            <w:r w:rsidR="001726F5">
              <w:rPr>
                <w:rFonts w:asciiTheme="minorHAnsi" w:eastAsiaTheme="minorEastAsia" w:hAnsiTheme="minorHAnsi" w:cstheme="minorBidi"/>
                <w:szCs w:val="22"/>
              </w:rPr>
              <w:tab/>
            </w:r>
            <w:r w:rsidR="001726F5" w:rsidRPr="008A406F">
              <w:rPr>
                <w:rStyle w:val="Hypertextovprepojenie"/>
              </w:rPr>
              <w:t>Špecifické ciele pre investičné priority a očakávané výsledky</w:t>
            </w:r>
            <w:r w:rsidR="001726F5">
              <w:rPr>
                <w:webHidden/>
              </w:rPr>
              <w:tab/>
            </w:r>
            <w:r w:rsidR="004D7D5F">
              <w:rPr>
                <w:webHidden/>
              </w:rPr>
              <w:fldChar w:fldCharType="begin"/>
            </w:r>
            <w:r w:rsidR="001726F5">
              <w:rPr>
                <w:webHidden/>
              </w:rPr>
              <w:instrText xml:space="preserve"> PAGEREF _Toc403551474 \h </w:instrText>
            </w:r>
            <w:r w:rsidR="004D7D5F">
              <w:rPr>
                <w:webHidden/>
              </w:rPr>
            </w:r>
            <w:r w:rsidR="004D7D5F">
              <w:rPr>
                <w:webHidden/>
              </w:rPr>
              <w:fldChar w:fldCharType="separate"/>
            </w:r>
            <w:r w:rsidR="006B5337">
              <w:rPr>
                <w:webHidden/>
              </w:rPr>
              <w:t>108</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75" w:history="1">
            <w:r w:rsidR="001726F5" w:rsidRPr="008A406F">
              <w:rPr>
                <w:rStyle w:val="Hypertextovprepojenie"/>
              </w:rPr>
              <w:t>2.8.3</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4D7D5F">
              <w:rPr>
                <w:webHidden/>
              </w:rPr>
              <w:fldChar w:fldCharType="begin"/>
            </w:r>
            <w:r w:rsidR="001726F5">
              <w:rPr>
                <w:webHidden/>
              </w:rPr>
              <w:instrText xml:space="preserve"> PAGEREF _Toc403551475 \h </w:instrText>
            </w:r>
            <w:r w:rsidR="004D7D5F">
              <w:rPr>
                <w:webHidden/>
              </w:rPr>
            </w:r>
            <w:r w:rsidR="004D7D5F">
              <w:rPr>
                <w:webHidden/>
              </w:rPr>
              <w:fldChar w:fldCharType="separate"/>
            </w:r>
            <w:r w:rsidR="006B5337">
              <w:rPr>
                <w:webHidden/>
              </w:rPr>
              <w:t>109</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76" w:history="1">
            <w:r w:rsidR="001726F5" w:rsidRPr="008A406F">
              <w:rPr>
                <w:rStyle w:val="Hypertextovprepojenie"/>
              </w:rPr>
              <w:t>2.8.4</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4D7D5F">
              <w:rPr>
                <w:webHidden/>
              </w:rPr>
              <w:fldChar w:fldCharType="begin"/>
            </w:r>
            <w:r w:rsidR="001726F5">
              <w:rPr>
                <w:webHidden/>
              </w:rPr>
              <w:instrText xml:space="preserve"> PAGEREF _Toc403551476 \h </w:instrText>
            </w:r>
            <w:r w:rsidR="004D7D5F">
              <w:rPr>
                <w:webHidden/>
              </w:rPr>
            </w:r>
            <w:r w:rsidR="004D7D5F">
              <w:rPr>
                <w:webHidden/>
              </w:rPr>
              <w:fldChar w:fldCharType="separate"/>
            </w:r>
            <w:r w:rsidR="006B5337">
              <w:rPr>
                <w:webHidden/>
              </w:rPr>
              <w:t>110</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77" w:history="1">
            <w:r w:rsidR="001726F5" w:rsidRPr="008A406F">
              <w:rPr>
                <w:rStyle w:val="Hypertextovprepojenie"/>
              </w:rPr>
              <w:t>2.8.5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4D7D5F">
              <w:rPr>
                <w:webHidden/>
              </w:rPr>
              <w:fldChar w:fldCharType="begin"/>
            </w:r>
            <w:r w:rsidR="001726F5">
              <w:rPr>
                <w:webHidden/>
              </w:rPr>
              <w:instrText xml:space="preserve"> PAGEREF _Toc403551477 \h </w:instrText>
            </w:r>
            <w:r w:rsidR="004D7D5F">
              <w:rPr>
                <w:webHidden/>
              </w:rPr>
            </w:r>
            <w:r w:rsidR="004D7D5F">
              <w:rPr>
                <w:webHidden/>
              </w:rPr>
              <w:fldChar w:fldCharType="separate"/>
            </w:r>
            <w:r w:rsidR="006B5337">
              <w:rPr>
                <w:webHidden/>
              </w:rPr>
              <w:t>111</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78" w:history="1">
            <w:r w:rsidR="001726F5" w:rsidRPr="008A406F">
              <w:rPr>
                <w:rStyle w:val="Hypertextovprepojenie"/>
              </w:rPr>
              <w:t>3</w:t>
            </w:r>
            <w:r w:rsidR="001726F5">
              <w:rPr>
                <w:rFonts w:asciiTheme="minorHAnsi" w:eastAsiaTheme="minorEastAsia" w:hAnsiTheme="minorHAnsi" w:cstheme="minorBidi"/>
                <w:szCs w:val="22"/>
              </w:rPr>
              <w:tab/>
            </w:r>
            <w:r w:rsidR="001726F5" w:rsidRPr="008A406F">
              <w:rPr>
                <w:rStyle w:val="Hypertextovprepojenie"/>
              </w:rPr>
              <w:t>Finančný plán operačného programu</w:t>
            </w:r>
            <w:r w:rsidR="001726F5">
              <w:rPr>
                <w:webHidden/>
              </w:rPr>
              <w:tab/>
            </w:r>
            <w:r w:rsidR="004D7D5F">
              <w:rPr>
                <w:webHidden/>
              </w:rPr>
              <w:fldChar w:fldCharType="begin"/>
            </w:r>
            <w:r w:rsidR="001726F5">
              <w:rPr>
                <w:webHidden/>
              </w:rPr>
              <w:instrText xml:space="preserve"> PAGEREF _Toc403551478 \h </w:instrText>
            </w:r>
            <w:r w:rsidR="004D7D5F">
              <w:rPr>
                <w:webHidden/>
              </w:rPr>
            </w:r>
            <w:r w:rsidR="004D7D5F">
              <w:rPr>
                <w:webHidden/>
              </w:rPr>
              <w:fldChar w:fldCharType="separate"/>
            </w:r>
            <w:r w:rsidR="006B5337">
              <w:rPr>
                <w:webHidden/>
              </w:rPr>
              <w:t>112</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79" w:history="1">
            <w:r w:rsidR="001726F5" w:rsidRPr="008A406F">
              <w:rPr>
                <w:rStyle w:val="Hypertextovprepojenie"/>
                <w:noProof/>
              </w:rPr>
              <w:t>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Prehľad podľa jednotlivých rokov, celková výška finančných prostriedkov navrhovaných na podporu z jednotlivých fondov s vymedzením zodpovedajúcej výšky výkonnostnej rezervy (zdroje EÚ)</w:t>
            </w:r>
            <w:r w:rsidR="001726F5">
              <w:rPr>
                <w:noProof/>
                <w:webHidden/>
              </w:rPr>
              <w:tab/>
            </w:r>
            <w:r w:rsidR="004D7D5F">
              <w:rPr>
                <w:noProof/>
                <w:webHidden/>
              </w:rPr>
              <w:fldChar w:fldCharType="begin"/>
            </w:r>
            <w:r w:rsidR="001726F5">
              <w:rPr>
                <w:noProof/>
                <w:webHidden/>
              </w:rPr>
              <w:instrText xml:space="preserve"> PAGEREF _Toc403551479 \h </w:instrText>
            </w:r>
            <w:r w:rsidR="004D7D5F">
              <w:rPr>
                <w:noProof/>
                <w:webHidden/>
              </w:rPr>
            </w:r>
            <w:r w:rsidR="004D7D5F">
              <w:rPr>
                <w:noProof/>
                <w:webHidden/>
              </w:rPr>
              <w:fldChar w:fldCharType="separate"/>
            </w:r>
            <w:r w:rsidR="006B5337">
              <w:rPr>
                <w:noProof/>
                <w:webHidden/>
              </w:rPr>
              <w:t>112</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0" w:history="1">
            <w:r w:rsidR="001726F5" w:rsidRPr="008A406F">
              <w:rPr>
                <w:rStyle w:val="Hypertextovprepojenie"/>
                <w:noProof/>
              </w:rPr>
              <w:t>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Finančný plán operačného programu, ktorý stanovuje celkovú výšku finančných prostriedkov na programové obdobie 2014 – 2020 z každého fondu ako aj výšku národného spolufinancovania na úrovni programu a jednotlivých prioritných osí (EUR)</w:t>
            </w:r>
            <w:r w:rsidR="001726F5">
              <w:rPr>
                <w:noProof/>
                <w:webHidden/>
              </w:rPr>
              <w:tab/>
            </w:r>
            <w:r w:rsidR="004D7D5F">
              <w:rPr>
                <w:noProof/>
                <w:webHidden/>
              </w:rPr>
              <w:fldChar w:fldCharType="begin"/>
            </w:r>
            <w:r w:rsidR="001726F5">
              <w:rPr>
                <w:noProof/>
                <w:webHidden/>
              </w:rPr>
              <w:instrText xml:space="preserve"> PAGEREF _Toc403551480 \h </w:instrText>
            </w:r>
            <w:r w:rsidR="004D7D5F">
              <w:rPr>
                <w:noProof/>
                <w:webHidden/>
              </w:rPr>
            </w:r>
            <w:r w:rsidR="004D7D5F">
              <w:rPr>
                <w:noProof/>
                <w:webHidden/>
              </w:rPr>
              <w:fldChar w:fldCharType="separate"/>
            </w:r>
            <w:r w:rsidR="006B5337">
              <w:rPr>
                <w:noProof/>
                <w:webHidden/>
              </w:rPr>
              <w:t>113</w:t>
            </w:r>
            <w:r w:rsidR="004D7D5F">
              <w:rPr>
                <w:noProof/>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81" w:history="1">
            <w:r w:rsidR="001726F5" w:rsidRPr="008A406F">
              <w:rPr>
                <w:rStyle w:val="Hypertextovprepojenie"/>
              </w:rPr>
              <w:t>4</w:t>
            </w:r>
            <w:r w:rsidR="001726F5">
              <w:rPr>
                <w:rFonts w:asciiTheme="minorHAnsi" w:eastAsiaTheme="minorEastAsia" w:hAnsiTheme="minorHAnsi" w:cstheme="minorBidi"/>
                <w:szCs w:val="22"/>
              </w:rPr>
              <w:tab/>
            </w:r>
            <w:r w:rsidR="001726F5" w:rsidRPr="008A406F">
              <w:rPr>
                <w:rStyle w:val="Hypertextovprepojenie"/>
              </w:rPr>
              <w:t>Integrovaný prístup k územnému rozvoju</w:t>
            </w:r>
            <w:r w:rsidR="001726F5">
              <w:rPr>
                <w:webHidden/>
              </w:rPr>
              <w:tab/>
            </w:r>
            <w:r w:rsidR="004D7D5F">
              <w:rPr>
                <w:webHidden/>
              </w:rPr>
              <w:fldChar w:fldCharType="begin"/>
            </w:r>
            <w:r w:rsidR="001726F5">
              <w:rPr>
                <w:webHidden/>
              </w:rPr>
              <w:instrText xml:space="preserve"> PAGEREF _Toc403551481 \h </w:instrText>
            </w:r>
            <w:r w:rsidR="004D7D5F">
              <w:rPr>
                <w:webHidden/>
              </w:rPr>
            </w:r>
            <w:r w:rsidR="004D7D5F">
              <w:rPr>
                <w:webHidden/>
              </w:rPr>
              <w:fldChar w:fldCharType="separate"/>
            </w:r>
            <w:r w:rsidR="006B5337">
              <w:rPr>
                <w:webHidden/>
              </w:rPr>
              <w:t>115</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2" w:history="1">
            <w:r w:rsidR="001726F5" w:rsidRPr="008A406F">
              <w:rPr>
                <w:rStyle w:val="Hypertextovprepojenie"/>
                <w:noProof/>
              </w:rPr>
              <w:t>4.1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Miestny rozvoj vedený komunitou</w:t>
            </w:r>
            <w:r w:rsidR="001726F5">
              <w:rPr>
                <w:noProof/>
                <w:webHidden/>
              </w:rPr>
              <w:tab/>
            </w:r>
            <w:r w:rsidR="004D7D5F">
              <w:rPr>
                <w:noProof/>
                <w:webHidden/>
              </w:rPr>
              <w:fldChar w:fldCharType="begin"/>
            </w:r>
            <w:r w:rsidR="001726F5">
              <w:rPr>
                <w:noProof/>
                <w:webHidden/>
              </w:rPr>
              <w:instrText xml:space="preserve"> PAGEREF _Toc403551482 \h </w:instrText>
            </w:r>
            <w:r w:rsidR="004D7D5F">
              <w:rPr>
                <w:noProof/>
                <w:webHidden/>
              </w:rPr>
            </w:r>
            <w:r w:rsidR="004D7D5F">
              <w:rPr>
                <w:noProof/>
                <w:webHidden/>
              </w:rPr>
              <w:fldChar w:fldCharType="separate"/>
            </w:r>
            <w:r w:rsidR="006B5337">
              <w:rPr>
                <w:noProof/>
                <w:webHidden/>
              </w:rPr>
              <w:t>115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3" w:history="1">
            <w:r w:rsidR="001726F5" w:rsidRPr="008A406F">
              <w:rPr>
                <w:rStyle w:val="Hypertextovprepojenie"/>
                <w:noProof/>
              </w:rPr>
              <w:t>4.2</w:t>
            </w:r>
            <w:r w:rsidR="001726F5">
              <w:rPr>
                <w:rFonts w:asciiTheme="minorHAnsi" w:eastAsiaTheme="minorEastAsia" w:hAnsiTheme="minorHAnsi" w:cstheme="minorBidi"/>
                <w:b w:val="0"/>
                <w:bCs w:val="0"/>
                <w:noProof/>
                <w:sz w:val="22"/>
                <w:szCs w:val="22"/>
              </w:rPr>
              <w:tab/>
            </w:r>
            <w:r w:rsidR="00096444">
              <w:rPr>
                <w:rStyle w:val="Hypertextovprepojenie"/>
                <w:noProof/>
              </w:rPr>
              <w:t>U</w:t>
            </w:r>
            <w:r w:rsidR="001726F5" w:rsidRPr="008A406F">
              <w:rPr>
                <w:rStyle w:val="Hypertextovprepojenie"/>
                <w:noProof/>
              </w:rPr>
              <w:t>držateľný mestský rozvoj</w:t>
            </w:r>
            <w:r w:rsidR="001726F5">
              <w:rPr>
                <w:noProof/>
                <w:webHidden/>
              </w:rPr>
              <w:tab/>
            </w:r>
            <w:r w:rsidR="004D7D5F">
              <w:rPr>
                <w:noProof/>
                <w:webHidden/>
              </w:rPr>
              <w:fldChar w:fldCharType="begin"/>
            </w:r>
            <w:r w:rsidR="001726F5">
              <w:rPr>
                <w:noProof/>
                <w:webHidden/>
              </w:rPr>
              <w:instrText xml:space="preserve"> PAGEREF _Toc403551483 \h </w:instrText>
            </w:r>
            <w:r w:rsidR="004D7D5F">
              <w:rPr>
                <w:noProof/>
                <w:webHidden/>
              </w:rPr>
            </w:r>
            <w:r w:rsidR="004D7D5F">
              <w:rPr>
                <w:noProof/>
                <w:webHidden/>
              </w:rPr>
              <w:fldChar w:fldCharType="separate"/>
            </w:r>
            <w:r w:rsidR="006B5337">
              <w:rPr>
                <w:noProof/>
                <w:webHidden/>
              </w:rPr>
              <w:t>115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4" w:history="1">
            <w:r w:rsidR="001726F5" w:rsidRPr="008A406F">
              <w:rPr>
                <w:rStyle w:val="Hypertextovprepojenie"/>
                <w:noProof/>
              </w:rPr>
              <w:t>4.3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Integrovaná územná investícia (IÚI)</w:t>
            </w:r>
            <w:r w:rsidR="001726F5">
              <w:rPr>
                <w:noProof/>
                <w:webHidden/>
              </w:rPr>
              <w:tab/>
            </w:r>
            <w:r w:rsidR="004D7D5F">
              <w:rPr>
                <w:noProof/>
                <w:webHidden/>
              </w:rPr>
              <w:fldChar w:fldCharType="begin"/>
            </w:r>
            <w:r w:rsidR="001726F5">
              <w:rPr>
                <w:noProof/>
                <w:webHidden/>
              </w:rPr>
              <w:instrText xml:space="preserve"> PAGEREF _Toc403551484 \h </w:instrText>
            </w:r>
            <w:r w:rsidR="004D7D5F">
              <w:rPr>
                <w:noProof/>
                <w:webHidden/>
              </w:rPr>
            </w:r>
            <w:r w:rsidR="004D7D5F">
              <w:rPr>
                <w:noProof/>
                <w:webHidden/>
              </w:rPr>
              <w:fldChar w:fldCharType="separate"/>
            </w:r>
            <w:r w:rsidR="006B5337">
              <w:rPr>
                <w:noProof/>
                <w:webHidden/>
              </w:rPr>
              <w:t>115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5" w:history="1">
            <w:r w:rsidR="001726F5" w:rsidRPr="008A406F">
              <w:rPr>
                <w:rStyle w:val="Hypertextovprepojenie"/>
                <w:noProof/>
              </w:rPr>
              <w:t>4.4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Opatrenia pre medziregionálne a nadnárodné akcie v rámci operačného programu, ktorých prijímatelia sa nachádzajú aspoň v jednom inom členskom štáte</w:t>
            </w:r>
            <w:r w:rsidR="001726F5">
              <w:rPr>
                <w:noProof/>
                <w:webHidden/>
              </w:rPr>
              <w:tab/>
            </w:r>
            <w:r w:rsidR="004D7D5F">
              <w:rPr>
                <w:noProof/>
                <w:webHidden/>
              </w:rPr>
              <w:fldChar w:fldCharType="begin"/>
            </w:r>
            <w:r w:rsidR="001726F5">
              <w:rPr>
                <w:noProof/>
                <w:webHidden/>
              </w:rPr>
              <w:instrText xml:space="preserve"> PAGEREF _Toc403551485 \h </w:instrText>
            </w:r>
            <w:r w:rsidR="004D7D5F">
              <w:rPr>
                <w:noProof/>
                <w:webHidden/>
              </w:rPr>
            </w:r>
            <w:r w:rsidR="004D7D5F">
              <w:rPr>
                <w:noProof/>
                <w:webHidden/>
              </w:rPr>
              <w:fldChar w:fldCharType="separate"/>
            </w:r>
            <w:r w:rsidR="006B5337">
              <w:rPr>
                <w:noProof/>
                <w:webHidden/>
              </w:rPr>
              <w:t>115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6" w:history="1">
            <w:r w:rsidR="001726F5" w:rsidRPr="008A406F">
              <w:rPr>
                <w:rStyle w:val="Hypertextovprepojenie"/>
                <w:noProof/>
              </w:rPr>
              <w:t>4.5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Prínos plánovaných aktivít v rámci programu pre stratégie pre makroregióny a morské oblasti na základe potrieb oblasti programu identifikovaných členským štátom</w:t>
            </w:r>
            <w:r w:rsidR="001726F5">
              <w:rPr>
                <w:noProof/>
                <w:webHidden/>
              </w:rPr>
              <w:tab/>
            </w:r>
            <w:r w:rsidR="004D7D5F">
              <w:rPr>
                <w:noProof/>
                <w:webHidden/>
              </w:rPr>
              <w:fldChar w:fldCharType="begin"/>
            </w:r>
            <w:r w:rsidR="001726F5">
              <w:rPr>
                <w:noProof/>
                <w:webHidden/>
              </w:rPr>
              <w:instrText xml:space="preserve"> PAGEREF _Toc403551486 \h </w:instrText>
            </w:r>
            <w:r w:rsidR="004D7D5F">
              <w:rPr>
                <w:noProof/>
                <w:webHidden/>
              </w:rPr>
            </w:r>
            <w:r w:rsidR="004D7D5F">
              <w:rPr>
                <w:noProof/>
                <w:webHidden/>
              </w:rPr>
              <w:fldChar w:fldCharType="separate"/>
            </w:r>
            <w:r w:rsidR="006B5337">
              <w:rPr>
                <w:noProof/>
                <w:webHidden/>
              </w:rPr>
              <w:t>115</w:t>
            </w:r>
            <w:r w:rsidR="004D7D5F">
              <w:rPr>
                <w:noProof/>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87" w:history="1">
            <w:r w:rsidR="001726F5" w:rsidRPr="008A406F">
              <w:rPr>
                <w:rStyle w:val="Hypertextovprepojenie"/>
              </w:rPr>
              <w:t>5</w:t>
            </w:r>
            <w:r w:rsidR="001726F5">
              <w:rPr>
                <w:rFonts w:asciiTheme="minorHAnsi" w:eastAsiaTheme="minorEastAsia" w:hAnsiTheme="minorHAnsi" w:cstheme="minorBidi"/>
                <w:szCs w:val="22"/>
              </w:rPr>
              <w:tab/>
            </w:r>
            <w:r w:rsidR="001726F5" w:rsidRPr="008A406F">
              <w:rPr>
                <w:rStyle w:val="Hypertextovprepojenie"/>
              </w:rPr>
              <w:t>Špecifické potreby geografických oblastí najviac postihnutých chudobou alebo cieľových skupín najviac ohrozených diskrimináciou alebo sociálnym vylúčením</w:t>
            </w:r>
            <w:r w:rsidR="001726F5">
              <w:rPr>
                <w:webHidden/>
              </w:rPr>
              <w:tab/>
            </w:r>
            <w:r w:rsidR="004D7D5F">
              <w:rPr>
                <w:webHidden/>
              </w:rPr>
              <w:fldChar w:fldCharType="begin"/>
            </w:r>
            <w:r w:rsidR="001726F5">
              <w:rPr>
                <w:webHidden/>
              </w:rPr>
              <w:instrText xml:space="preserve"> PAGEREF _Toc403551487 \h </w:instrText>
            </w:r>
            <w:r w:rsidR="004D7D5F">
              <w:rPr>
                <w:webHidden/>
              </w:rPr>
            </w:r>
            <w:r w:rsidR="004D7D5F">
              <w:rPr>
                <w:webHidden/>
              </w:rPr>
              <w:fldChar w:fldCharType="separate"/>
            </w:r>
            <w:r w:rsidR="006B5337">
              <w:rPr>
                <w:webHidden/>
              </w:rPr>
              <w:t>117</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8" w:history="1">
            <w:r w:rsidR="001726F5" w:rsidRPr="008A406F">
              <w:rPr>
                <w:rStyle w:val="Hypertextovprepojenie"/>
                <w:noProof/>
              </w:rPr>
              <w:t>5.1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Geografické oblasti najviac postihnuté chudobou/cieľové skupiny najviac ohrozené diskrimináciou alebo sociálnym vylúčením</w:t>
            </w:r>
            <w:r w:rsidR="001726F5">
              <w:rPr>
                <w:noProof/>
                <w:webHidden/>
              </w:rPr>
              <w:tab/>
            </w:r>
            <w:r w:rsidR="004D7D5F">
              <w:rPr>
                <w:noProof/>
                <w:webHidden/>
              </w:rPr>
              <w:fldChar w:fldCharType="begin"/>
            </w:r>
            <w:r w:rsidR="001726F5">
              <w:rPr>
                <w:noProof/>
                <w:webHidden/>
              </w:rPr>
              <w:instrText xml:space="preserve"> PAGEREF _Toc403551488 \h </w:instrText>
            </w:r>
            <w:r w:rsidR="004D7D5F">
              <w:rPr>
                <w:noProof/>
                <w:webHidden/>
              </w:rPr>
            </w:r>
            <w:r w:rsidR="004D7D5F">
              <w:rPr>
                <w:noProof/>
                <w:webHidden/>
              </w:rPr>
              <w:fldChar w:fldCharType="separate"/>
            </w:r>
            <w:r w:rsidR="006B5337">
              <w:rPr>
                <w:noProof/>
                <w:webHidden/>
              </w:rPr>
              <w:t>117</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89" w:history="1">
            <w:r w:rsidR="001726F5" w:rsidRPr="008A406F">
              <w:rPr>
                <w:rStyle w:val="Hypertextovprepojenie"/>
                <w:noProof/>
              </w:rPr>
              <w:t>5.2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pre riešenie špecifických potrieb geografických oblastí najviac postihnutých chudobou/cieľových skupín najviac ohrozených diskrimináciou alebo sociálnym vylúčením</w:t>
            </w:r>
            <w:r w:rsidR="001726F5">
              <w:rPr>
                <w:noProof/>
                <w:webHidden/>
              </w:rPr>
              <w:tab/>
            </w:r>
            <w:r w:rsidR="004D7D5F">
              <w:rPr>
                <w:noProof/>
                <w:webHidden/>
              </w:rPr>
              <w:fldChar w:fldCharType="begin"/>
            </w:r>
            <w:r w:rsidR="001726F5">
              <w:rPr>
                <w:noProof/>
                <w:webHidden/>
              </w:rPr>
              <w:instrText xml:space="preserve"> PAGEREF _Toc403551489 \h </w:instrText>
            </w:r>
            <w:r w:rsidR="004D7D5F">
              <w:rPr>
                <w:noProof/>
                <w:webHidden/>
              </w:rPr>
            </w:r>
            <w:r w:rsidR="004D7D5F">
              <w:rPr>
                <w:noProof/>
                <w:webHidden/>
              </w:rPr>
              <w:fldChar w:fldCharType="separate"/>
            </w:r>
            <w:r w:rsidR="006B5337">
              <w:rPr>
                <w:noProof/>
                <w:webHidden/>
              </w:rPr>
              <w:t>117</w:t>
            </w:r>
            <w:r w:rsidR="004D7D5F">
              <w:rPr>
                <w:noProof/>
                <w:webHidden/>
              </w:rPr>
              <w:fldChar w:fldCharType="end"/>
            </w:r>
          </w:hyperlink>
        </w:p>
        <w:p w:rsidR="001726F5" w:rsidRDefault="00033B40" w:rsidP="00A61DDD">
          <w:pPr>
            <w:pStyle w:val="Obsah1"/>
            <w:rPr>
              <w:rFonts w:asciiTheme="minorHAnsi" w:eastAsiaTheme="minorEastAsia" w:hAnsiTheme="minorHAnsi" w:cstheme="minorBidi"/>
              <w:szCs w:val="22"/>
            </w:rPr>
          </w:pPr>
          <w:r>
            <w:rPr>
              <w:color w:val="0000FF"/>
              <w:u w:val="single"/>
            </w:rPr>
            <w:pict>
              <v:shapetype id="_x0000_t32" coordsize="21600,21600" o:spt="32" o:oned="t" path="m,l21600,21600e" filled="f">
                <v:path arrowok="t" fillok="f" o:connecttype="none"/>
                <o:lock v:ext="edit" shapetype="t"/>
              </v:shapetype>
              <v:shape id="_x0000_s1043" type="#_x0000_t32" style="position:absolute;left:0;text-align:left;margin-left:-.95pt;margin-top:44pt;width:456.4pt;height:0;z-index:251680768" o:connectortype="straight" strokeweight=".25pt"/>
            </w:pict>
          </w:r>
          <w:hyperlink w:anchor="_Toc403551490" w:history="1">
            <w:r w:rsidR="001726F5" w:rsidRPr="008A406F">
              <w:rPr>
                <w:rStyle w:val="Hypertextovprepojenie"/>
              </w:rPr>
              <w:t>6</w:t>
            </w:r>
            <w:r w:rsidR="001726F5">
              <w:rPr>
                <w:rFonts w:asciiTheme="minorHAnsi" w:eastAsiaTheme="minorEastAsia" w:hAnsiTheme="minorHAnsi" w:cstheme="minorBidi"/>
                <w:szCs w:val="22"/>
              </w:rPr>
              <w:tab/>
            </w:r>
            <w:r w:rsidR="001726F5" w:rsidRPr="008A406F">
              <w:rPr>
                <w:rStyle w:val="Hypertextovprepojenie"/>
              </w:rPr>
              <w:t>Špecifické potreby geografických oblastí so závažne a trvalo znevýhodnenými prírodnými alebo demografickými podmienkami</w:t>
            </w:r>
            <w:r w:rsidR="001726F5">
              <w:rPr>
                <w:webHidden/>
              </w:rPr>
              <w:tab/>
            </w:r>
            <w:r w:rsidR="004D7D5F">
              <w:rPr>
                <w:webHidden/>
              </w:rPr>
              <w:fldChar w:fldCharType="begin"/>
            </w:r>
            <w:r w:rsidR="001726F5">
              <w:rPr>
                <w:webHidden/>
              </w:rPr>
              <w:instrText xml:space="preserve"> PAGEREF _Toc403551490 \h </w:instrText>
            </w:r>
            <w:r w:rsidR="004D7D5F">
              <w:rPr>
                <w:webHidden/>
              </w:rPr>
            </w:r>
            <w:r w:rsidR="004D7D5F">
              <w:rPr>
                <w:webHidden/>
              </w:rPr>
              <w:fldChar w:fldCharType="separate"/>
            </w:r>
            <w:r w:rsidR="006B5337">
              <w:rPr>
                <w:webHidden/>
              </w:rPr>
              <w:t>117</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91" w:history="1">
            <w:r w:rsidR="001726F5" w:rsidRPr="008A406F">
              <w:rPr>
                <w:rStyle w:val="Hypertextovprepojenie"/>
              </w:rPr>
              <w:t>7</w:t>
            </w:r>
            <w:r w:rsidR="001726F5">
              <w:rPr>
                <w:rFonts w:asciiTheme="minorHAnsi" w:eastAsiaTheme="minorEastAsia" w:hAnsiTheme="minorHAnsi" w:cstheme="minorBidi"/>
                <w:szCs w:val="22"/>
              </w:rPr>
              <w:tab/>
            </w:r>
            <w:r w:rsidR="001726F5" w:rsidRPr="008A406F">
              <w:rPr>
                <w:rStyle w:val="Hypertextovprepojenie"/>
              </w:rPr>
              <w:t>Orgány a subjekty zodpovedné za riadenie, kontrolu a audit a úlohy príslušných partnerov</w:t>
            </w:r>
            <w:r w:rsidR="001726F5">
              <w:rPr>
                <w:webHidden/>
              </w:rPr>
              <w:tab/>
            </w:r>
            <w:r w:rsidR="004D7D5F">
              <w:rPr>
                <w:webHidden/>
              </w:rPr>
              <w:fldChar w:fldCharType="begin"/>
            </w:r>
            <w:r w:rsidR="001726F5">
              <w:rPr>
                <w:webHidden/>
              </w:rPr>
              <w:instrText xml:space="preserve"> PAGEREF _Toc403551491 \h </w:instrText>
            </w:r>
            <w:r w:rsidR="004D7D5F">
              <w:rPr>
                <w:webHidden/>
              </w:rPr>
            </w:r>
            <w:r w:rsidR="004D7D5F">
              <w:rPr>
                <w:webHidden/>
              </w:rPr>
              <w:fldChar w:fldCharType="separate"/>
            </w:r>
            <w:r w:rsidR="006B5337">
              <w:rPr>
                <w:webHidden/>
              </w:rPr>
              <w:t>118</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92" w:history="1">
            <w:r w:rsidR="001726F5" w:rsidRPr="008A406F">
              <w:rPr>
                <w:rStyle w:val="Hypertextovprepojenie"/>
                <w:noProof/>
              </w:rPr>
              <w:t>7.1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orgánov a subjektov</w:t>
            </w:r>
            <w:r w:rsidR="001726F5">
              <w:rPr>
                <w:noProof/>
                <w:webHidden/>
              </w:rPr>
              <w:tab/>
            </w:r>
            <w:r w:rsidR="004D7D5F">
              <w:rPr>
                <w:noProof/>
                <w:webHidden/>
              </w:rPr>
              <w:fldChar w:fldCharType="begin"/>
            </w:r>
            <w:r w:rsidR="001726F5">
              <w:rPr>
                <w:noProof/>
                <w:webHidden/>
              </w:rPr>
              <w:instrText xml:space="preserve"> PAGEREF _Toc403551492 \h </w:instrText>
            </w:r>
            <w:r w:rsidR="004D7D5F">
              <w:rPr>
                <w:noProof/>
                <w:webHidden/>
              </w:rPr>
            </w:r>
            <w:r w:rsidR="004D7D5F">
              <w:rPr>
                <w:noProof/>
                <w:webHidden/>
              </w:rPr>
              <w:fldChar w:fldCharType="separate"/>
            </w:r>
            <w:r w:rsidR="006B5337">
              <w:rPr>
                <w:noProof/>
                <w:webHidden/>
              </w:rPr>
              <w:t>118</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93" w:history="1">
            <w:r w:rsidR="001726F5" w:rsidRPr="008A406F">
              <w:rPr>
                <w:rStyle w:val="Hypertextovprepojenie"/>
                <w:noProof/>
              </w:rPr>
              <w:t>7.2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4D7D5F">
              <w:rPr>
                <w:noProof/>
                <w:webHidden/>
              </w:rPr>
              <w:fldChar w:fldCharType="begin"/>
            </w:r>
            <w:r w:rsidR="001726F5">
              <w:rPr>
                <w:noProof/>
                <w:webHidden/>
              </w:rPr>
              <w:instrText xml:space="preserve"> PAGEREF _Toc403551493 \h </w:instrText>
            </w:r>
            <w:r w:rsidR="004D7D5F">
              <w:rPr>
                <w:noProof/>
                <w:webHidden/>
              </w:rPr>
            </w:r>
            <w:r w:rsidR="004D7D5F">
              <w:rPr>
                <w:noProof/>
                <w:webHidden/>
              </w:rPr>
              <w:fldChar w:fldCharType="separate"/>
            </w:r>
            <w:r w:rsidR="006B5337">
              <w:rPr>
                <w:noProof/>
                <w:webHidden/>
              </w:rPr>
              <w:t>118</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94" w:history="1">
            <w:r w:rsidR="001726F5" w:rsidRPr="008A406F">
              <w:rPr>
                <w:rStyle w:val="Hypertextovprepojenie"/>
              </w:rPr>
              <w:t>7.2.1</w:t>
            </w:r>
            <w:r w:rsidR="001726F5">
              <w:rPr>
                <w:rFonts w:asciiTheme="minorHAnsi" w:eastAsiaTheme="minorEastAsia" w:hAnsiTheme="minorHAnsi" w:cstheme="minorBidi"/>
                <w:szCs w:val="22"/>
              </w:rPr>
              <w:tab/>
            </w:r>
            <w:r w:rsidR="001726F5" w:rsidRPr="008A406F">
              <w:rPr>
                <w:rStyle w:val="Hypertextovprepojenie"/>
              </w:rPr>
              <w:t>Úloha príslušných partnerov pri príprave, implementácii, monitorovaní a hodnotení operačného programu</w:t>
            </w:r>
            <w:r w:rsidR="001726F5">
              <w:rPr>
                <w:webHidden/>
              </w:rPr>
              <w:tab/>
            </w:r>
            <w:r w:rsidR="004D7D5F">
              <w:rPr>
                <w:webHidden/>
              </w:rPr>
              <w:fldChar w:fldCharType="begin"/>
            </w:r>
            <w:r w:rsidR="001726F5">
              <w:rPr>
                <w:webHidden/>
              </w:rPr>
              <w:instrText xml:space="preserve"> PAGEREF _Toc403551494 \h </w:instrText>
            </w:r>
            <w:r w:rsidR="004D7D5F">
              <w:rPr>
                <w:webHidden/>
              </w:rPr>
            </w:r>
            <w:r w:rsidR="004D7D5F">
              <w:rPr>
                <w:webHidden/>
              </w:rPr>
              <w:fldChar w:fldCharType="separate"/>
            </w:r>
            <w:r w:rsidR="006B5337">
              <w:rPr>
                <w:webHidden/>
              </w:rPr>
              <w:t>118</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495" w:history="1">
            <w:r w:rsidR="001726F5" w:rsidRPr="008A406F">
              <w:rPr>
                <w:rStyle w:val="Hypertextovprepojenie"/>
              </w:rPr>
              <w:t>8</w:t>
            </w:r>
            <w:r w:rsidR="001726F5">
              <w:rPr>
                <w:rFonts w:asciiTheme="minorHAnsi" w:eastAsiaTheme="minorEastAsia" w:hAnsiTheme="minorHAnsi" w:cstheme="minorBidi"/>
                <w:szCs w:val="22"/>
              </w:rPr>
              <w:tab/>
            </w:r>
            <w:r w:rsidR="001726F5" w:rsidRPr="008A406F">
              <w:rPr>
                <w:rStyle w:val="Hypertextovprepojenie"/>
              </w:rPr>
              <w:t>Koordinácia s inými programami a finančnými nástrojmi</w:t>
            </w:r>
            <w:r w:rsidR="001726F5">
              <w:rPr>
                <w:webHidden/>
              </w:rPr>
              <w:tab/>
            </w:r>
            <w:r w:rsidR="004D7D5F">
              <w:rPr>
                <w:webHidden/>
              </w:rPr>
              <w:fldChar w:fldCharType="begin"/>
            </w:r>
            <w:r w:rsidR="001726F5">
              <w:rPr>
                <w:webHidden/>
              </w:rPr>
              <w:instrText xml:space="preserve"> PAGEREF _Toc403551495 \h </w:instrText>
            </w:r>
            <w:r w:rsidR="004D7D5F">
              <w:rPr>
                <w:webHidden/>
              </w:rPr>
            </w:r>
            <w:r w:rsidR="004D7D5F">
              <w:rPr>
                <w:webHidden/>
              </w:rPr>
              <w:fldChar w:fldCharType="separate"/>
            </w:r>
            <w:r w:rsidR="006B5337">
              <w:rPr>
                <w:webHidden/>
              </w:rPr>
              <w:t>121</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96" w:history="1">
            <w:r w:rsidR="001726F5" w:rsidRPr="008A406F">
              <w:rPr>
                <w:rStyle w:val="Hypertextovprepojenie"/>
                <w:noProof/>
              </w:rPr>
              <w:t>8.1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Deliace línie s ostatnými EŠIF</w:t>
            </w:r>
            <w:r w:rsidR="001726F5">
              <w:rPr>
                <w:noProof/>
                <w:webHidden/>
              </w:rPr>
              <w:tab/>
            </w:r>
            <w:r w:rsidR="004D7D5F">
              <w:rPr>
                <w:noProof/>
                <w:webHidden/>
              </w:rPr>
              <w:fldChar w:fldCharType="begin"/>
            </w:r>
            <w:r w:rsidR="001726F5">
              <w:rPr>
                <w:noProof/>
                <w:webHidden/>
              </w:rPr>
              <w:instrText xml:space="preserve"> PAGEREF _Toc403551496 \h </w:instrText>
            </w:r>
            <w:r w:rsidR="004D7D5F">
              <w:rPr>
                <w:noProof/>
                <w:webHidden/>
              </w:rPr>
            </w:r>
            <w:r w:rsidR="004D7D5F">
              <w:rPr>
                <w:noProof/>
                <w:webHidden/>
              </w:rPr>
              <w:fldChar w:fldCharType="separate"/>
            </w:r>
            <w:r w:rsidR="006B5337">
              <w:rPr>
                <w:noProof/>
                <w:webHidden/>
              </w:rPr>
              <w:t>121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497" w:history="1">
            <w:r w:rsidR="001726F5" w:rsidRPr="008A406F">
              <w:rPr>
                <w:rStyle w:val="Hypertextovprepojenie"/>
                <w:noProof/>
              </w:rPr>
              <w:t>8.2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Zabezpečenie koordinácie s Nástrojom na prepájanie Európy (NPE)</w:t>
            </w:r>
            <w:r w:rsidR="001726F5">
              <w:rPr>
                <w:noProof/>
                <w:webHidden/>
              </w:rPr>
              <w:tab/>
            </w:r>
            <w:r w:rsidR="004D7D5F">
              <w:rPr>
                <w:noProof/>
                <w:webHidden/>
              </w:rPr>
              <w:fldChar w:fldCharType="begin"/>
            </w:r>
            <w:r w:rsidR="001726F5">
              <w:rPr>
                <w:noProof/>
                <w:webHidden/>
              </w:rPr>
              <w:instrText xml:space="preserve"> PAGEREF _Toc403551497 \h </w:instrText>
            </w:r>
            <w:r w:rsidR="004D7D5F">
              <w:rPr>
                <w:noProof/>
                <w:webHidden/>
              </w:rPr>
            </w:r>
            <w:r w:rsidR="004D7D5F">
              <w:rPr>
                <w:noProof/>
                <w:webHidden/>
              </w:rPr>
              <w:fldChar w:fldCharType="separate"/>
            </w:r>
            <w:r w:rsidR="006B5337">
              <w:rPr>
                <w:noProof/>
                <w:webHidden/>
              </w:rPr>
              <w:t>123</w:t>
            </w:r>
            <w:r w:rsidR="004D7D5F">
              <w:rPr>
                <w:noProof/>
                <w:webHidden/>
              </w:rPr>
              <w:fldChar w:fldCharType="end"/>
            </w:r>
          </w:hyperlink>
        </w:p>
        <w:p w:rsidR="001726F5" w:rsidRDefault="00033B40">
          <w:pPr>
            <w:pStyle w:val="Obsah3"/>
            <w:rPr>
              <w:rFonts w:asciiTheme="minorHAnsi" w:eastAsiaTheme="minorEastAsia" w:hAnsiTheme="minorHAnsi" w:cstheme="minorBidi"/>
              <w:szCs w:val="22"/>
            </w:rPr>
          </w:pPr>
          <w:hyperlink w:anchor="_Toc403551498" w:history="1">
            <w:r w:rsidR="001726F5" w:rsidRPr="008A406F">
              <w:rPr>
                <w:rStyle w:val="Hypertextovprepojenie"/>
              </w:rPr>
              <w:t>8.2.1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4D7D5F">
              <w:rPr>
                <w:webHidden/>
              </w:rPr>
              <w:fldChar w:fldCharType="begin"/>
            </w:r>
            <w:r w:rsidR="001726F5">
              <w:rPr>
                <w:webHidden/>
              </w:rPr>
              <w:instrText xml:space="preserve"> PAGEREF _Toc403551498 \h </w:instrText>
            </w:r>
            <w:r w:rsidR="004D7D5F">
              <w:rPr>
                <w:webHidden/>
              </w:rPr>
            </w:r>
            <w:r w:rsidR="004D7D5F">
              <w:rPr>
                <w:webHidden/>
              </w:rPr>
              <w:fldChar w:fldCharType="separate"/>
            </w:r>
            <w:r w:rsidR="006B5337">
              <w:rPr>
                <w:webHidden/>
              </w:rPr>
              <w:t>123</w:t>
            </w:r>
            <w:r w:rsidR="004D7D5F">
              <w:rPr>
                <w:webHidden/>
              </w:rPr>
              <w:fldChar w:fldCharType="end"/>
            </w:r>
          </w:hyperlink>
        </w:p>
        <w:p w:rsidR="001726F5" w:rsidRDefault="00033B40">
          <w:pPr>
            <w:pStyle w:val="Obsah3"/>
            <w:rPr>
              <w:rFonts w:asciiTheme="minorHAnsi" w:eastAsiaTheme="minorEastAsia" w:hAnsiTheme="minorHAnsi" w:cstheme="minorBidi"/>
              <w:szCs w:val="22"/>
            </w:rPr>
          </w:pPr>
          <w:hyperlink w:anchor="_Toc403551499" w:history="1">
            <w:r w:rsidR="001726F5" w:rsidRPr="008A406F">
              <w:rPr>
                <w:rStyle w:val="Hypertextovprepojenie"/>
              </w:rPr>
              <w:t>8.2.2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4D7D5F">
              <w:rPr>
                <w:webHidden/>
              </w:rPr>
              <w:fldChar w:fldCharType="begin"/>
            </w:r>
            <w:r w:rsidR="001726F5">
              <w:rPr>
                <w:webHidden/>
              </w:rPr>
              <w:instrText xml:space="preserve"> PAGEREF _Toc403551499 \h </w:instrText>
            </w:r>
            <w:r w:rsidR="004D7D5F">
              <w:rPr>
                <w:webHidden/>
              </w:rPr>
            </w:r>
            <w:r w:rsidR="004D7D5F">
              <w:rPr>
                <w:webHidden/>
              </w:rPr>
              <w:fldChar w:fldCharType="separate"/>
            </w:r>
            <w:r w:rsidR="006B5337">
              <w:rPr>
                <w:webHidden/>
              </w:rPr>
              <w:t>124</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500" w:history="1">
            <w:r w:rsidR="001726F5" w:rsidRPr="008A406F">
              <w:rPr>
                <w:rStyle w:val="Hypertextovprepojenie"/>
              </w:rPr>
              <w:t>9</w:t>
            </w:r>
            <w:r w:rsidR="001726F5">
              <w:rPr>
                <w:rFonts w:asciiTheme="minorHAnsi" w:eastAsiaTheme="minorEastAsia" w:hAnsiTheme="minorHAnsi" w:cstheme="minorBidi"/>
                <w:szCs w:val="22"/>
              </w:rPr>
              <w:tab/>
            </w:r>
            <w:r w:rsidR="001726F5" w:rsidRPr="008A406F">
              <w:rPr>
                <w:rStyle w:val="Hypertextovprepojenie"/>
              </w:rPr>
              <w:t>Ex ante kondicionality</w:t>
            </w:r>
            <w:r w:rsidR="001726F5">
              <w:rPr>
                <w:webHidden/>
              </w:rPr>
              <w:tab/>
            </w:r>
            <w:r w:rsidR="004D7D5F">
              <w:rPr>
                <w:webHidden/>
              </w:rPr>
              <w:fldChar w:fldCharType="begin"/>
            </w:r>
            <w:r w:rsidR="001726F5">
              <w:rPr>
                <w:webHidden/>
              </w:rPr>
              <w:instrText xml:space="preserve"> PAGEREF _Toc403551500 \h </w:instrText>
            </w:r>
            <w:r w:rsidR="004D7D5F">
              <w:rPr>
                <w:webHidden/>
              </w:rPr>
            </w:r>
            <w:r w:rsidR="004D7D5F">
              <w:rPr>
                <w:webHidden/>
              </w:rPr>
              <w:fldChar w:fldCharType="separate"/>
            </w:r>
            <w:r w:rsidR="006B5337">
              <w:rPr>
                <w:webHidden/>
              </w:rPr>
              <w:t>125</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1" w:history="1">
            <w:r w:rsidR="001726F5" w:rsidRPr="008A406F">
              <w:rPr>
                <w:rStyle w:val="Hypertextovprepojenie"/>
                <w:noProof/>
              </w:rPr>
              <w:t>9.1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ex ante kondicionalít a vyhodnotenie ich plnenia</w:t>
            </w:r>
            <w:r w:rsidR="001726F5">
              <w:rPr>
                <w:noProof/>
                <w:webHidden/>
              </w:rPr>
              <w:tab/>
            </w:r>
            <w:r w:rsidR="004D7D5F">
              <w:rPr>
                <w:noProof/>
                <w:webHidden/>
              </w:rPr>
              <w:fldChar w:fldCharType="begin"/>
            </w:r>
            <w:r w:rsidR="001726F5">
              <w:rPr>
                <w:noProof/>
                <w:webHidden/>
              </w:rPr>
              <w:instrText xml:space="preserve"> PAGEREF _Toc403551501 \h </w:instrText>
            </w:r>
            <w:r w:rsidR="004D7D5F">
              <w:rPr>
                <w:noProof/>
                <w:webHidden/>
              </w:rPr>
            </w:r>
            <w:r w:rsidR="004D7D5F">
              <w:rPr>
                <w:noProof/>
                <w:webHidden/>
              </w:rPr>
              <w:fldChar w:fldCharType="separate"/>
            </w:r>
            <w:r w:rsidR="006B5337">
              <w:rPr>
                <w:noProof/>
                <w:webHidden/>
              </w:rPr>
              <w:t>125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2" w:history="1">
            <w:r w:rsidR="001726F5" w:rsidRPr="008A406F">
              <w:rPr>
                <w:rStyle w:val="Hypertextovprepojenie"/>
                <w:noProof/>
              </w:rPr>
              <w:t>9.2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Aktivity na zabezpečenie splnenia všeobecných a tematických ex ante kondicionalít</w:t>
            </w:r>
            <w:r w:rsidR="001726F5">
              <w:rPr>
                <w:noProof/>
                <w:webHidden/>
              </w:rPr>
              <w:tab/>
            </w:r>
            <w:r w:rsidR="004D7D5F">
              <w:rPr>
                <w:noProof/>
                <w:webHidden/>
              </w:rPr>
              <w:fldChar w:fldCharType="begin"/>
            </w:r>
            <w:r w:rsidR="001726F5">
              <w:rPr>
                <w:noProof/>
                <w:webHidden/>
              </w:rPr>
              <w:instrText xml:space="preserve"> PAGEREF _Toc403551502 \h </w:instrText>
            </w:r>
            <w:r w:rsidR="004D7D5F">
              <w:rPr>
                <w:noProof/>
                <w:webHidden/>
              </w:rPr>
            </w:r>
            <w:r w:rsidR="004D7D5F">
              <w:rPr>
                <w:noProof/>
                <w:webHidden/>
              </w:rPr>
              <w:fldChar w:fldCharType="separate"/>
            </w:r>
            <w:r w:rsidR="006B5337">
              <w:rPr>
                <w:noProof/>
                <w:webHidden/>
              </w:rPr>
              <w:t>146</w:t>
            </w:r>
            <w:r w:rsidR="004D7D5F">
              <w:rPr>
                <w:noProof/>
                <w:webHidden/>
              </w:rPr>
              <w:fldChar w:fldCharType="end"/>
            </w:r>
          </w:hyperlink>
        </w:p>
        <w:p w:rsidR="001726F5" w:rsidRDefault="00033B40" w:rsidP="00A61DDD">
          <w:pPr>
            <w:pStyle w:val="Obsah1"/>
            <w:rPr>
              <w:rFonts w:asciiTheme="minorHAnsi" w:eastAsiaTheme="minorEastAsia" w:hAnsiTheme="minorHAnsi" w:cstheme="minorBidi"/>
              <w:szCs w:val="22"/>
            </w:rPr>
          </w:pPr>
          <w:r>
            <w:rPr>
              <w:color w:val="0000FF"/>
              <w:u w:val="single"/>
            </w:rPr>
            <w:pict>
              <v:shape id="_x0000_s1044" type="#_x0000_t32" style="position:absolute;left:0;text-align:left;margin-left:-1.7pt;margin-top:18.7pt;width:456.4pt;height:0;z-index:251681792" o:connectortype="straight" strokeweight=".25pt"/>
            </w:pict>
          </w:r>
          <w:hyperlink w:anchor="_Toc403551503" w:history="1">
            <w:r w:rsidR="001726F5" w:rsidRPr="008A406F">
              <w:rPr>
                <w:rStyle w:val="Hypertextovprepojenie"/>
              </w:rPr>
              <w:t>10</w:t>
            </w:r>
            <w:r w:rsidR="001726F5">
              <w:rPr>
                <w:rFonts w:asciiTheme="minorHAnsi" w:eastAsiaTheme="minorEastAsia" w:hAnsiTheme="minorHAnsi" w:cstheme="minorBidi"/>
                <w:szCs w:val="22"/>
              </w:rPr>
              <w:tab/>
            </w:r>
            <w:r w:rsidR="001726F5" w:rsidRPr="008A406F">
              <w:rPr>
                <w:rStyle w:val="Hypertextovprepojenie"/>
              </w:rPr>
              <w:t>Zníženie administratívnej záťaže pre prijímateľov</w:t>
            </w:r>
            <w:r w:rsidR="001726F5">
              <w:rPr>
                <w:webHidden/>
              </w:rPr>
              <w:tab/>
            </w:r>
            <w:r w:rsidR="004D7D5F">
              <w:rPr>
                <w:webHidden/>
              </w:rPr>
              <w:fldChar w:fldCharType="begin"/>
            </w:r>
            <w:r w:rsidR="001726F5">
              <w:rPr>
                <w:webHidden/>
              </w:rPr>
              <w:instrText xml:space="preserve"> PAGEREF _Toc403551503 \h </w:instrText>
            </w:r>
            <w:r w:rsidR="004D7D5F">
              <w:rPr>
                <w:webHidden/>
              </w:rPr>
            </w:r>
            <w:r w:rsidR="004D7D5F">
              <w:rPr>
                <w:webHidden/>
              </w:rPr>
              <w:fldChar w:fldCharType="separate"/>
            </w:r>
            <w:r w:rsidR="006B5337">
              <w:rPr>
                <w:webHidden/>
              </w:rPr>
              <w:t>160</w:t>
            </w:r>
            <w:r w:rsidR="004D7D5F">
              <w:rPr>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504" w:history="1">
            <w:r w:rsidR="001726F5" w:rsidRPr="008A406F">
              <w:rPr>
                <w:rStyle w:val="Hypertextovprepojenie"/>
              </w:rPr>
              <w:t>11</w:t>
            </w:r>
            <w:r w:rsidR="001726F5">
              <w:rPr>
                <w:rFonts w:asciiTheme="minorHAnsi" w:eastAsiaTheme="minorEastAsia" w:hAnsiTheme="minorHAnsi" w:cstheme="minorBidi"/>
                <w:szCs w:val="22"/>
              </w:rPr>
              <w:tab/>
            </w:r>
            <w:r w:rsidR="001726F5" w:rsidRPr="008A406F">
              <w:rPr>
                <w:rStyle w:val="Hypertextovprepojenie"/>
              </w:rPr>
              <w:t>Horizontálne princípy</w:t>
            </w:r>
            <w:r w:rsidR="001726F5">
              <w:rPr>
                <w:webHidden/>
              </w:rPr>
              <w:tab/>
            </w:r>
            <w:r w:rsidR="004D7D5F">
              <w:rPr>
                <w:webHidden/>
              </w:rPr>
              <w:fldChar w:fldCharType="begin"/>
            </w:r>
            <w:r w:rsidR="001726F5">
              <w:rPr>
                <w:webHidden/>
              </w:rPr>
              <w:instrText xml:space="preserve"> PAGEREF _Toc403551504 \h </w:instrText>
            </w:r>
            <w:r w:rsidR="004D7D5F">
              <w:rPr>
                <w:webHidden/>
              </w:rPr>
            </w:r>
            <w:r w:rsidR="004D7D5F">
              <w:rPr>
                <w:webHidden/>
              </w:rPr>
              <w:fldChar w:fldCharType="separate"/>
            </w:r>
            <w:r w:rsidR="006B5337">
              <w:rPr>
                <w:webHidden/>
              </w:rPr>
              <w:t>161</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5" w:history="1">
            <w:r w:rsidR="001726F5" w:rsidRPr="008A406F">
              <w:rPr>
                <w:rStyle w:val="Hypertextovprepojenie"/>
                <w:noProof/>
              </w:rPr>
              <w:t>11.1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Udržateľný rozvoj</w:t>
            </w:r>
            <w:r w:rsidR="001726F5">
              <w:rPr>
                <w:noProof/>
                <w:webHidden/>
              </w:rPr>
              <w:tab/>
            </w:r>
            <w:r w:rsidR="004D7D5F">
              <w:rPr>
                <w:noProof/>
                <w:webHidden/>
              </w:rPr>
              <w:fldChar w:fldCharType="begin"/>
            </w:r>
            <w:r w:rsidR="001726F5">
              <w:rPr>
                <w:noProof/>
                <w:webHidden/>
              </w:rPr>
              <w:instrText xml:space="preserve"> PAGEREF _Toc403551505 \h </w:instrText>
            </w:r>
            <w:r w:rsidR="004D7D5F">
              <w:rPr>
                <w:noProof/>
                <w:webHidden/>
              </w:rPr>
            </w:r>
            <w:r w:rsidR="004D7D5F">
              <w:rPr>
                <w:noProof/>
                <w:webHidden/>
              </w:rPr>
              <w:fldChar w:fldCharType="separate"/>
            </w:r>
            <w:r w:rsidR="006B5337">
              <w:rPr>
                <w:noProof/>
                <w:webHidden/>
              </w:rPr>
              <w:t>161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6" w:history="1">
            <w:r w:rsidR="001726F5" w:rsidRPr="008A406F">
              <w:rPr>
                <w:rStyle w:val="Hypertextovprepojenie"/>
                <w:noProof/>
              </w:rPr>
              <w:t>11.2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príležitostí a nediskriminácia</w:t>
            </w:r>
            <w:r w:rsidR="001726F5">
              <w:rPr>
                <w:noProof/>
                <w:webHidden/>
              </w:rPr>
              <w:tab/>
            </w:r>
            <w:r w:rsidR="004D7D5F">
              <w:rPr>
                <w:noProof/>
                <w:webHidden/>
              </w:rPr>
              <w:fldChar w:fldCharType="begin"/>
            </w:r>
            <w:r w:rsidR="001726F5">
              <w:rPr>
                <w:noProof/>
                <w:webHidden/>
              </w:rPr>
              <w:instrText xml:space="preserve"> PAGEREF _Toc403551506 \h </w:instrText>
            </w:r>
            <w:r w:rsidR="004D7D5F">
              <w:rPr>
                <w:noProof/>
                <w:webHidden/>
              </w:rPr>
            </w:r>
            <w:r w:rsidR="004D7D5F">
              <w:rPr>
                <w:noProof/>
                <w:webHidden/>
              </w:rPr>
              <w:fldChar w:fldCharType="separate"/>
            </w:r>
            <w:r w:rsidR="006B5337">
              <w:rPr>
                <w:noProof/>
                <w:webHidden/>
              </w:rPr>
              <w:t>162</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7" w:history="1">
            <w:r w:rsidR="001726F5" w:rsidRPr="008A406F">
              <w:rPr>
                <w:rStyle w:val="Hypertextovprepojenie"/>
                <w:noProof/>
              </w:rPr>
              <w:t>11.3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medzi mužmi a ženami</w:t>
            </w:r>
            <w:r w:rsidR="001726F5">
              <w:rPr>
                <w:noProof/>
                <w:webHidden/>
              </w:rPr>
              <w:tab/>
            </w:r>
            <w:r w:rsidR="004D7D5F">
              <w:rPr>
                <w:noProof/>
                <w:webHidden/>
              </w:rPr>
              <w:fldChar w:fldCharType="begin"/>
            </w:r>
            <w:r w:rsidR="001726F5">
              <w:rPr>
                <w:noProof/>
                <w:webHidden/>
              </w:rPr>
              <w:instrText xml:space="preserve"> PAGEREF _Toc403551507 \h </w:instrText>
            </w:r>
            <w:r w:rsidR="004D7D5F">
              <w:rPr>
                <w:noProof/>
                <w:webHidden/>
              </w:rPr>
            </w:r>
            <w:r w:rsidR="004D7D5F">
              <w:rPr>
                <w:noProof/>
                <w:webHidden/>
              </w:rPr>
              <w:fldChar w:fldCharType="separate"/>
            </w:r>
            <w:r w:rsidR="006B5337">
              <w:rPr>
                <w:noProof/>
                <w:webHidden/>
              </w:rPr>
              <w:t>163</w:t>
            </w:r>
            <w:r w:rsidR="004D7D5F">
              <w:rPr>
                <w:noProof/>
                <w:webHidden/>
              </w:rPr>
              <w:fldChar w:fldCharType="end"/>
            </w:r>
          </w:hyperlink>
        </w:p>
        <w:p w:rsidR="001726F5" w:rsidRDefault="00033B40" w:rsidP="00A61DDD">
          <w:pPr>
            <w:pStyle w:val="Obsah1"/>
            <w:rPr>
              <w:rFonts w:asciiTheme="minorHAnsi" w:eastAsiaTheme="minorEastAsia" w:hAnsiTheme="minorHAnsi" w:cstheme="minorBidi"/>
              <w:szCs w:val="22"/>
            </w:rPr>
          </w:pPr>
          <w:hyperlink w:anchor="_Toc403551508" w:history="1">
            <w:r w:rsidR="001726F5" w:rsidRPr="008A406F">
              <w:rPr>
                <w:rStyle w:val="Hypertextovprepojenie"/>
              </w:rPr>
              <w:t>12</w:t>
            </w:r>
            <w:r w:rsidR="001726F5">
              <w:rPr>
                <w:rFonts w:asciiTheme="minorHAnsi" w:eastAsiaTheme="minorEastAsia" w:hAnsiTheme="minorHAnsi" w:cstheme="minorBidi"/>
                <w:szCs w:val="22"/>
              </w:rPr>
              <w:tab/>
            </w:r>
            <w:r w:rsidR="001726F5" w:rsidRPr="008A406F">
              <w:rPr>
                <w:rStyle w:val="Hypertextovprepojenie"/>
              </w:rPr>
              <w:t>Samostatné časti</w:t>
            </w:r>
            <w:r w:rsidR="001726F5">
              <w:rPr>
                <w:webHidden/>
              </w:rPr>
              <w:tab/>
            </w:r>
            <w:r w:rsidR="004D7D5F">
              <w:rPr>
                <w:webHidden/>
              </w:rPr>
              <w:fldChar w:fldCharType="begin"/>
            </w:r>
            <w:r w:rsidR="001726F5">
              <w:rPr>
                <w:webHidden/>
              </w:rPr>
              <w:instrText xml:space="preserve"> PAGEREF _Toc403551508 \h </w:instrText>
            </w:r>
            <w:r w:rsidR="004D7D5F">
              <w:rPr>
                <w:webHidden/>
              </w:rPr>
            </w:r>
            <w:r w:rsidR="004D7D5F">
              <w:rPr>
                <w:webHidden/>
              </w:rPr>
              <w:fldChar w:fldCharType="separate"/>
            </w:r>
            <w:r w:rsidR="006B5337">
              <w:rPr>
                <w:webHidden/>
              </w:rPr>
              <w:t>165</w:t>
            </w:r>
            <w:r w:rsidR="004D7D5F">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09" w:history="1">
            <w:r w:rsidR="001726F5" w:rsidRPr="008A406F">
              <w:rPr>
                <w:rStyle w:val="Hypertextovprepojenie"/>
                <w:noProof/>
              </w:rPr>
              <w:t>12.1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veľkých projektov</w:t>
            </w:r>
            <w:r w:rsidR="001726F5">
              <w:rPr>
                <w:noProof/>
                <w:webHidden/>
              </w:rPr>
              <w:tab/>
            </w:r>
            <w:r w:rsidR="004D7D5F">
              <w:rPr>
                <w:noProof/>
                <w:webHidden/>
              </w:rPr>
              <w:fldChar w:fldCharType="begin"/>
            </w:r>
            <w:r w:rsidR="001726F5">
              <w:rPr>
                <w:noProof/>
                <w:webHidden/>
              </w:rPr>
              <w:instrText xml:space="preserve"> PAGEREF _Toc403551509 \h </w:instrText>
            </w:r>
            <w:r w:rsidR="004D7D5F">
              <w:rPr>
                <w:noProof/>
                <w:webHidden/>
              </w:rPr>
            </w:r>
            <w:r w:rsidR="004D7D5F">
              <w:rPr>
                <w:noProof/>
                <w:webHidden/>
              </w:rPr>
              <w:fldChar w:fldCharType="separate"/>
            </w:r>
            <w:r w:rsidR="006B5337">
              <w:rPr>
                <w:noProof/>
                <w:webHidden/>
              </w:rPr>
              <w:t>165</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0" w:history="1">
            <w:r w:rsidR="001726F5" w:rsidRPr="008A406F">
              <w:rPr>
                <w:rStyle w:val="Hypertextovprepojenie"/>
                <w:noProof/>
                <w:lang w:eastAsia="cs-CZ"/>
              </w:rPr>
              <w:t>12.2</w:t>
            </w:r>
            <w:r w:rsidR="001726F5">
              <w:rPr>
                <w:rFonts w:asciiTheme="minorHAnsi" w:eastAsiaTheme="minorEastAsia" w:hAnsiTheme="minorHAnsi" w:cstheme="minorBidi"/>
                <w:b w:val="0"/>
                <w:bCs w:val="0"/>
                <w:noProof/>
                <w:sz w:val="22"/>
                <w:szCs w:val="22"/>
              </w:rPr>
              <w:tab/>
            </w:r>
            <w:r w:rsidR="001726F5" w:rsidRPr="008A406F">
              <w:rPr>
                <w:rStyle w:val="Hypertextovprepojenie"/>
                <w:noProof/>
                <w:lang w:eastAsia="cs-CZ"/>
              </w:rPr>
              <w:t>Výkonnostný rámec</w:t>
            </w:r>
            <w:r w:rsidR="001726F5">
              <w:rPr>
                <w:noProof/>
                <w:webHidden/>
              </w:rPr>
              <w:tab/>
            </w:r>
            <w:r w:rsidR="004D7D5F">
              <w:rPr>
                <w:noProof/>
                <w:webHidden/>
              </w:rPr>
              <w:fldChar w:fldCharType="begin"/>
            </w:r>
            <w:r w:rsidR="001726F5">
              <w:rPr>
                <w:noProof/>
                <w:webHidden/>
              </w:rPr>
              <w:instrText xml:space="preserve"> PAGEREF _Toc403551510 \h </w:instrText>
            </w:r>
            <w:r w:rsidR="004D7D5F">
              <w:rPr>
                <w:noProof/>
                <w:webHidden/>
              </w:rPr>
            </w:r>
            <w:r w:rsidR="004D7D5F">
              <w:rPr>
                <w:noProof/>
                <w:webHidden/>
              </w:rPr>
              <w:fldChar w:fldCharType="separate"/>
            </w:r>
            <w:r w:rsidR="006B5337">
              <w:rPr>
                <w:noProof/>
                <w:webHidden/>
              </w:rPr>
              <w:t>167</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1" w:history="1">
            <w:r w:rsidR="001726F5" w:rsidRPr="008A406F">
              <w:rPr>
                <w:rStyle w:val="Hypertextovprepojenie"/>
                <w:noProof/>
              </w:rPr>
              <w:t>12.3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4D7D5F">
              <w:rPr>
                <w:noProof/>
                <w:webHidden/>
              </w:rPr>
              <w:fldChar w:fldCharType="begin"/>
            </w:r>
            <w:r w:rsidR="001726F5">
              <w:rPr>
                <w:noProof/>
                <w:webHidden/>
              </w:rPr>
              <w:instrText xml:space="preserve"> PAGEREF _Toc403551511 \h </w:instrText>
            </w:r>
            <w:r w:rsidR="004D7D5F">
              <w:rPr>
                <w:noProof/>
                <w:webHidden/>
              </w:rPr>
            </w:r>
            <w:r w:rsidR="004D7D5F">
              <w:rPr>
                <w:noProof/>
                <w:webHidden/>
              </w:rPr>
              <w:fldChar w:fldCharType="separate"/>
            </w:r>
            <w:r w:rsidR="006B5337">
              <w:rPr>
                <w:noProof/>
                <w:webHidden/>
              </w:rPr>
              <w:t>168</w:t>
            </w:r>
            <w:r w:rsidR="004D7D5F">
              <w:rPr>
                <w:noProof/>
                <w:webHidden/>
              </w:rPr>
              <w:fldChar w:fldCharType="end"/>
            </w:r>
          </w:hyperlink>
        </w:p>
        <w:p w:rsidR="001726F5" w:rsidRPr="00A61DDD" w:rsidRDefault="00033B40" w:rsidP="00A61DDD">
          <w:pPr>
            <w:pStyle w:val="Obsah1"/>
            <w:rPr>
              <w:rFonts w:asciiTheme="minorHAnsi" w:eastAsiaTheme="minorEastAsia" w:hAnsiTheme="minorHAnsi" w:cstheme="minorBidi"/>
              <w:szCs w:val="22"/>
            </w:rPr>
          </w:pPr>
          <w:hyperlink w:anchor="_Toc403551512" w:history="1">
            <w:r w:rsidR="001726F5" w:rsidRPr="00A61DDD">
              <w:rPr>
                <w:rStyle w:val="Hypertextovprepojenie"/>
                <w:color w:val="1F497D" w:themeColor="text2"/>
              </w:rPr>
              <w:t>13</w:t>
            </w:r>
            <w:r w:rsidR="001726F5" w:rsidRPr="00A61DDD">
              <w:rPr>
                <w:rFonts w:asciiTheme="minorHAnsi" w:eastAsiaTheme="minorEastAsia" w:hAnsiTheme="minorHAnsi" w:cstheme="minorBidi"/>
                <w:szCs w:val="22"/>
              </w:rPr>
              <w:tab/>
            </w:r>
            <w:r w:rsidR="001726F5" w:rsidRPr="00A61DDD">
              <w:rPr>
                <w:rStyle w:val="Hypertextovprepojenie"/>
                <w:color w:val="1F497D" w:themeColor="text2"/>
              </w:rPr>
              <w:t>Prílohy</w:t>
            </w:r>
            <w:r w:rsidR="001726F5" w:rsidRPr="00A61DDD">
              <w:rPr>
                <w:webHidden/>
              </w:rPr>
              <w:tab/>
            </w:r>
            <w:r w:rsidR="004D7D5F" w:rsidRPr="00A61DDD">
              <w:rPr>
                <w:webHidden/>
              </w:rPr>
              <w:fldChar w:fldCharType="begin"/>
            </w:r>
            <w:r w:rsidR="001726F5" w:rsidRPr="00A61DDD">
              <w:rPr>
                <w:webHidden/>
              </w:rPr>
              <w:instrText xml:space="preserve"> PAGEREF _Toc403551512 \h </w:instrText>
            </w:r>
            <w:r w:rsidR="004D7D5F" w:rsidRPr="00A61DDD">
              <w:rPr>
                <w:webHidden/>
              </w:rPr>
            </w:r>
            <w:r w:rsidR="004D7D5F" w:rsidRPr="00A61DDD">
              <w:rPr>
                <w:webHidden/>
              </w:rPr>
              <w:fldChar w:fldCharType="separate"/>
            </w:r>
            <w:r w:rsidR="006B5337">
              <w:rPr>
                <w:webHidden/>
              </w:rPr>
              <w:t>171</w:t>
            </w:r>
            <w:r w:rsidR="004D7D5F" w:rsidRPr="00A61DDD">
              <w:rPr>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3" w:history="1">
            <w:r w:rsidR="001726F5" w:rsidRPr="008A406F">
              <w:rPr>
                <w:rStyle w:val="Hypertextovprepojenie"/>
                <w:noProof/>
              </w:rPr>
              <w:t>13.1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Záverečná správa z ex ante hodnotenia OPII</w:t>
            </w:r>
            <w:r w:rsidR="001726F5">
              <w:rPr>
                <w:noProof/>
                <w:webHidden/>
              </w:rPr>
              <w:tab/>
            </w:r>
            <w:r w:rsidR="004D7D5F">
              <w:rPr>
                <w:noProof/>
                <w:webHidden/>
              </w:rPr>
              <w:fldChar w:fldCharType="begin"/>
            </w:r>
            <w:r w:rsidR="001726F5">
              <w:rPr>
                <w:noProof/>
                <w:webHidden/>
              </w:rPr>
              <w:instrText xml:space="preserve"> PAGEREF _Toc403551513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4" w:history="1">
            <w:r w:rsidR="001726F5" w:rsidRPr="008A406F">
              <w:rPr>
                <w:rStyle w:val="Hypertextovprepojenie"/>
                <w:noProof/>
              </w:rPr>
              <w:t>13.2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skratiek</w:t>
            </w:r>
            <w:r w:rsidR="001726F5">
              <w:rPr>
                <w:noProof/>
                <w:webHidden/>
              </w:rPr>
              <w:tab/>
            </w:r>
            <w:r w:rsidR="004D7D5F">
              <w:rPr>
                <w:noProof/>
                <w:webHidden/>
              </w:rPr>
              <w:fldChar w:fldCharType="begin"/>
            </w:r>
            <w:r w:rsidR="001726F5">
              <w:rPr>
                <w:noProof/>
                <w:webHidden/>
              </w:rPr>
              <w:instrText xml:space="preserve"> PAGEREF _Toc403551514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5" w:history="1">
            <w:r w:rsidR="001726F5" w:rsidRPr="008A406F">
              <w:rPr>
                <w:rStyle w:val="Hypertextovprepojenie"/>
                <w:noProof/>
              </w:rPr>
              <w:t>13.3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OP Efektívna verejná správa</w:t>
            </w:r>
            <w:r w:rsidR="001726F5">
              <w:rPr>
                <w:noProof/>
                <w:webHidden/>
              </w:rPr>
              <w:tab/>
            </w:r>
            <w:r w:rsidR="004D7D5F">
              <w:rPr>
                <w:noProof/>
                <w:webHidden/>
              </w:rPr>
              <w:fldChar w:fldCharType="begin"/>
            </w:r>
            <w:r w:rsidR="001726F5">
              <w:rPr>
                <w:noProof/>
                <w:webHidden/>
              </w:rPr>
              <w:instrText xml:space="preserve"> PAGEREF _Toc403551515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6" w:history="1">
            <w:r w:rsidR="001726F5" w:rsidRPr="008A406F">
              <w:rPr>
                <w:rStyle w:val="Hypertextovprepojenie"/>
                <w:noProof/>
              </w:rPr>
              <w:t>13.4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Programom rozvoja vidieka SR 2014 – 2020</w:t>
            </w:r>
            <w:r w:rsidR="001726F5">
              <w:rPr>
                <w:noProof/>
                <w:webHidden/>
              </w:rPr>
              <w:tab/>
            </w:r>
            <w:r w:rsidR="004D7D5F">
              <w:rPr>
                <w:noProof/>
                <w:webHidden/>
              </w:rPr>
              <w:fldChar w:fldCharType="begin"/>
            </w:r>
            <w:r w:rsidR="001726F5">
              <w:rPr>
                <w:noProof/>
                <w:webHidden/>
              </w:rPr>
              <w:instrText xml:space="preserve"> PAGEREF _Toc403551516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7" w:history="1">
            <w:r w:rsidR="001726F5" w:rsidRPr="008A406F">
              <w:rPr>
                <w:rStyle w:val="Hypertextovprepojenie"/>
                <w:noProof/>
              </w:rPr>
              <w:t>13.5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Zlepšenie časovej dostupnosti</w:t>
            </w:r>
            <w:r w:rsidR="001726F5">
              <w:rPr>
                <w:noProof/>
                <w:webHidden/>
              </w:rPr>
              <w:tab/>
            </w:r>
            <w:r w:rsidR="004D7D5F">
              <w:rPr>
                <w:noProof/>
                <w:webHidden/>
              </w:rPr>
              <w:fldChar w:fldCharType="begin"/>
            </w:r>
            <w:r w:rsidR="001726F5">
              <w:rPr>
                <w:noProof/>
                <w:webHidden/>
              </w:rPr>
              <w:instrText xml:space="preserve"> PAGEREF _Toc403551517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8" w:history="1">
            <w:r w:rsidR="001726F5" w:rsidRPr="008A406F">
              <w:rPr>
                <w:rStyle w:val="Hypertextovprepojenie"/>
                <w:noProof/>
              </w:rPr>
              <w:t>13.6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Popis stavu a zámery v oblasti infraštruktúry pre VOD</w:t>
            </w:r>
            <w:r w:rsidR="001726F5">
              <w:rPr>
                <w:noProof/>
                <w:webHidden/>
              </w:rPr>
              <w:tab/>
            </w:r>
            <w:r w:rsidR="004D7D5F">
              <w:rPr>
                <w:noProof/>
                <w:webHidden/>
              </w:rPr>
              <w:fldChar w:fldCharType="begin"/>
            </w:r>
            <w:r w:rsidR="001726F5">
              <w:rPr>
                <w:noProof/>
                <w:webHidden/>
              </w:rPr>
              <w:instrText xml:space="preserve"> PAGEREF _Toc403551518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19" w:history="1">
            <w:r w:rsidR="001726F5" w:rsidRPr="008A406F">
              <w:rPr>
                <w:rStyle w:val="Hypertextovprepojenie"/>
                <w:noProof/>
              </w:rPr>
              <w:t>13.7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Mapy</w:t>
            </w:r>
            <w:r w:rsidR="001726F5">
              <w:rPr>
                <w:noProof/>
                <w:webHidden/>
              </w:rPr>
              <w:tab/>
            </w:r>
            <w:r w:rsidR="004D7D5F">
              <w:rPr>
                <w:noProof/>
                <w:webHidden/>
              </w:rPr>
              <w:fldChar w:fldCharType="begin"/>
            </w:r>
            <w:r w:rsidR="001726F5">
              <w:rPr>
                <w:noProof/>
                <w:webHidden/>
              </w:rPr>
              <w:instrText xml:space="preserve"> PAGEREF _Toc403551519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1726F5" w:rsidRDefault="00033B40">
          <w:pPr>
            <w:pStyle w:val="Obsah2"/>
            <w:rPr>
              <w:rFonts w:asciiTheme="minorHAnsi" w:eastAsiaTheme="minorEastAsia" w:hAnsiTheme="minorHAnsi" w:cstheme="minorBidi"/>
              <w:b w:val="0"/>
              <w:bCs w:val="0"/>
              <w:noProof/>
              <w:sz w:val="22"/>
              <w:szCs w:val="22"/>
            </w:rPr>
          </w:pPr>
          <w:hyperlink w:anchor="_Toc403551520" w:history="1">
            <w:r w:rsidR="001726F5" w:rsidRPr="008A406F">
              <w:rPr>
                <w:rStyle w:val="Hypertextovprepojenie"/>
                <w:noProof/>
              </w:rPr>
              <w:t>13.8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Všeobecné ex ante kondicionality</w:t>
            </w:r>
            <w:r w:rsidR="001726F5">
              <w:rPr>
                <w:noProof/>
                <w:webHidden/>
              </w:rPr>
              <w:tab/>
            </w:r>
            <w:r w:rsidR="004D7D5F">
              <w:rPr>
                <w:noProof/>
                <w:webHidden/>
              </w:rPr>
              <w:fldChar w:fldCharType="begin"/>
            </w:r>
            <w:r w:rsidR="001726F5">
              <w:rPr>
                <w:noProof/>
                <w:webHidden/>
              </w:rPr>
              <w:instrText xml:space="preserve"> PAGEREF _Toc403551520 \h </w:instrText>
            </w:r>
            <w:r w:rsidR="004D7D5F">
              <w:rPr>
                <w:noProof/>
                <w:webHidden/>
              </w:rPr>
            </w:r>
            <w:r w:rsidR="004D7D5F">
              <w:rPr>
                <w:noProof/>
                <w:webHidden/>
              </w:rPr>
              <w:fldChar w:fldCharType="separate"/>
            </w:r>
            <w:r w:rsidR="006B5337">
              <w:rPr>
                <w:noProof/>
                <w:webHidden/>
              </w:rPr>
              <w:t>171</w:t>
            </w:r>
            <w:r w:rsidR="004D7D5F">
              <w:rPr>
                <w:noProof/>
                <w:webHidden/>
              </w:rPr>
              <w:fldChar w:fldCharType="end"/>
            </w:r>
          </w:hyperlink>
        </w:p>
        <w:p w:rsidR="00717C03" w:rsidRDefault="004D7D5F">
          <w:r>
            <w:fldChar w:fldCharType="end"/>
          </w:r>
        </w:p>
      </w:sdtContent>
    </w:sdt>
    <w:p w:rsidR="00717C03" w:rsidRDefault="00717C03" w:rsidP="00A46625">
      <w:pPr>
        <w:pStyle w:val="Nadpis1"/>
        <w:sectPr w:rsidR="00717C03" w:rsidSect="00D1658B">
          <w:pgSz w:w="11906" w:h="16838"/>
          <w:pgMar w:top="1474" w:right="1361" w:bottom="1304" w:left="1474" w:header="709" w:footer="709" w:gutter="0"/>
          <w:cols w:space="708"/>
          <w:docGrid w:linePitch="360"/>
        </w:sectPr>
      </w:pPr>
    </w:p>
    <w:tbl>
      <w:tblPr>
        <w:tblStyle w:val="Mriekatabuky"/>
        <w:tblW w:w="9242" w:type="dxa"/>
        <w:jc w:val="center"/>
        <w:tblLook w:val="04A0" w:firstRow="1" w:lastRow="0" w:firstColumn="1" w:lastColumn="0" w:noHBand="0" w:noVBand="1"/>
      </w:tblPr>
      <w:tblGrid>
        <w:gridCol w:w="4197"/>
        <w:gridCol w:w="5045"/>
      </w:tblGrid>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lastRenderedPageBreak/>
              <w:t>CCI</w:t>
            </w:r>
          </w:p>
        </w:tc>
        <w:tc>
          <w:tcPr>
            <w:tcW w:w="5045" w:type="dxa"/>
            <w:vAlign w:val="center"/>
          </w:tcPr>
          <w:p w:rsidR="00BB3348" w:rsidRDefault="00F246CF" w:rsidP="00BB3348">
            <w:pPr>
              <w:ind w:left="0"/>
            </w:pPr>
            <w:r>
              <w:t>2014SK16M1OP001</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Názov</w:t>
            </w:r>
          </w:p>
        </w:tc>
        <w:tc>
          <w:tcPr>
            <w:tcW w:w="5045" w:type="dxa"/>
            <w:vAlign w:val="center"/>
          </w:tcPr>
          <w:p w:rsidR="00BB3348" w:rsidRDefault="00BB3348" w:rsidP="00BB3348">
            <w:pPr>
              <w:ind w:left="0"/>
            </w:pPr>
            <w:r>
              <w:t xml:space="preserve">Operačný program Integrovaná infraštruktúra </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Verzia</w:t>
            </w:r>
          </w:p>
        </w:tc>
        <w:tc>
          <w:tcPr>
            <w:tcW w:w="5045" w:type="dxa"/>
            <w:vAlign w:val="center"/>
          </w:tcPr>
          <w:p w:rsidR="00BB3348" w:rsidRDefault="00DF3D5E" w:rsidP="00FA1BF6">
            <w:pPr>
              <w:ind w:left="0"/>
            </w:pPr>
            <w:r>
              <w:t>4</w:t>
            </w:r>
            <w:r w:rsidR="00686F60">
              <w:t>.</w:t>
            </w:r>
            <w:r w:rsidR="00464544">
              <w:t>0</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Prvý rok</w:t>
            </w:r>
          </w:p>
        </w:tc>
        <w:tc>
          <w:tcPr>
            <w:tcW w:w="5045" w:type="dxa"/>
            <w:vAlign w:val="center"/>
          </w:tcPr>
          <w:p w:rsidR="00BB3348" w:rsidRDefault="00BB3348" w:rsidP="00BB3348">
            <w:pPr>
              <w:ind w:left="0"/>
            </w:pPr>
            <w:r>
              <w:t>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Posledný rok</w:t>
            </w:r>
          </w:p>
        </w:tc>
        <w:tc>
          <w:tcPr>
            <w:tcW w:w="5045" w:type="dxa"/>
            <w:vAlign w:val="center"/>
          </w:tcPr>
          <w:p w:rsidR="00BB3348" w:rsidRDefault="004D7FC1" w:rsidP="00BB3348">
            <w:pPr>
              <w:ind w:left="0"/>
            </w:pPr>
            <w:r>
              <w:t>2020</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Oprávnený od</w:t>
            </w:r>
          </w:p>
        </w:tc>
        <w:tc>
          <w:tcPr>
            <w:tcW w:w="5045" w:type="dxa"/>
            <w:vAlign w:val="center"/>
          </w:tcPr>
          <w:p w:rsidR="00BB3348" w:rsidRDefault="00BB3348" w:rsidP="00BB3348">
            <w:pPr>
              <w:ind w:left="0"/>
            </w:pPr>
            <w:r>
              <w:t>01.01.2014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Oprávnený do</w:t>
            </w:r>
          </w:p>
        </w:tc>
        <w:tc>
          <w:tcPr>
            <w:tcW w:w="5045" w:type="dxa"/>
            <w:vAlign w:val="center"/>
          </w:tcPr>
          <w:p w:rsidR="00BB3348" w:rsidRDefault="00BB3348" w:rsidP="004D49A1">
            <w:pPr>
              <w:ind w:left="0"/>
            </w:pPr>
            <w:r>
              <w:t>31.12.</w:t>
            </w:r>
            <w:r w:rsidR="004D7FC1">
              <w:t>2023</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Číslo Rozhodnutia EK</w:t>
            </w:r>
          </w:p>
        </w:tc>
        <w:tc>
          <w:tcPr>
            <w:tcW w:w="5045" w:type="dxa"/>
            <w:vAlign w:val="center"/>
          </w:tcPr>
          <w:p w:rsidR="00BB3348" w:rsidRDefault="00866D01" w:rsidP="00BB3348">
            <w:pPr>
              <w:ind w:left="0"/>
            </w:pPr>
            <w:r>
              <w:rPr>
                <w:rFonts w:ascii="TimesNewRoman" w:hAnsi="TimesNewRoman" w:cs="TimesNewRoman"/>
              </w:rPr>
              <w:t>C(2014) 8045</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Rozhodnutia EK</w:t>
            </w:r>
          </w:p>
        </w:tc>
        <w:tc>
          <w:tcPr>
            <w:tcW w:w="5045" w:type="dxa"/>
            <w:vAlign w:val="center"/>
          </w:tcPr>
          <w:p w:rsidR="00BB3348" w:rsidRDefault="00794C47" w:rsidP="00BB3348">
            <w:pPr>
              <w:ind w:left="0"/>
            </w:pPr>
            <w:r>
              <w:t>28.10.2014</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Rozhodnutie ČŠ, ktorým sa mení a dopĺňa OP</w:t>
            </w:r>
          </w:p>
        </w:tc>
        <w:tc>
          <w:tcPr>
            <w:tcW w:w="5045" w:type="dxa"/>
            <w:vAlign w:val="center"/>
          </w:tcPr>
          <w:p w:rsidR="00BB3348" w:rsidRDefault="001A422B" w:rsidP="00BB3348">
            <w:pPr>
              <w:ind w:left="0"/>
            </w:pPr>
            <w:r>
              <w:t>MVOPII/2016/5</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rozhodnutia ČŠ, ktorým sa mení a dopĺňa OP</w:t>
            </w:r>
          </w:p>
        </w:tc>
        <w:tc>
          <w:tcPr>
            <w:tcW w:w="5045" w:type="dxa"/>
            <w:vAlign w:val="center"/>
          </w:tcPr>
          <w:p w:rsidR="00BB3348" w:rsidRDefault="001A422B" w:rsidP="00BB3348">
            <w:pPr>
              <w:ind w:left="0"/>
            </w:pPr>
            <w:r>
              <w:t>04.10.2016</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Dátum, ktorým vstupuje do platnosti rozhodnutie ČS o zmene a doplnení OP</w:t>
            </w:r>
          </w:p>
        </w:tc>
        <w:tc>
          <w:tcPr>
            <w:tcW w:w="5045" w:type="dxa"/>
            <w:vAlign w:val="center"/>
          </w:tcPr>
          <w:p w:rsidR="00BB3348" w:rsidRDefault="001A422B" w:rsidP="00BB3348">
            <w:pPr>
              <w:ind w:left="0"/>
            </w:pPr>
            <w:r>
              <w:t>04.10.2016</w:t>
            </w:r>
          </w:p>
        </w:tc>
      </w:tr>
      <w:tr w:rsidR="00C1009A" w:rsidTr="00E641FB">
        <w:trPr>
          <w:trHeight w:val="397"/>
          <w:jc w:val="center"/>
        </w:trPr>
        <w:tc>
          <w:tcPr>
            <w:tcW w:w="4197" w:type="dxa"/>
            <w:shd w:val="clear" w:color="auto" w:fill="DBE5F1" w:themeFill="accent1" w:themeFillTint="33"/>
            <w:vAlign w:val="center"/>
          </w:tcPr>
          <w:p w:rsidR="00C1009A" w:rsidRDefault="00C1009A" w:rsidP="00C1009A">
            <w:pPr>
              <w:ind w:left="0"/>
            </w:pPr>
            <w:r>
              <w:t>Číslo Rozhodnutia EK</w:t>
            </w:r>
          </w:p>
        </w:tc>
        <w:tc>
          <w:tcPr>
            <w:tcW w:w="5045" w:type="dxa"/>
            <w:vAlign w:val="center"/>
          </w:tcPr>
          <w:p w:rsidR="00C1009A" w:rsidRDefault="00C1009A" w:rsidP="00C1009A">
            <w:pPr>
              <w:ind w:left="0"/>
            </w:pPr>
            <w:r w:rsidRPr="00C1009A">
              <w:rPr>
                <w:rFonts w:ascii="TimesNewRoman" w:hAnsi="TimesNewRoman" w:cs="TimesNewRoman"/>
              </w:rPr>
              <w:t>C(2016) 7475</w:t>
            </w:r>
          </w:p>
        </w:tc>
      </w:tr>
      <w:tr w:rsidR="00C1009A" w:rsidTr="00E641FB">
        <w:trPr>
          <w:trHeight w:val="397"/>
          <w:jc w:val="center"/>
        </w:trPr>
        <w:tc>
          <w:tcPr>
            <w:tcW w:w="4197" w:type="dxa"/>
            <w:shd w:val="clear" w:color="auto" w:fill="DBE5F1" w:themeFill="accent1" w:themeFillTint="33"/>
            <w:vAlign w:val="center"/>
          </w:tcPr>
          <w:p w:rsidR="00C1009A" w:rsidRDefault="00C1009A" w:rsidP="00C1009A">
            <w:pPr>
              <w:ind w:left="0"/>
            </w:pPr>
            <w:r>
              <w:t>Dátum Rozhodnutia EK</w:t>
            </w:r>
          </w:p>
        </w:tc>
        <w:tc>
          <w:tcPr>
            <w:tcW w:w="5045" w:type="dxa"/>
            <w:vAlign w:val="center"/>
          </w:tcPr>
          <w:p w:rsidR="00C1009A" w:rsidRDefault="00464544" w:rsidP="00C1009A">
            <w:pPr>
              <w:ind w:left="0"/>
            </w:pPr>
            <w:r>
              <w:t>15.11.2016</w:t>
            </w:r>
          </w:p>
        </w:tc>
      </w:tr>
      <w:tr w:rsidR="00BB3348" w:rsidTr="00E641FB">
        <w:trPr>
          <w:trHeight w:val="397"/>
          <w:jc w:val="center"/>
        </w:trPr>
        <w:tc>
          <w:tcPr>
            <w:tcW w:w="4197" w:type="dxa"/>
            <w:shd w:val="clear" w:color="auto" w:fill="DBE5F1" w:themeFill="accent1" w:themeFillTint="33"/>
            <w:vAlign w:val="center"/>
          </w:tcPr>
          <w:p w:rsidR="00BB3348" w:rsidRDefault="00BB3348" w:rsidP="00BB3348">
            <w:pPr>
              <w:ind w:left="0"/>
            </w:pPr>
            <w:r>
              <w:t>Oprávnené regióny (na úrovni NUTS)</w:t>
            </w:r>
          </w:p>
        </w:tc>
        <w:tc>
          <w:tcPr>
            <w:tcW w:w="5045" w:type="dxa"/>
            <w:vAlign w:val="center"/>
          </w:tcPr>
          <w:p w:rsidR="00BB3348" w:rsidRDefault="004D49A1" w:rsidP="00BB3348">
            <w:pPr>
              <w:ind w:left="0"/>
            </w:pPr>
            <w:r>
              <w:t>SK Slovensko</w:t>
            </w:r>
          </w:p>
          <w:p w:rsidR="004D49A1" w:rsidRDefault="004D49A1" w:rsidP="00BB3348">
            <w:pPr>
              <w:ind w:left="0"/>
            </w:pPr>
            <w:r>
              <w:t>SK0 Slovensko</w:t>
            </w:r>
          </w:p>
          <w:p w:rsidR="004D49A1" w:rsidRDefault="004D49A1" w:rsidP="00BB3348">
            <w:pPr>
              <w:ind w:left="0"/>
            </w:pPr>
            <w:r>
              <w:t>SK01 Bratislavský kraj</w:t>
            </w:r>
          </w:p>
          <w:p w:rsidR="004D49A1" w:rsidRDefault="004D49A1" w:rsidP="00BB3348">
            <w:pPr>
              <w:ind w:left="0"/>
            </w:pPr>
            <w:r>
              <w:t>SK010 Bratislavský kraj</w:t>
            </w:r>
          </w:p>
          <w:p w:rsidR="004D49A1" w:rsidRDefault="004D49A1" w:rsidP="00BB3348">
            <w:pPr>
              <w:ind w:left="0"/>
            </w:pPr>
            <w:r>
              <w:t>SK02 Západné Slovensko</w:t>
            </w:r>
          </w:p>
          <w:p w:rsidR="004D49A1" w:rsidRDefault="004D49A1" w:rsidP="00BB3348">
            <w:pPr>
              <w:ind w:left="0"/>
            </w:pPr>
            <w:r>
              <w:t>SK021 Trnavský kraj</w:t>
            </w:r>
          </w:p>
          <w:p w:rsidR="004D49A1" w:rsidRDefault="004D49A1" w:rsidP="00BB3348">
            <w:pPr>
              <w:ind w:left="0"/>
            </w:pPr>
            <w:r>
              <w:t>SK022 Trenčiansky kraj</w:t>
            </w:r>
          </w:p>
          <w:p w:rsidR="004D49A1" w:rsidRDefault="004D49A1" w:rsidP="00BB3348">
            <w:pPr>
              <w:ind w:left="0"/>
            </w:pPr>
            <w:r>
              <w:t>SK023 Nitriansky kraj</w:t>
            </w:r>
          </w:p>
          <w:p w:rsidR="004D49A1" w:rsidRDefault="004D49A1" w:rsidP="00BB3348">
            <w:pPr>
              <w:ind w:left="0"/>
            </w:pPr>
            <w:r>
              <w:t>SK03 Stredné Slovensko</w:t>
            </w:r>
          </w:p>
          <w:p w:rsidR="004D49A1" w:rsidRDefault="004D49A1" w:rsidP="00BB3348">
            <w:pPr>
              <w:ind w:left="0"/>
            </w:pPr>
            <w:r>
              <w:t>SK031 Žilinský kraj</w:t>
            </w:r>
          </w:p>
          <w:p w:rsidR="004D49A1" w:rsidRDefault="004D49A1" w:rsidP="00BB3348">
            <w:pPr>
              <w:ind w:left="0"/>
            </w:pPr>
            <w:r>
              <w:t>SK032 Banskobystrický kraj</w:t>
            </w:r>
          </w:p>
          <w:p w:rsidR="004D49A1" w:rsidRDefault="004D49A1" w:rsidP="00BB3348">
            <w:pPr>
              <w:ind w:left="0"/>
            </w:pPr>
            <w:r>
              <w:t>SK04 Východné Slovensko</w:t>
            </w:r>
          </w:p>
          <w:p w:rsidR="004D49A1" w:rsidRDefault="004D49A1" w:rsidP="00BB3348">
            <w:pPr>
              <w:ind w:left="0"/>
            </w:pPr>
            <w:r>
              <w:t>SK041 Prešovský kraj</w:t>
            </w:r>
          </w:p>
          <w:p w:rsidR="004D49A1" w:rsidRDefault="004D49A1" w:rsidP="00BB3348">
            <w:pPr>
              <w:ind w:left="0"/>
            </w:pPr>
            <w:r>
              <w:t>SK042 Košický kraj</w:t>
            </w:r>
          </w:p>
        </w:tc>
      </w:tr>
    </w:tbl>
    <w:p w:rsidR="00BB3348" w:rsidRDefault="00BB3348" w:rsidP="00A46625">
      <w:pPr>
        <w:pStyle w:val="Nadpis1"/>
        <w:sectPr w:rsidR="00BB3348" w:rsidSect="00E641FB">
          <w:headerReference w:type="default" r:id="rId16"/>
          <w:footerReference w:type="default" r:id="rId17"/>
          <w:pgSz w:w="11906" w:h="16838"/>
          <w:pgMar w:top="1474" w:right="1361" w:bottom="1304" w:left="1474" w:header="709" w:footer="709" w:gutter="0"/>
          <w:cols w:space="708"/>
          <w:docGrid w:linePitch="360"/>
        </w:sectPr>
      </w:pPr>
    </w:p>
    <w:p w:rsidR="0079492E" w:rsidRDefault="0079492E" w:rsidP="00A46625">
      <w:pPr>
        <w:pStyle w:val="Nadpis1"/>
      </w:pPr>
      <w:bookmarkStart w:id="0" w:name="_Toc403551416"/>
      <w:r>
        <w:lastRenderedPageBreak/>
        <w:t>Stratégia operačného programu</w:t>
      </w:r>
      <w:bookmarkEnd w:id="0"/>
    </w:p>
    <w:p w:rsidR="00A46625" w:rsidRDefault="00A46625" w:rsidP="001A49CC">
      <w:pPr>
        <w:pStyle w:val="Nadpis2"/>
        <w:spacing w:before="240"/>
        <w:jc w:val="both"/>
      </w:pPr>
      <w:bookmarkStart w:id="1" w:name="_Toc383209119"/>
      <w:bookmarkStart w:id="2" w:name="_Toc383236531"/>
      <w:bookmarkStart w:id="3" w:name="_Toc403551417"/>
      <w:r>
        <w:t>Stratégia OP pre príspevok k stratégii EÚ pre inteligentný, ud</w:t>
      </w:r>
      <w:r w:rsidR="00544A1F">
        <w:t>ržateľný a inkluzívny rast a na </w:t>
      </w:r>
      <w:r>
        <w:t>dosiahnutie ekonomickej, sociálnej a územnej súdržnosti</w:t>
      </w:r>
      <w:bookmarkEnd w:id="1"/>
      <w:bookmarkEnd w:id="2"/>
      <w:bookmarkEnd w:id="3"/>
    </w:p>
    <w:p w:rsidR="00A46625" w:rsidRDefault="00A46625" w:rsidP="00544A1F">
      <w:pPr>
        <w:pStyle w:val="Nadpis3"/>
        <w:jc w:val="both"/>
      </w:pPr>
      <w:bookmarkStart w:id="4" w:name="_Toc383209120"/>
      <w:bookmarkStart w:id="5" w:name="_Toc383236532"/>
      <w:bookmarkStart w:id="6" w:name="_Toc403551418"/>
      <w:r>
        <w:t>Popis stratégie OP z hľadiska prínosu k stratégii Európa 2020 a k dosiahnutiu ekonomickej, sociálnej a územnej súdržnosti</w:t>
      </w:r>
      <w:bookmarkEnd w:id="4"/>
      <w:bookmarkEnd w:id="5"/>
      <w:bookmarkEnd w:id="6"/>
    </w:p>
    <w:p w:rsidR="000C7996" w:rsidRDefault="000C7996" w:rsidP="000C7996">
      <w:pPr>
        <w:spacing w:before="180"/>
        <w:jc w:val="both"/>
        <w:rPr>
          <w:b/>
          <w:bCs/>
          <w:color w:val="000000"/>
          <w:sz w:val="22"/>
          <w:szCs w:val="22"/>
        </w:rPr>
      </w:pPr>
      <w:r w:rsidRPr="00A5254D">
        <w:rPr>
          <w:b/>
          <w:color w:val="000000"/>
          <w:sz w:val="22"/>
          <w:szCs w:val="22"/>
        </w:rPr>
        <w:t xml:space="preserve">Operačný program Integrovaná infraštruktúra </w:t>
      </w:r>
      <w:r>
        <w:rPr>
          <w:b/>
          <w:color w:val="000000"/>
          <w:sz w:val="22"/>
          <w:szCs w:val="22"/>
        </w:rPr>
        <w:t>(ďalej aj „OPII</w:t>
      </w:r>
      <w:r w:rsidRPr="00A5254D">
        <w:rPr>
          <w:b/>
          <w:color w:val="000000"/>
          <w:sz w:val="22"/>
          <w:szCs w:val="22"/>
        </w:rPr>
        <w:t xml:space="preserve">“) predstavuje programový dokument Slovenskej republiky pre čerpanie pomoci z fondov EÚ na roky 2014 – 2020 v sektore dopravy a v oblasti </w:t>
      </w:r>
      <w:r w:rsidRPr="00A5254D">
        <w:rPr>
          <w:b/>
          <w:bCs/>
          <w:color w:val="000000"/>
          <w:sz w:val="22"/>
          <w:szCs w:val="22"/>
        </w:rPr>
        <w:t>zlepšovania</w:t>
      </w:r>
      <w:r>
        <w:rPr>
          <w:b/>
          <w:bCs/>
          <w:color w:val="000000"/>
          <w:sz w:val="22"/>
          <w:szCs w:val="22"/>
        </w:rPr>
        <w:t xml:space="preserve"> prístupu k informačným a komunikačným technológiám a zlepšenia</w:t>
      </w:r>
      <w:r w:rsidRPr="00A5254D">
        <w:rPr>
          <w:b/>
          <w:bCs/>
          <w:color w:val="000000"/>
          <w:sz w:val="22"/>
          <w:szCs w:val="22"/>
        </w:rPr>
        <w:t xml:space="preserve"> ich využívania a kvality.</w:t>
      </w:r>
    </w:p>
    <w:p w:rsidR="000C7996" w:rsidRPr="00A5254D" w:rsidRDefault="000C7996" w:rsidP="000C7996">
      <w:pPr>
        <w:spacing w:before="180"/>
        <w:jc w:val="both"/>
        <w:rPr>
          <w:b/>
          <w:sz w:val="22"/>
          <w:szCs w:val="22"/>
        </w:rPr>
      </w:pPr>
      <w:r w:rsidRPr="00A5254D">
        <w:rPr>
          <w:b/>
          <w:sz w:val="22"/>
          <w:szCs w:val="22"/>
        </w:rPr>
        <w:t xml:space="preserve">Globálnym cieľom </w:t>
      </w:r>
      <w:r>
        <w:rPr>
          <w:b/>
          <w:sz w:val="22"/>
          <w:szCs w:val="22"/>
        </w:rPr>
        <w:t>OPII</w:t>
      </w:r>
      <w:r w:rsidRPr="00A5254D">
        <w:rPr>
          <w:b/>
          <w:sz w:val="22"/>
          <w:szCs w:val="22"/>
        </w:rPr>
        <w:t xml:space="preserve"> je podpora trvalo udržateľnej mobility, hospodárskeho rastu, tvorby pracovných miest a zlepšenie podnikateľského prostredia prostredníctvom rozvoja dopravnej infraštruktúry, rozvoja verejnej osobnej dopravy a rozvoja informačnej spoločnosti.</w:t>
      </w:r>
    </w:p>
    <w:p w:rsidR="00DF3D5E" w:rsidRDefault="00DF3D5E" w:rsidP="00DF3D5E">
      <w:pPr>
        <w:spacing w:before="180"/>
        <w:jc w:val="both"/>
        <w:rPr>
          <w:bCs/>
          <w:color w:val="000000"/>
          <w:sz w:val="22"/>
          <w:szCs w:val="22"/>
        </w:rPr>
      </w:pPr>
      <w:r w:rsidRPr="0037463E">
        <w:rPr>
          <w:bCs/>
          <w:color w:val="000000"/>
          <w:sz w:val="22"/>
          <w:szCs w:val="22"/>
        </w:rPr>
        <w:t xml:space="preserve">Za implementáciu OPII </w:t>
      </w:r>
      <w:r w:rsidR="003B0247">
        <w:rPr>
          <w:bCs/>
          <w:color w:val="000000"/>
          <w:sz w:val="22"/>
          <w:szCs w:val="22"/>
        </w:rPr>
        <w:t xml:space="preserve">je </w:t>
      </w:r>
      <w:r w:rsidRPr="0037463E">
        <w:rPr>
          <w:bCs/>
          <w:color w:val="000000"/>
          <w:sz w:val="22"/>
          <w:szCs w:val="22"/>
        </w:rPr>
        <w:t>z pozície Riadiaceho orgá</w:t>
      </w:r>
      <w:r w:rsidR="003B0247">
        <w:rPr>
          <w:bCs/>
          <w:color w:val="000000"/>
          <w:sz w:val="22"/>
          <w:szCs w:val="22"/>
        </w:rPr>
        <w:t xml:space="preserve">nu </w:t>
      </w:r>
      <w:r w:rsidRPr="0037463E">
        <w:rPr>
          <w:bCs/>
          <w:color w:val="000000"/>
          <w:sz w:val="22"/>
          <w:szCs w:val="22"/>
        </w:rPr>
        <w:t>zodpovedné Ministerstvo dopravy</w:t>
      </w:r>
      <w:r>
        <w:rPr>
          <w:bCs/>
          <w:color w:val="000000"/>
          <w:sz w:val="22"/>
          <w:szCs w:val="22"/>
        </w:rPr>
        <w:t xml:space="preserve"> a</w:t>
      </w:r>
      <w:r w:rsidRPr="0037463E">
        <w:rPr>
          <w:bCs/>
          <w:color w:val="000000"/>
          <w:sz w:val="22"/>
          <w:szCs w:val="22"/>
        </w:rPr>
        <w:t xml:space="preserve"> výstavby S</w:t>
      </w:r>
      <w:r w:rsidR="003B0247">
        <w:rPr>
          <w:bCs/>
          <w:color w:val="000000"/>
          <w:sz w:val="22"/>
          <w:szCs w:val="22"/>
        </w:rPr>
        <w:t xml:space="preserve">lovenskej republiky </w:t>
      </w:r>
      <w:r w:rsidRPr="0037463E">
        <w:rPr>
          <w:bCs/>
          <w:color w:val="000000"/>
          <w:sz w:val="22"/>
          <w:szCs w:val="22"/>
        </w:rPr>
        <w:t>(ďalej len „</w:t>
      </w:r>
      <w:r>
        <w:rPr>
          <w:bCs/>
          <w:color w:val="000000"/>
          <w:sz w:val="22"/>
          <w:szCs w:val="22"/>
        </w:rPr>
        <w:t>MDV SR</w:t>
      </w:r>
      <w:r w:rsidRPr="0037463E">
        <w:rPr>
          <w:bCs/>
          <w:color w:val="000000"/>
          <w:sz w:val="22"/>
          <w:szCs w:val="22"/>
        </w:rPr>
        <w:t>“)</w:t>
      </w:r>
      <w:r w:rsidR="00204CB9">
        <w:rPr>
          <w:rStyle w:val="Odkaznapoznmkupodiarou"/>
          <w:bCs/>
          <w:color w:val="000000"/>
          <w:sz w:val="22"/>
          <w:szCs w:val="22"/>
        </w:rPr>
        <w:footnoteReference w:id="1"/>
      </w:r>
      <w:r w:rsidRPr="0037463E">
        <w:rPr>
          <w:bCs/>
          <w:color w:val="000000"/>
          <w:sz w:val="22"/>
          <w:szCs w:val="22"/>
        </w:rPr>
        <w:t>. Pozícia Sp</w:t>
      </w:r>
      <w:r>
        <w:rPr>
          <w:bCs/>
          <w:color w:val="000000"/>
          <w:sz w:val="22"/>
          <w:szCs w:val="22"/>
        </w:rPr>
        <w:t xml:space="preserve">rostredkovateľského orgánu pre prioritnú os </w:t>
      </w:r>
      <w:r w:rsidRPr="0037463E">
        <w:rPr>
          <w:bCs/>
          <w:color w:val="000000"/>
          <w:sz w:val="22"/>
          <w:szCs w:val="22"/>
        </w:rPr>
        <w:t xml:space="preserve">7 </w:t>
      </w:r>
      <w:r>
        <w:rPr>
          <w:bCs/>
          <w:color w:val="000000"/>
          <w:sz w:val="22"/>
          <w:szCs w:val="22"/>
        </w:rPr>
        <w:t xml:space="preserve">Informačná spoločnosť </w:t>
      </w:r>
      <w:r w:rsidRPr="0037463E">
        <w:rPr>
          <w:bCs/>
          <w:color w:val="000000"/>
          <w:sz w:val="22"/>
          <w:szCs w:val="22"/>
        </w:rPr>
        <w:t xml:space="preserve">je v pôsobnosti </w:t>
      </w:r>
      <w:r w:rsidRPr="00BF5D81">
        <w:rPr>
          <w:bCs/>
          <w:color w:val="000000"/>
          <w:sz w:val="22"/>
          <w:szCs w:val="22"/>
        </w:rPr>
        <w:t>Úrad</w:t>
      </w:r>
      <w:r>
        <w:rPr>
          <w:bCs/>
          <w:color w:val="000000"/>
          <w:sz w:val="22"/>
          <w:szCs w:val="22"/>
        </w:rPr>
        <w:t>u</w:t>
      </w:r>
      <w:r w:rsidRPr="00BF5D81">
        <w:rPr>
          <w:bCs/>
          <w:color w:val="000000"/>
          <w:sz w:val="22"/>
          <w:szCs w:val="22"/>
        </w:rPr>
        <w:t xml:space="preserve"> podpredsedu vlády S</w:t>
      </w:r>
      <w:r>
        <w:rPr>
          <w:bCs/>
          <w:color w:val="000000"/>
          <w:sz w:val="22"/>
          <w:szCs w:val="22"/>
        </w:rPr>
        <w:t>R</w:t>
      </w:r>
      <w:r w:rsidRPr="00BF5D81">
        <w:rPr>
          <w:bCs/>
          <w:color w:val="000000"/>
          <w:sz w:val="22"/>
          <w:szCs w:val="22"/>
        </w:rPr>
        <w:t xml:space="preserve"> pre investície a informatizáciu </w:t>
      </w:r>
      <w:r w:rsidRPr="0037463E">
        <w:rPr>
          <w:bCs/>
          <w:color w:val="000000"/>
          <w:sz w:val="22"/>
          <w:szCs w:val="22"/>
        </w:rPr>
        <w:t>(ďalej len „</w:t>
      </w:r>
      <w:r w:rsidR="00961B27">
        <w:rPr>
          <w:bCs/>
          <w:color w:val="000000"/>
          <w:sz w:val="22"/>
          <w:szCs w:val="22"/>
        </w:rPr>
        <w:t>Ú</w:t>
      </w:r>
      <w:r w:rsidR="00B5789D">
        <w:rPr>
          <w:bCs/>
          <w:color w:val="000000"/>
          <w:sz w:val="22"/>
          <w:szCs w:val="22"/>
        </w:rPr>
        <w:t>P</w:t>
      </w:r>
      <w:r w:rsidRPr="00BF5D81">
        <w:rPr>
          <w:bCs/>
          <w:color w:val="000000"/>
          <w:sz w:val="22"/>
          <w:szCs w:val="22"/>
        </w:rPr>
        <w:t>PVII</w:t>
      </w:r>
      <w:r w:rsidRPr="0037463E">
        <w:rPr>
          <w:bCs/>
          <w:color w:val="000000"/>
          <w:sz w:val="22"/>
          <w:szCs w:val="22"/>
        </w:rPr>
        <w:t>“)</w:t>
      </w:r>
      <w:r>
        <w:rPr>
          <w:rStyle w:val="Odkaznapoznmkupodiarou"/>
          <w:bCs/>
          <w:color w:val="000000"/>
          <w:sz w:val="22"/>
          <w:szCs w:val="22"/>
        </w:rPr>
        <w:footnoteReference w:id="2"/>
      </w:r>
      <w:r w:rsidRPr="0037463E">
        <w:rPr>
          <w:bCs/>
          <w:color w:val="000000"/>
          <w:sz w:val="22"/>
          <w:szCs w:val="22"/>
        </w:rPr>
        <w:t>.</w:t>
      </w:r>
    </w:p>
    <w:p w:rsidR="004C5D03" w:rsidRDefault="000C7996" w:rsidP="000C7996">
      <w:pPr>
        <w:spacing w:before="180"/>
        <w:jc w:val="both"/>
        <w:rPr>
          <w:sz w:val="22"/>
          <w:szCs w:val="22"/>
        </w:rPr>
      </w:pPr>
      <w:r w:rsidRPr="00A5254D">
        <w:rPr>
          <w:bCs/>
          <w:color w:val="000000"/>
          <w:sz w:val="22"/>
          <w:szCs w:val="22"/>
        </w:rPr>
        <w:t>Implementačná stratégia OP</w:t>
      </w:r>
      <w:r>
        <w:rPr>
          <w:bCs/>
          <w:color w:val="000000"/>
          <w:sz w:val="22"/>
          <w:szCs w:val="22"/>
        </w:rPr>
        <w:t>II</w:t>
      </w:r>
      <w:r w:rsidRPr="00A5254D">
        <w:rPr>
          <w:bCs/>
          <w:color w:val="000000"/>
          <w:sz w:val="22"/>
          <w:szCs w:val="22"/>
        </w:rPr>
        <w:t xml:space="preserve"> vychádza z analýzy sektoru a prognózy jeho vývoja, z</w:t>
      </w:r>
      <w:r w:rsidR="004C5D03">
        <w:rPr>
          <w:bCs/>
          <w:color w:val="000000"/>
          <w:sz w:val="22"/>
          <w:szCs w:val="22"/>
        </w:rPr>
        <w:t> </w:t>
      </w:r>
      <w:r w:rsidRPr="00A5254D">
        <w:rPr>
          <w:bCs/>
          <w:color w:val="000000"/>
          <w:sz w:val="22"/>
          <w:szCs w:val="22"/>
        </w:rPr>
        <w:t>hlavných</w:t>
      </w:r>
      <w:r w:rsidR="004C5D03">
        <w:rPr>
          <w:bCs/>
          <w:color w:val="000000"/>
          <w:sz w:val="22"/>
          <w:szCs w:val="22"/>
        </w:rPr>
        <w:t xml:space="preserve"> </w:t>
      </w:r>
      <w:r w:rsidRPr="00A5254D">
        <w:rPr>
          <w:bCs/>
          <w:color w:val="000000"/>
          <w:sz w:val="22"/>
          <w:szCs w:val="22"/>
        </w:rPr>
        <w:t xml:space="preserve"> kľúčových disparít a potenciálnych faktorov rozvoja identifikovaných na makroekonomickej národnej úrovni, ako aj tých, ktoré sú špecifické pre sektor dopravy.</w:t>
      </w:r>
      <w:r w:rsidR="004C5D03">
        <w:rPr>
          <w:bCs/>
          <w:color w:val="000000"/>
          <w:sz w:val="22"/>
          <w:szCs w:val="22"/>
        </w:rPr>
        <w:t xml:space="preserve"> </w:t>
      </w:r>
      <w:r w:rsidR="004C5D03" w:rsidRPr="00230DA8">
        <w:rPr>
          <w:sz w:val="22"/>
          <w:szCs w:val="22"/>
        </w:rPr>
        <w:t>Zameranie prioritných osí zodpovedá potrebám identifikovaným v Pozičnom dokumente Komisie k vypracovaniu Partnerskej dohody a programov na Slovensku na roky 2014 - 2020 (ďalej len „pozičný dokument“) a strategických dokumentoch (ex ante kondicionality) a sú orientované na podporu faktorov rozvoja v oblasti dopravy a informačnej spoločnosti.</w:t>
      </w:r>
    </w:p>
    <w:p w:rsidR="000C7996" w:rsidRPr="004C5D03" w:rsidRDefault="000C7996" w:rsidP="000C7996">
      <w:pPr>
        <w:spacing w:before="180"/>
        <w:jc w:val="both"/>
        <w:rPr>
          <w:sz w:val="22"/>
          <w:szCs w:val="22"/>
        </w:rPr>
      </w:pPr>
      <w:r w:rsidRPr="00A5254D">
        <w:rPr>
          <w:bCs/>
          <w:color w:val="000000"/>
          <w:sz w:val="22"/>
          <w:szCs w:val="22"/>
        </w:rPr>
        <w:t>Investície do roku 2020 by mali slúžiť na vypĺňanie medzier a chýbajúcich spojení v základnej infraštruktúre na národnej aj cezhraničnej úrovni, s dôrazom na trvalo</w:t>
      </w:r>
      <w:r>
        <w:rPr>
          <w:bCs/>
          <w:color w:val="000000"/>
          <w:sz w:val="22"/>
          <w:szCs w:val="22"/>
        </w:rPr>
        <w:t xml:space="preserve"> </w:t>
      </w:r>
      <w:r w:rsidRPr="00A5254D">
        <w:rPr>
          <w:bCs/>
          <w:color w:val="000000"/>
          <w:sz w:val="22"/>
          <w:szCs w:val="22"/>
        </w:rPr>
        <w:t>udržateľnú, ekologickejšiu a nákladovo-efektív</w:t>
      </w:r>
      <w:r>
        <w:rPr>
          <w:bCs/>
          <w:color w:val="000000"/>
          <w:sz w:val="22"/>
          <w:szCs w:val="22"/>
        </w:rPr>
        <w:t>nejšiu dopravnú infraštruktúru.</w:t>
      </w:r>
    </w:p>
    <w:p w:rsidR="000C7996" w:rsidRDefault="000C7996" w:rsidP="000C7996">
      <w:pPr>
        <w:spacing w:before="180"/>
        <w:jc w:val="both"/>
        <w:rPr>
          <w:bCs/>
          <w:color w:val="000000"/>
          <w:sz w:val="22"/>
          <w:szCs w:val="22"/>
        </w:rPr>
      </w:pPr>
      <w:r w:rsidRPr="00A5254D">
        <w:rPr>
          <w:bCs/>
          <w:color w:val="000000"/>
          <w:sz w:val="22"/>
          <w:szCs w:val="22"/>
        </w:rPr>
        <w:t xml:space="preserve">Intervencie do výstavby novej a modernizácie existujúcej dopravnej infraštruktúry by okrem riešenia naliehavých otázok na dopravnej sieti mali prispieť k hospodárskemu rastu a tvorbe pracovných miest. V oblasti </w:t>
      </w:r>
      <w:r>
        <w:rPr>
          <w:bCs/>
          <w:color w:val="000000"/>
          <w:sz w:val="22"/>
          <w:szCs w:val="22"/>
        </w:rPr>
        <w:t xml:space="preserve">verejnej osobnej dopravy a </w:t>
      </w:r>
      <w:r w:rsidRPr="00A5254D">
        <w:rPr>
          <w:bCs/>
          <w:color w:val="000000"/>
          <w:sz w:val="22"/>
          <w:szCs w:val="22"/>
        </w:rPr>
        <w:t>udržateľn</w:t>
      </w:r>
      <w:r>
        <w:rPr>
          <w:bCs/>
          <w:color w:val="000000"/>
          <w:sz w:val="22"/>
          <w:szCs w:val="22"/>
        </w:rPr>
        <w:t>ej</w:t>
      </w:r>
      <w:r w:rsidRPr="00A5254D">
        <w:rPr>
          <w:bCs/>
          <w:color w:val="000000"/>
          <w:sz w:val="22"/>
          <w:szCs w:val="22"/>
        </w:rPr>
        <w:t xml:space="preserve"> me</w:t>
      </w:r>
      <w:r>
        <w:rPr>
          <w:bCs/>
          <w:color w:val="000000"/>
          <w:sz w:val="22"/>
          <w:szCs w:val="22"/>
        </w:rPr>
        <w:t xml:space="preserve">stskej mobility, budú podporované predovšetkým </w:t>
      </w:r>
      <w:r w:rsidRPr="00A5254D">
        <w:rPr>
          <w:bCs/>
          <w:color w:val="000000"/>
          <w:sz w:val="22"/>
          <w:szCs w:val="22"/>
        </w:rPr>
        <w:t>veľk</w:t>
      </w:r>
      <w:r>
        <w:rPr>
          <w:bCs/>
          <w:color w:val="000000"/>
          <w:sz w:val="22"/>
          <w:szCs w:val="22"/>
        </w:rPr>
        <w:t>é</w:t>
      </w:r>
      <w:r w:rsidRPr="00A5254D">
        <w:rPr>
          <w:bCs/>
          <w:color w:val="000000"/>
          <w:sz w:val="22"/>
          <w:szCs w:val="22"/>
        </w:rPr>
        <w:t xml:space="preserve"> sídelno-urbanistick</w:t>
      </w:r>
      <w:r>
        <w:rPr>
          <w:bCs/>
          <w:color w:val="000000"/>
          <w:sz w:val="22"/>
          <w:szCs w:val="22"/>
        </w:rPr>
        <w:t>é</w:t>
      </w:r>
      <w:r w:rsidRPr="00A5254D">
        <w:rPr>
          <w:bCs/>
          <w:color w:val="000000"/>
          <w:sz w:val="22"/>
          <w:szCs w:val="22"/>
        </w:rPr>
        <w:t xml:space="preserve"> aglomeráci</w:t>
      </w:r>
      <w:r>
        <w:rPr>
          <w:bCs/>
          <w:color w:val="000000"/>
          <w:sz w:val="22"/>
          <w:szCs w:val="22"/>
        </w:rPr>
        <w:t>e</w:t>
      </w:r>
      <w:r w:rsidRPr="00A5254D">
        <w:rPr>
          <w:bCs/>
          <w:color w:val="000000"/>
          <w:sz w:val="22"/>
          <w:szCs w:val="22"/>
        </w:rPr>
        <w:t>, a to prostredníctvom podpory integrácie dopravných systémov a obnovy mobilných prostriedkov zabezpečujúcich železničnú osobnú a mestskú hromadnú (dráhovú) prepravu cestujúcich.</w:t>
      </w:r>
    </w:p>
    <w:p w:rsidR="000C7996" w:rsidRPr="00A5254D" w:rsidRDefault="000C7996" w:rsidP="000C7996">
      <w:pPr>
        <w:spacing w:before="180"/>
        <w:jc w:val="both"/>
        <w:rPr>
          <w:bCs/>
          <w:color w:val="000000"/>
          <w:sz w:val="22"/>
          <w:szCs w:val="22"/>
        </w:rPr>
      </w:pPr>
      <w:r>
        <w:rPr>
          <w:bCs/>
          <w:color w:val="000000"/>
          <w:sz w:val="22"/>
          <w:szCs w:val="22"/>
        </w:rPr>
        <w:t>Intervencie v oblasti rozvoja informačnej spoločnosti by mali prispieť k vytvoreniu agilnej spoločnosti schopnej flexibilne reagovať na meniace sa podmienky a otvárajúce sa príležitosti a prispieť k naplneniu kľúčových priorít Slovenska akými sú hospodársky rast, zvýšenie konkurencieschopnosti, posilnenie ekonomiky a zefektívnenie verejnej správy.</w:t>
      </w:r>
    </w:p>
    <w:p w:rsidR="000C7996" w:rsidRPr="00A5254D" w:rsidRDefault="000C7996" w:rsidP="000C7996">
      <w:pPr>
        <w:spacing w:before="180"/>
        <w:jc w:val="both"/>
        <w:rPr>
          <w:bCs/>
          <w:color w:val="000000"/>
          <w:sz w:val="22"/>
          <w:szCs w:val="22"/>
        </w:rPr>
      </w:pPr>
      <w:r w:rsidRPr="00A5254D">
        <w:rPr>
          <w:bCs/>
          <w:color w:val="000000"/>
          <w:sz w:val="22"/>
          <w:szCs w:val="22"/>
        </w:rPr>
        <w:lastRenderedPageBreak/>
        <w:t>Obsah OP je v súlade s odporúčaniami EK, obsahom Národného programu reforiem Slovenskej republiky (na rok 2013), ako aj age</w:t>
      </w:r>
      <w:r>
        <w:rPr>
          <w:bCs/>
          <w:color w:val="000000"/>
          <w:sz w:val="22"/>
          <w:szCs w:val="22"/>
        </w:rPr>
        <w:t>ndou stratégie Európa 2020</w:t>
      </w:r>
      <w:r>
        <w:rPr>
          <w:rStyle w:val="Odkaznapoznmkupodiarou"/>
          <w:bCs/>
          <w:color w:val="000000"/>
          <w:sz w:val="22"/>
          <w:szCs w:val="22"/>
        </w:rPr>
        <w:footnoteReference w:id="3"/>
      </w:r>
      <w:r>
        <w:rPr>
          <w:bCs/>
          <w:color w:val="000000"/>
          <w:sz w:val="22"/>
          <w:szCs w:val="22"/>
        </w:rPr>
        <w:t>. P</w:t>
      </w:r>
      <w:r w:rsidRPr="00A5254D">
        <w:rPr>
          <w:bCs/>
          <w:color w:val="000000"/>
          <w:sz w:val="22"/>
          <w:szCs w:val="22"/>
        </w:rPr>
        <w:t xml:space="preserve">re programové obdobie 2014 – 2020 </w:t>
      </w:r>
      <w:r>
        <w:rPr>
          <w:bCs/>
          <w:color w:val="000000"/>
          <w:sz w:val="22"/>
          <w:szCs w:val="22"/>
        </w:rPr>
        <w:t>bolo vypracovaných</w:t>
      </w:r>
      <w:r w:rsidRPr="00A5254D">
        <w:rPr>
          <w:bCs/>
          <w:color w:val="000000"/>
          <w:sz w:val="22"/>
          <w:szCs w:val="22"/>
        </w:rPr>
        <w:t xml:space="preserve"> 11 tematických cieľov</w:t>
      </w:r>
      <w:r>
        <w:rPr>
          <w:rStyle w:val="Odkaznapoznmkupodiarou"/>
          <w:bCs/>
          <w:color w:val="000000"/>
          <w:sz w:val="22"/>
          <w:szCs w:val="22"/>
        </w:rPr>
        <w:footnoteReference w:id="4"/>
      </w:r>
      <w:r>
        <w:rPr>
          <w:bCs/>
          <w:color w:val="000000"/>
          <w:sz w:val="22"/>
          <w:szCs w:val="22"/>
        </w:rPr>
        <w:t>, ktoré sú spoločné pre </w:t>
      </w:r>
      <w:r w:rsidRPr="00A5254D">
        <w:rPr>
          <w:bCs/>
          <w:color w:val="000000"/>
          <w:sz w:val="22"/>
          <w:szCs w:val="22"/>
        </w:rPr>
        <w:t>politiku súdržnosti, vidiecky rozvoj a pre námornú a rybársku politiku. Zabezpečujú, aby zásahy v rámci týchto politík smerovali k dosiahnu</w:t>
      </w:r>
      <w:r>
        <w:rPr>
          <w:bCs/>
          <w:color w:val="000000"/>
          <w:sz w:val="22"/>
          <w:szCs w:val="22"/>
        </w:rPr>
        <w:t>tiu spoločných cieľov. Tieto tematické ciele</w:t>
      </w:r>
      <w:r w:rsidRPr="00A5254D">
        <w:rPr>
          <w:bCs/>
          <w:color w:val="000000"/>
          <w:sz w:val="22"/>
          <w:szCs w:val="22"/>
        </w:rPr>
        <w:t xml:space="preserve"> prevádza</w:t>
      </w:r>
      <w:r>
        <w:rPr>
          <w:bCs/>
          <w:color w:val="000000"/>
          <w:sz w:val="22"/>
          <w:szCs w:val="22"/>
        </w:rPr>
        <w:t>jú</w:t>
      </w:r>
      <w:r w:rsidRPr="00A5254D">
        <w:rPr>
          <w:bCs/>
          <w:color w:val="000000"/>
          <w:sz w:val="22"/>
          <w:szCs w:val="22"/>
        </w:rPr>
        <w:t xml:space="preserve"> stratégiu Európa 2020 na operačné ciele, ktoré budú podporované práve cez fondy spoločného strategického rámca.</w:t>
      </w:r>
    </w:p>
    <w:p w:rsidR="000C7996" w:rsidRPr="00A5254D" w:rsidRDefault="000C7996" w:rsidP="000C7996">
      <w:pPr>
        <w:spacing w:before="180" w:after="120"/>
        <w:jc w:val="both"/>
        <w:rPr>
          <w:bCs/>
          <w:color w:val="000000"/>
          <w:sz w:val="22"/>
          <w:szCs w:val="22"/>
        </w:rPr>
      </w:pPr>
      <w:r>
        <w:rPr>
          <w:bCs/>
          <w:color w:val="000000"/>
          <w:sz w:val="22"/>
          <w:szCs w:val="22"/>
          <w:u w:val="single"/>
        </w:rPr>
        <w:t>OPII</w:t>
      </w:r>
      <w:r w:rsidRPr="00A5254D">
        <w:rPr>
          <w:bCs/>
          <w:color w:val="000000"/>
          <w:sz w:val="22"/>
          <w:szCs w:val="22"/>
          <w:u w:val="single"/>
        </w:rPr>
        <w:t xml:space="preserve"> sa zameriava na plnenie nasledujúcich dvoch tematických cieľov</w:t>
      </w:r>
      <w:r w:rsidRPr="00A5254D">
        <w:rPr>
          <w:bCs/>
          <w:color w:val="000000"/>
          <w:sz w:val="22"/>
          <w:szCs w:val="22"/>
        </w:rPr>
        <w:t>:</w:t>
      </w:r>
    </w:p>
    <w:p w:rsidR="000C7996" w:rsidRPr="00A5254D" w:rsidRDefault="000C7996" w:rsidP="000C7996">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7 – Podpora udržateľnej dopravy a odstraňovanie prekážok v kľúčových sieťových infraštruktúrach,</w:t>
      </w:r>
    </w:p>
    <w:p w:rsidR="000C7996" w:rsidRPr="00A5254D" w:rsidRDefault="000C7996" w:rsidP="000C7996">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2 – Zl</w:t>
      </w:r>
      <w:r>
        <w:rPr>
          <w:bCs/>
          <w:color w:val="000000"/>
          <w:sz w:val="22"/>
          <w:szCs w:val="22"/>
        </w:rPr>
        <w:t xml:space="preserve">epšenie prístupu k IKT </w:t>
      </w:r>
      <w:r w:rsidRPr="00A5254D">
        <w:rPr>
          <w:bCs/>
          <w:color w:val="000000"/>
          <w:sz w:val="22"/>
          <w:szCs w:val="22"/>
        </w:rPr>
        <w:t>a zlepšenie ich využívania a kvality.</w:t>
      </w:r>
    </w:p>
    <w:p w:rsidR="000C7996" w:rsidRDefault="000C7996" w:rsidP="000C7996">
      <w:pPr>
        <w:spacing w:before="240"/>
        <w:jc w:val="both"/>
        <w:rPr>
          <w:bCs/>
          <w:sz w:val="22"/>
          <w:szCs w:val="22"/>
        </w:rPr>
      </w:pPr>
      <w:r w:rsidRPr="00A5254D">
        <w:rPr>
          <w:bCs/>
          <w:color w:val="000000"/>
          <w:sz w:val="22"/>
          <w:szCs w:val="22"/>
        </w:rPr>
        <w:t>Tento dokument ďalej obsahuje súbor špecifických cieľov a prioritných osí zahrňujúcich viacročné opatrenia na ich dosiahnutie. Tie budú realizované využitím finančnej pomoci z Kohézneho fondu a Európskeho fondu regionálneho rozvoja. Zároveň vytvárajú prepojenie na finančné nástroje</w:t>
      </w:r>
      <w:r>
        <w:rPr>
          <w:bCs/>
          <w:color w:val="000000"/>
          <w:sz w:val="22"/>
          <w:szCs w:val="22"/>
        </w:rPr>
        <w:t xml:space="preserve"> zriadené Európskou komisiou</w:t>
      </w:r>
      <w:r w:rsidRPr="00A5254D">
        <w:rPr>
          <w:bCs/>
          <w:color w:val="000000"/>
          <w:sz w:val="22"/>
          <w:szCs w:val="22"/>
        </w:rPr>
        <w:t xml:space="preserve">, predovšetkým </w:t>
      </w:r>
      <w:r>
        <w:rPr>
          <w:bCs/>
          <w:color w:val="000000"/>
          <w:sz w:val="22"/>
          <w:szCs w:val="22"/>
        </w:rPr>
        <w:t>N</w:t>
      </w:r>
      <w:r w:rsidRPr="00A5254D">
        <w:rPr>
          <w:bCs/>
          <w:color w:val="000000"/>
          <w:sz w:val="22"/>
          <w:szCs w:val="22"/>
        </w:rPr>
        <w:t>ástroj</w:t>
      </w:r>
      <w:r>
        <w:rPr>
          <w:bCs/>
          <w:color w:val="000000"/>
          <w:sz w:val="22"/>
          <w:szCs w:val="22"/>
        </w:rPr>
        <w:t xml:space="preserve"> na prepájanie Európy (NPE)</w:t>
      </w:r>
      <w:r>
        <w:rPr>
          <w:rStyle w:val="Odkaznapoznmkupodiarou"/>
          <w:bCs/>
          <w:color w:val="000000"/>
          <w:sz w:val="22"/>
          <w:szCs w:val="22"/>
        </w:rPr>
        <w:footnoteReference w:id="5"/>
      </w:r>
      <w:r w:rsidRPr="00A5254D">
        <w:rPr>
          <w:bCs/>
          <w:color w:val="000000"/>
          <w:sz w:val="22"/>
          <w:szCs w:val="22"/>
        </w:rPr>
        <w:t>.</w:t>
      </w:r>
      <w:r>
        <w:rPr>
          <w:bCs/>
          <w:color w:val="000000"/>
          <w:sz w:val="22"/>
          <w:szCs w:val="22"/>
        </w:rPr>
        <w:t xml:space="preserve"> </w:t>
      </w:r>
      <w:r w:rsidRPr="00831135">
        <w:rPr>
          <w:bCs/>
          <w:sz w:val="22"/>
          <w:szCs w:val="22"/>
        </w:rPr>
        <w:t>OPII taktiež vytvára predpoklady pre využitie finančných nástrojov</w:t>
      </w:r>
      <w:r>
        <w:rPr>
          <w:bCs/>
          <w:sz w:val="22"/>
          <w:szCs w:val="22"/>
        </w:rPr>
        <w:t xml:space="preserve"> zriadených na národnej úrovni</w:t>
      </w:r>
      <w:r w:rsidRPr="00831135">
        <w:rPr>
          <w:bCs/>
          <w:sz w:val="22"/>
          <w:szCs w:val="22"/>
        </w:rPr>
        <w:t>.</w:t>
      </w:r>
    </w:p>
    <w:p w:rsidR="006B419A" w:rsidRDefault="006B419A" w:rsidP="006B419A">
      <w:pPr>
        <w:jc w:val="both"/>
        <w:rPr>
          <w:bCs/>
          <w:sz w:val="22"/>
          <w:szCs w:val="22"/>
        </w:rPr>
      </w:pPr>
    </w:p>
    <w:p w:rsidR="000C7996" w:rsidRDefault="006B419A" w:rsidP="006B419A">
      <w:pPr>
        <w:pStyle w:val="Tab"/>
        <w:spacing w:before="0"/>
        <w:ind w:left="714" w:hanging="714"/>
        <w:jc w:val="both"/>
      </w:pPr>
      <w:r>
        <w:t>Prehľad p</w:t>
      </w:r>
      <w:r w:rsidRPr="00831135">
        <w:t>rioritných osí</w:t>
      </w:r>
      <w:r>
        <w:t xml:space="preserve"> OPII vrátane stanovenia zodpovednosti za implementáciu – pozri Prílohu 8</w:t>
      </w:r>
    </w:p>
    <w:p w:rsidR="000C7996" w:rsidRDefault="000C7996" w:rsidP="000C7996">
      <w:pPr>
        <w:spacing w:before="240"/>
        <w:jc w:val="both"/>
        <w:rPr>
          <w:sz w:val="22"/>
          <w:szCs w:val="22"/>
        </w:rPr>
      </w:pPr>
      <w:r w:rsidRPr="00B322C7">
        <w:rPr>
          <w:sz w:val="22"/>
          <w:szCs w:val="22"/>
        </w:rPr>
        <w:t xml:space="preserve">Všeobecným pravidlom uplatňovaným pri implementácii dopravných stavieb OPII a zároveň </w:t>
      </w:r>
      <w:r w:rsidRPr="00B322C7">
        <w:rPr>
          <w:b/>
          <w:sz w:val="22"/>
          <w:szCs w:val="22"/>
        </w:rPr>
        <w:t>nevyhnutnou podmienkou pre priznanie nenávratného finančného príspevku bude, aby prijímatelia pred predložením projektu na schválenie preukázali existenciu relevantnej štúdie realizovateľnosti a jej akceptovateľnosť pre EK</w:t>
      </w:r>
      <w:r w:rsidR="00A744AD">
        <w:rPr>
          <w:rStyle w:val="Odkaznapoznmkupodiarou"/>
          <w:b/>
          <w:sz w:val="22"/>
          <w:szCs w:val="22"/>
        </w:rPr>
        <w:footnoteReference w:id="6"/>
      </w:r>
      <w:r w:rsidRPr="00B322C7">
        <w:rPr>
          <w:sz w:val="22"/>
          <w:szCs w:val="22"/>
        </w:rPr>
        <w:t>. Štúdie by mali potvrdzovať správnosť navrhovaného riešenia, a to z dopravného, technického, ekonomického a environmentálneho hľadiska. Všeobecným pravidlom uplatňovaným pri implementácii projektov rozvoja informačnej spoločnosti a zároveň nevyhnutnou podmienkou pre priznanie nenávratného finančného príspevku bude existencia schválenej štúdie realizovateľnosti</w:t>
      </w:r>
      <w:r>
        <w:rPr>
          <w:sz w:val="22"/>
          <w:szCs w:val="22"/>
        </w:rPr>
        <w:t>, potvrdenie prevádzkovateľa centrálnej vládnej cloudovej infraštruktúry o podmienkach jej využívania, zmluva o partnerstve s poskytovateľom služieb riadenia informačno - technologických projektov vo verejnej správe (</w:t>
      </w:r>
      <w:r w:rsidR="008C5A74">
        <w:rPr>
          <w:sz w:val="22"/>
          <w:szCs w:val="22"/>
        </w:rPr>
        <w:t>Ú</w:t>
      </w:r>
      <w:r w:rsidR="00B3613F">
        <w:rPr>
          <w:sz w:val="22"/>
          <w:szCs w:val="22"/>
        </w:rPr>
        <w:t>P</w:t>
      </w:r>
      <w:r w:rsidR="00825797">
        <w:rPr>
          <w:sz w:val="22"/>
          <w:szCs w:val="22"/>
        </w:rPr>
        <w:t>PVII</w:t>
      </w:r>
      <w:r>
        <w:rPr>
          <w:sz w:val="22"/>
          <w:szCs w:val="22"/>
        </w:rPr>
        <w:t>)</w:t>
      </w:r>
      <w:r>
        <w:rPr>
          <w:rStyle w:val="Odkaznapoznmkupodiarou"/>
          <w:sz w:val="22"/>
          <w:szCs w:val="22"/>
        </w:rPr>
        <w:footnoteReference w:id="7"/>
      </w:r>
      <w:r>
        <w:rPr>
          <w:sz w:val="22"/>
          <w:szCs w:val="22"/>
        </w:rPr>
        <w:t>.</w:t>
      </w:r>
    </w:p>
    <w:p w:rsidR="00DB79F5" w:rsidRDefault="00DB79F5" w:rsidP="00A17295">
      <w:pPr>
        <w:pStyle w:val="tl3"/>
      </w:pPr>
      <w:r>
        <w:t>Doprava</w:t>
      </w:r>
    </w:p>
    <w:p w:rsidR="00DB79F5" w:rsidRDefault="00DB79F5" w:rsidP="00DB79F5">
      <w:pPr>
        <w:autoSpaceDE w:val="0"/>
        <w:autoSpaceDN w:val="0"/>
        <w:adjustRightInd w:val="0"/>
        <w:jc w:val="both"/>
        <w:rPr>
          <w:sz w:val="22"/>
          <w:szCs w:val="22"/>
        </w:rPr>
      </w:pPr>
      <w:r w:rsidRPr="008D3AA3">
        <w:rPr>
          <w:sz w:val="22"/>
          <w:szCs w:val="22"/>
        </w:rPr>
        <w:t>Dopravná infraštruktúra predstavuje dôležitý faktor vo zvyšovaní konkurencieschopnosti, vytvára spojenie medzi regiónmi a</w:t>
      </w:r>
      <w:r>
        <w:rPr>
          <w:sz w:val="22"/>
          <w:szCs w:val="22"/>
        </w:rPr>
        <w:t> </w:t>
      </w:r>
      <w:r w:rsidRPr="008D3AA3">
        <w:rPr>
          <w:sz w:val="22"/>
          <w:szCs w:val="22"/>
        </w:rPr>
        <w:t>centrálnymi trhmi EÚ, podmieňuje rozvoj cestovného ruchu, prílev zahraničných investícií, je neoddeliteľnou súčasťou každodenného života obyvateľov. Bez výko</w:t>
      </w:r>
      <w:r w:rsidR="00A30CC5">
        <w:rPr>
          <w:sz w:val="22"/>
          <w:szCs w:val="22"/>
        </w:rPr>
        <w:t>nného dopravného systému umožňujúceho</w:t>
      </w:r>
      <w:r w:rsidRPr="008D3AA3">
        <w:rPr>
          <w:sz w:val="22"/>
          <w:szCs w:val="22"/>
        </w:rPr>
        <w:t xml:space="preserve"> </w:t>
      </w:r>
      <w:r w:rsidR="00A30CC5">
        <w:rPr>
          <w:sz w:val="22"/>
          <w:szCs w:val="22"/>
        </w:rPr>
        <w:t>naplno využiť</w:t>
      </w:r>
      <w:r w:rsidRPr="008D3AA3">
        <w:rPr>
          <w:sz w:val="22"/>
          <w:szCs w:val="22"/>
        </w:rPr>
        <w:t xml:space="preserve"> </w:t>
      </w:r>
      <w:r w:rsidR="00A30CC5">
        <w:rPr>
          <w:sz w:val="22"/>
          <w:szCs w:val="22"/>
        </w:rPr>
        <w:t>potenciál vnútorného</w:t>
      </w:r>
      <w:r w:rsidRPr="008D3AA3">
        <w:rPr>
          <w:sz w:val="22"/>
          <w:szCs w:val="22"/>
        </w:rPr>
        <w:t xml:space="preserve"> trh</w:t>
      </w:r>
      <w:r w:rsidR="00A30CC5">
        <w:rPr>
          <w:sz w:val="22"/>
          <w:szCs w:val="22"/>
        </w:rPr>
        <w:t>u EÚ</w:t>
      </w:r>
      <w:r w:rsidRPr="008D3AA3">
        <w:rPr>
          <w:sz w:val="22"/>
          <w:szCs w:val="22"/>
        </w:rPr>
        <w:t xml:space="preserve"> a</w:t>
      </w:r>
      <w:r w:rsidR="00A30CC5">
        <w:rPr>
          <w:sz w:val="22"/>
          <w:szCs w:val="22"/>
        </w:rPr>
        <w:t> zabezpečujúceho rozvoj globálneho</w:t>
      </w:r>
      <w:r w:rsidRPr="008D3AA3">
        <w:rPr>
          <w:sz w:val="22"/>
          <w:szCs w:val="22"/>
        </w:rPr>
        <w:t xml:space="preserve"> obchod</w:t>
      </w:r>
      <w:r w:rsidR="00A30CC5">
        <w:rPr>
          <w:sz w:val="22"/>
          <w:szCs w:val="22"/>
        </w:rPr>
        <w:t>u</w:t>
      </w:r>
      <w:r w:rsidRPr="008D3AA3">
        <w:rPr>
          <w:sz w:val="22"/>
          <w:szCs w:val="22"/>
        </w:rPr>
        <w:t xml:space="preserve"> je ťažké koncipovať</w:t>
      </w:r>
      <w:r w:rsidR="00A30CC5">
        <w:rPr>
          <w:sz w:val="22"/>
          <w:szCs w:val="22"/>
        </w:rPr>
        <w:t xml:space="preserve"> taký</w:t>
      </w:r>
      <w:r w:rsidRPr="008D3AA3">
        <w:rPr>
          <w:sz w:val="22"/>
          <w:szCs w:val="22"/>
        </w:rPr>
        <w:t xml:space="preserve"> silný ekonomický rast, ktorý </w:t>
      </w:r>
      <w:r w:rsidR="00A30CC5">
        <w:rPr>
          <w:sz w:val="22"/>
          <w:szCs w:val="22"/>
        </w:rPr>
        <w:t>by vytvoril predpoklady pre tvorbu nových pracovných miest</w:t>
      </w:r>
      <w:r w:rsidRPr="008D3AA3">
        <w:rPr>
          <w:sz w:val="22"/>
          <w:szCs w:val="22"/>
        </w:rPr>
        <w:t xml:space="preserve"> a</w:t>
      </w:r>
      <w:r w:rsidR="00A30CC5">
        <w:rPr>
          <w:sz w:val="22"/>
          <w:szCs w:val="22"/>
        </w:rPr>
        <w:t xml:space="preserve"> umožnil</w:t>
      </w:r>
      <w:r>
        <w:rPr>
          <w:sz w:val="22"/>
          <w:szCs w:val="22"/>
        </w:rPr>
        <w:t> </w:t>
      </w:r>
      <w:r w:rsidRPr="008D3AA3">
        <w:rPr>
          <w:sz w:val="22"/>
          <w:szCs w:val="22"/>
        </w:rPr>
        <w:t>zv</w:t>
      </w:r>
      <w:r w:rsidR="00A30CC5">
        <w:rPr>
          <w:sz w:val="22"/>
          <w:szCs w:val="22"/>
        </w:rPr>
        <w:t>yšovať životnú úroveň obyvateľstva</w:t>
      </w:r>
      <w:r w:rsidRPr="008D3AA3">
        <w:rPr>
          <w:sz w:val="22"/>
          <w:szCs w:val="22"/>
        </w:rPr>
        <w:t>.</w:t>
      </w:r>
    </w:p>
    <w:p w:rsidR="00DB79F5" w:rsidRPr="008D3AA3" w:rsidRDefault="00DB79F5" w:rsidP="00DB79F5">
      <w:pPr>
        <w:autoSpaceDE w:val="0"/>
        <w:autoSpaceDN w:val="0"/>
        <w:adjustRightInd w:val="0"/>
        <w:spacing w:before="180"/>
        <w:jc w:val="both"/>
        <w:rPr>
          <w:sz w:val="22"/>
          <w:szCs w:val="22"/>
        </w:rPr>
      </w:pPr>
      <w:r w:rsidRPr="008D3AA3">
        <w:rPr>
          <w:sz w:val="22"/>
          <w:szCs w:val="22"/>
        </w:rPr>
        <w:t>Cieľom rozvoja dopravnej infraštruktúry SR je reagovať na existujúce problémy na infraštruktúre a</w:t>
      </w:r>
      <w:r>
        <w:rPr>
          <w:sz w:val="22"/>
          <w:szCs w:val="22"/>
        </w:rPr>
        <w:t> </w:t>
      </w:r>
      <w:r w:rsidRPr="008D3AA3">
        <w:rPr>
          <w:sz w:val="22"/>
          <w:szCs w:val="22"/>
        </w:rPr>
        <w:t>zároveň predchádzať prognózovaným negatívnym stavom na dopravnej sieti. Zameranie rozvoja dopravnej infraštruktúry v</w:t>
      </w:r>
      <w:r>
        <w:rPr>
          <w:sz w:val="22"/>
          <w:szCs w:val="22"/>
        </w:rPr>
        <w:t> </w:t>
      </w:r>
      <w:r w:rsidRPr="008D3AA3">
        <w:rPr>
          <w:sz w:val="22"/>
          <w:szCs w:val="22"/>
        </w:rPr>
        <w:t>SR v</w:t>
      </w:r>
      <w:r>
        <w:rPr>
          <w:sz w:val="22"/>
          <w:szCs w:val="22"/>
        </w:rPr>
        <w:t> </w:t>
      </w:r>
      <w:r w:rsidRPr="008D3AA3">
        <w:rPr>
          <w:sz w:val="22"/>
          <w:szCs w:val="22"/>
        </w:rPr>
        <w:t>programovom období 2014 – 2020 vychádza predovšetkým z</w:t>
      </w:r>
      <w:r>
        <w:rPr>
          <w:sz w:val="22"/>
          <w:szCs w:val="22"/>
        </w:rPr>
        <w:t> </w:t>
      </w:r>
      <w:r w:rsidRPr="008D3AA3">
        <w:rPr>
          <w:sz w:val="22"/>
          <w:szCs w:val="22"/>
        </w:rPr>
        <w:t xml:space="preserve">požiadaviek na </w:t>
      </w:r>
      <w:r>
        <w:rPr>
          <w:sz w:val="22"/>
          <w:szCs w:val="22"/>
        </w:rPr>
        <w:t xml:space="preserve">dobudovanie chýbajúcich kľúčových miest na dopravnej infraštruktúre a </w:t>
      </w:r>
      <w:r w:rsidRPr="008D3AA3">
        <w:rPr>
          <w:sz w:val="22"/>
          <w:szCs w:val="22"/>
        </w:rPr>
        <w:t xml:space="preserve">zlepšenie kvality </w:t>
      </w:r>
      <w:r>
        <w:rPr>
          <w:sz w:val="22"/>
          <w:szCs w:val="22"/>
        </w:rPr>
        <w:t xml:space="preserve">existujúcej </w:t>
      </w:r>
      <w:r w:rsidRPr="008D3AA3">
        <w:rPr>
          <w:sz w:val="22"/>
          <w:szCs w:val="22"/>
        </w:rPr>
        <w:t xml:space="preserve">infraštruktúry, najmä cestnej </w:t>
      </w:r>
      <w:r>
        <w:rPr>
          <w:sz w:val="22"/>
          <w:szCs w:val="22"/>
        </w:rPr>
        <w:t xml:space="preserve">a </w:t>
      </w:r>
      <w:r w:rsidRPr="008D3AA3">
        <w:rPr>
          <w:sz w:val="22"/>
          <w:szCs w:val="22"/>
        </w:rPr>
        <w:t>železničnej dopravy, s</w:t>
      </w:r>
      <w:r>
        <w:rPr>
          <w:sz w:val="22"/>
          <w:szCs w:val="22"/>
        </w:rPr>
        <w:t>o zameraním </w:t>
      </w:r>
      <w:r w:rsidRPr="008D3AA3">
        <w:rPr>
          <w:sz w:val="22"/>
          <w:szCs w:val="22"/>
        </w:rPr>
        <w:t>na zvyšovanie bezpečnosti, spoľahlivosti, prístupnosti a</w:t>
      </w:r>
      <w:r>
        <w:rPr>
          <w:sz w:val="22"/>
          <w:szCs w:val="22"/>
        </w:rPr>
        <w:t> </w:t>
      </w:r>
      <w:r w:rsidRPr="008D3AA3">
        <w:rPr>
          <w:sz w:val="22"/>
          <w:szCs w:val="22"/>
        </w:rPr>
        <w:t>efektívnosti dopravy.</w:t>
      </w:r>
    </w:p>
    <w:p w:rsidR="00DB79F5" w:rsidRDefault="00DB79F5" w:rsidP="00DB79F5">
      <w:pPr>
        <w:autoSpaceDE w:val="0"/>
        <w:autoSpaceDN w:val="0"/>
        <w:adjustRightInd w:val="0"/>
        <w:spacing w:before="180"/>
        <w:jc w:val="both"/>
        <w:rPr>
          <w:sz w:val="22"/>
          <w:szCs w:val="22"/>
        </w:rPr>
      </w:pPr>
      <w:r w:rsidRPr="008D3AA3">
        <w:rPr>
          <w:sz w:val="22"/>
          <w:szCs w:val="22"/>
        </w:rPr>
        <w:lastRenderedPageBreak/>
        <w:t>V</w:t>
      </w:r>
      <w:r>
        <w:rPr>
          <w:sz w:val="22"/>
          <w:szCs w:val="22"/>
        </w:rPr>
        <w:t> </w:t>
      </w:r>
      <w:r w:rsidRPr="008D3AA3">
        <w:rPr>
          <w:sz w:val="22"/>
          <w:szCs w:val="22"/>
        </w:rPr>
        <w:t>rámci sietí pre medzištátne dopravné väzby je v</w:t>
      </w:r>
      <w:r>
        <w:rPr>
          <w:sz w:val="22"/>
          <w:szCs w:val="22"/>
        </w:rPr>
        <w:t> </w:t>
      </w:r>
      <w:r w:rsidRPr="008D3AA3">
        <w:rPr>
          <w:sz w:val="22"/>
          <w:szCs w:val="22"/>
        </w:rPr>
        <w:t>záujme dosiahnutia priestorovej kompatibility a</w:t>
      </w:r>
      <w:r>
        <w:rPr>
          <w:sz w:val="22"/>
          <w:szCs w:val="22"/>
        </w:rPr>
        <w:t> </w:t>
      </w:r>
      <w:r w:rsidRPr="008D3AA3">
        <w:rPr>
          <w:sz w:val="22"/>
          <w:szCs w:val="22"/>
        </w:rPr>
        <w:t>vzájomnej rovnocennosti dopravnej sústavy SR s</w:t>
      </w:r>
      <w:r>
        <w:rPr>
          <w:sz w:val="22"/>
          <w:szCs w:val="22"/>
        </w:rPr>
        <w:t> </w:t>
      </w:r>
      <w:r w:rsidRPr="008D3AA3">
        <w:rPr>
          <w:sz w:val="22"/>
          <w:szCs w:val="22"/>
        </w:rPr>
        <w:t>dopravnou sústavou EÚ nevyhnutná preferencia dobudovania hlavných európskych koridorov a</w:t>
      </w:r>
      <w:r>
        <w:rPr>
          <w:sz w:val="22"/>
          <w:szCs w:val="22"/>
        </w:rPr>
        <w:t> </w:t>
      </w:r>
      <w:r w:rsidRPr="008D3AA3">
        <w:rPr>
          <w:sz w:val="22"/>
          <w:szCs w:val="22"/>
        </w:rPr>
        <w:t xml:space="preserve">prepojovacích bodov jednotlivých druhov dopravy identifikovaných na území SR. </w:t>
      </w:r>
      <w:r>
        <w:rPr>
          <w:sz w:val="22"/>
          <w:szCs w:val="22"/>
        </w:rPr>
        <w:t>OPII-D</w:t>
      </w:r>
      <w:r w:rsidRPr="008D3AA3">
        <w:rPr>
          <w:sz w:val="22"/>
          <w:szCs w:val="22"/>
        </w:rPr>
        <w:t xml:space="preserve"> sa preto prioritne orientuje na výstavbu a</w:t>
      </w:r>
      <w:r>
        <w:rPr>
          <w:sz w:val="22"/>
          <w:szCs w:val="22"/>
        </w:rPr>
        <w:t> </w:t>
      </w:r>
      <w:r w:rsidRPr="008D3AA3">
        <w:rPr>
          <w:sz w:val="22"/>
          <w:szCs w:val="22"/>
        </w:rPr>
        <w:t>modernizáciu dopravnej infraštruktúry v</w:t>
      </w:r>
      <w:r>
        <w:rPr>
          <w:sz w:val="22"/>
          <w:szCs w:val="22"/>
        </w:rPr>
        <w:t> </w:t>
      </w:r>
      <w:r w:rsidRPr="008D3AA3">
        <w:rPr>
          <w:sz w:val="22"/>
          <w:szCs w:val="22"/>
        </w:rPr>
        <w:t>schválených trasách multimodálnych koridorov</w:t>
      </w:r>
      <w:r>
        <w:rPr>
          <w:sz w:val="22"/>
          <w:szCs w:val="22"/>
        </w:rPr>
        <w:t xml:space="preserve"> základnej </w:t>
      </w:r>
      <w:r w:rsidR="00F64E55">
        <w:rPr>
          <w:sz w:val="22"/>
          <w:szCs w:val="22"/>
        </w:rPr>
        <w:t xml:space="preserve">transeurópskej dopravnej </w:t>
      </w:r>
      <w:r>
        <w:rPr>
          <w:sz w:val="22"/>
          <w:szCs w:val="22"/>
        </w:rPr>
        <w:t xml:space="preserve">siete </w:t>
      </w:r>
      <w:r w:rsidR="00F64E55">
        <w:rPr>
          <w:sz w:val="22"/>
          <w:szCs w:val="22"/>
        </w:rPr>
        <w:t>(ďalej len „</w:t>
      </w:r>
      <w:r>
        <w:rPr>
          <w:sz w:val="22"/>
          <w:szCs w:val="22"/>
        </w:rPr>
        <w:t>TEN-T</w:t>
      </w:r>
      <w:r w:rsidR="00F64E55">
        <w:rPr>
          <w:sz w:val="22"/>
          <w:szCs w:val="22"/>
        </w:rPr>
        <w:t>“)</w:t>
      </w:r>
      <w:r w:rsidRPr="008D3AA3">
        <w:rPr>
          <w:sz w:val="22"/>
          <w:szCs w:val="22"/>
        </w:rPr>
        <w:t xml:space="preserve"> a</w:t>
      </w:r>
      <w:r>
        <w:rPr>
          <w:sz w:val="22"/>
          <w:szCs w:val="22"/>
        </w:rPr>
        <w:t> </w:t>
      </w:r>
      <w:r w:rsidRPr="008D3AA3">
        <w:rPr>
          <w:sz w:val="22"/>
          <w:szCs w:val="22"/>
        </w:rPr>
        <w:t>podporu dobudovania nadradenej dopravnej infraštruktúry medzinárodného významu</w:t>
      </w:r>
      <w:r>
        <w:rPr>
          <w:sz w:val="22"/>
          <w:szCs w:val="22"/>
        </w:rPr>
        <w:t xml:space="preserve"> s cieľom </w:t>
      </w:r>
      <w:r w:rsidRPr="008D3AA3">
        <w:rPr>
          <w:sz w:val="22"/>
          <w:szCs w:val="22"/>
        </w:rPr>
        <w:t xml:space="preserve">napojenia infraštruktúry SR na európsku dopravnú sieť, ako aj </w:t>
      </w:r>
      <w:r w:rsidR="00F64E55">
        <w:rPr>
          <w:sz w:val="22"/>
          <w:szCs w:val="22"/>
        </w:rPr>
        <w:t>s </w:t>
      </w:r>
      <w:r>
        <w:rPr>
          <w:sz w:val="22"/>
          <w:szCs w:val="22"/>
        </w:rPr>
        <w:t>cieľom</w:t>
      </w:r>
      <w:r w:rsidRPr="008D3AA3">
        <w:rPr>
          <w:sz w:val="22"/>
          <w:szCs w:val="22"/>
        </w:rPr>
        <w:t xml:space="preserve"> </w:t>
      </w:r>
      <w:r>
        <w:rPr>
          <w:sz w:val="22"/>
          <w:szCs w:val="22"/>
        </w:rPr>
        <w:t>zlepšovania</w:t>
      </w:r>
      <w:r w:rsidRPr="008D3AA3">
        <w:rPr>
          <w:sz w:val="22"/>
          <w:szCs w:val="22"/>
        </w:rPr>
        <w:t xml:space="preserve"> dostupnosti regiónov SR.</w:t>
      </w:r>
    </w:p>
    <w:p w:rsidR="001F0994" w:rsidRDefault="00DB79F5" w:rsidP="001F0994">
      <w:pPr>
        <w:autoSpaceDE w:val="0"/>
        <w:autoSpaceDN w:val="0"/>
        <w:adjustRightInd w:val="0"/>
        <w:spacing w:before="180"/>
        <w:jc w:val="both"/>
        <w:rPr>
          <w:sz w:val="22"/>
          <w:szCs w:val="22"/>
        </w:rPr>
      </w:pPr>
      <w:r w:rsidRPr="00771652">
        <w:rPr>
          <w:sz w:val="22"/>
          <w:szCs w:val="22"/>
        </w:rPr>
        <w:t>Cieľom OPII-D je súčasne aj zabezpečenie podpory trvalo udržateľnej mestskej a regionálnej mobility posilňovaním väzieb v rámci jednotlivých aglomerácií vzájomne spolupracujúcimi módmi ekologickej verejnej osobnej dopravy. Prioritou je zabezpečenie vyhovujúcich tr</w:t>
      </w:r>
      <w:r>
        <w:rPr>
          <w:sz w:val="22"/>
          <w:szCs w:val="22"/>
        </w:rPr>
        <w:t>atí mestskej dráhovej dopravy a </w:t>
      </w:r>
      <w:r w:rsidRPr="00771652">
        <w:rPr>
          <w:sz w:val="22"/>
          <w:szCs w:val="22"/>
        </w:rPr>
        <w:t>prestupných terminálov v regionálnej železničnej doprave so zabezpečením zodpovedajúceho vozidlového parku týchto dopravných módov.</w:t>
      </w:r>
      <w:r w:rsidR="006E2667">
        <w:rPr>
          <w:sz w:val="22"/>
          <w:szCs w:val="22"/>
        </w:rPr>
        <w:t xml:space="preserve"> </w:t>
      </w:r>
      <w:r w:rsidR="00F0116F">
        <w:rPr>
          <w:sz w:val="22"/>
          <w:szCs w:val="22"/>
        </w:rPr>
        <w:t xml:space="preserve">Zvyšovanie atraktivity miest a regiónov, zlepšovanie mobility, bezpečnosti, hospodárnosti a rentability prepravy osôb a tovaru, ako aj znižovanie </w:t>
      </w:r>
      <w:r w:rsidR="00F0116F" w:rsidRPr="001F0994">
        <w:rPr>
          <w:sz w:val="22"/>
          <w:szCs w:val="22"/>
        </w:rPr>
        <w:t>znečisteni</w:t>
      </w:r>
      <w:r w:rsidR="00F0116F">
        <w:rPr>
          <w:sz w:val="22"/>
          <w:szCs w:val="22"/>
        </w:rPr>
        <w:t>a</w:t>
      </w:r>
      <w:r w:rsidR="00F0116F" w:rsidRPr="001F0994">
        <w:rPr>
          <w:sz w:val="22"/>
          <w:szCs w:val="22"/>
        </w:rPr>
        <w:t xml:space="preserve"> ovzdušia a zamoreni</w:t>
      </w:r>
      <w:r w:rsidR="00F0116F">
        <w:rPr>
          <w:sz w:val="22"/>
          <w:szCs w:val="22"/>
        </w:rPr>
        <w:t>a</w:t>
      </w:r>
      <w:r w:rsidR="00F0116F" w:rsidRPr="001F0994">
        <w:rPr>
          <w:sz w:val="22"/>
          <w:szCs w:val="22"/>
        </w:rPr>
        <w:t xml:space="preserve"> prostredia hlukom</w:t>
      </w:r>
      <w:r w:rsidR="00F0116F">
        <w:rPr>
          <w:sz w:val="22"/>
          <w:szCs w:val="22"/>
        </w:rPr>
        <w:t xml:space="preserve"> a emisiami musí byť založené predovšetkým na princípe subsidiarity, t. j. v prvom rade vychádzať z úrovne samotných miest a regiónov. EK </w:t>
      </w:r>
      <w:r w:rsidR="00F0116F" w:rsidRPr="00731656">
        <w:rPr>
          <w:sz w:val="22"/>
          <w:szCs w:val="22"/>
        </w:rPr>
        <w:t xml:space="preserve">vyzýva členské štáty, aby mestám vytvorili vhodné podmienky na vypracovanie a realizáciu ich plánov udržateľnej mobility. </w:t>
      </w:r>
      <w:r w:rsidR="00F31A54">
        <w:rPr>
          <w:sz w:val="22"/>
          <w:szCs w:val="22"/>
        </w:rPr>
        <w:t>B</w:t>
      </w:r>
      <w:r w:rsidR="00F0116F">
        <w:rPr>
          <w:sz w:val="22"/>
          <w:szCs w:val="22"/>
        </w:rPr>
        <w:t>ude preto kladený silný akcent na analýzu prostredia mestských aglomerácií a tvorbu Plánov udržateľnej mestskej mobility (PUMM) so zabezpečením ich prepojenia na národné stratégie.</w:t>
      </w:r>
    </w:p>
    <w:p w:rsidR="00B62322" w:rsidRDefault="004400AC" w:rsidP="001F0994">
      <w:pPr>
        <w:autoSpaceDE w:val="0"/>
        <w:autoSpaceDN w:val="0"/>
        <w:adjustRightInd w:val="0"/>
        <w:spacing w:before="180"/>
        <w:jc w:val="both"/>
        <w:rPr>
          <w:sz w:val="22"/>
          <w:szCs w:val="22"/>
        </w:rPr>
      </w:pPr>
      <w:r>
        <w:rPr>
          <w:sz w:val="22"/>
          <w:szCs w:val="22"/>
        </w:rPr>
        <w:t>Ambíciou OPII je taktiež prispieť k zmierneniu negatívnych dôsledkov klimatických zmien</w:t>
      </w:r>
      <w:r w:rsidR="009A005F">
        <w:rPr>
          <w:sz w:val="22"/>
          <w:szCs w:val="22"/>
        </w:rPr>
        <w:t xml:space="preserve"> a ochran</w:t>
      </w:r>
      <w:r w:rsidR="00881AF5">
        <w:rPr>
          <w:sz w:val="22"/>
          <w:szCs w:val="22"/>
        </w:rPr>
        <w:t>e</w:t>
      </w:r>
      <w:r w:rsidR="009A005F">
        <w:rPr>
          <w:sz w:val="22"/>
          <w:szCs w:val="22"/>
        </w:rPr>
        <w:t xml:space="preserve"> biodiverzity</w:t>
      </w:r>
      <w:r w:rsidR="009A005F">
        <w:rPr>
          <w:rStyle w:val="Odkaznapoznmkupodiarou"/>
          <w:sz w:val="22"/>
          <w:szCs w:val="22"/>
        </w:rPr>
        <w:footnoteReference w:id="8"/>
      </w:r>
      <w:r>
        <w:rPr>
          <w:sz w:val="22"/>
          <w:szCs w:val="22"/>
        </w:rPr>
        <w:t xml:space="preserve">. </w:t>
      </w:r>
      <w:r w:rsidR="00725114">
        <w:rPr>
          <w:sz w:val="22"/>
          <w:szCs w:val="22"/>
        </w:rPr>
        <w:t>Opatrenia vybraných prioritných osí OPII budú</w:t>
      </w:r>
      <w:r w:rsidR="00025B5E">
        <w:rPr>
          <w:sz w:val="22"/>
          <w:szCs w:val="22"/>
        </w:rPr>
        <w:t xml:space="preserve"> v</w:t>
      </w:r>
      <w:r w:rsidR="00C83F01">
        <w:rPr>
          <w:sz w:val="22"/>
          <w:szCs w:val="22"/>
        </w:rPr>
        <w:t>ýznamne prispievať</w:t>
      </w:r>
      <w:r w:rsidR="00725114">
        <w:rPr>
          <w:sz w:val="22"/>
          <w:szCs w:val="22"/>
        </w:rPr>
        <w:t xml:space="preserve"> k plneniu cieľov v oblasti znižovania produkcie emisií skleníkových plynov. N</w:t>
      </w:r>
      <w:r>
        <w:rPr>
          <w:sz w:val="22"/>
          <w:szCs w:val="22"/>
        </w:rPr>
        <w:t>egatívne následky zmeny klímy spôsobujú značné národohospodárske škody v jednot</w:t>
      </w:r>
      <w:r w:rsidR="00725114">
        <w:rPr>
          <w:sz w:val="22"/>
          <w:szCs w:val="22"/>
        </w:rPr>
        <w:t>livých hospodárskych odvetviach</w:t>
      </w:r>
      <w:r w:rsidR="00780F8A">
        <w:rPr>
          <w:sz w:val="22"/>
          <w:szCs w:val="22"/>
        </w:rPr>
        <w:t>,</w:t>
      </w:r>
      <w:r w:rsidR="00725114">
        <w:rPr>
          <w:sz w:val="22"/>
          <w:szCs w:val="22"/>
        </w:rPr>
        <w:t xml:space="preserve"> sektor dopravy nevynímajúc.</w:t>
      </w:r>
      <w:r>
        <w:rPr>
          <w:sz w:val="22"/>
          <w:szCs w:val="22"/>
        </w:rPr>
        <w:t xml:space="preserve"> </w:t>
      </w:r>
      <w:r w:rsidR="00B62322">
        <w:rPr>
          <w:sz w:val="22"/>
          <w:szCs w:val="22"/>
        </w:rPr>
        <w:t>Preto je nevyhnutné, aby adaptačné opatrenia na klimatické zmeny boli náležite zvažované v procese plánovania výstavby, či modernizácie dopravnej infraštruktúry, aby sa zabezpečilo, že investície v sektore dopravy budú odolné voči klimatickým zmenám a prírodným katastr</w:t>
      </w:r>
      <w:r w:rsidR="00E621B4">
        <w:rPr>
          <w:sz w:val="22"/>
          <w:szCs w:val="22"/>
        </w:rPr>
        <w:t>ofám, ktoré so sebou prinášajú.</w:t>
      </w:r>
    </w:p>
    <w:p w:rsidR="00DB79F5" w:rsidRPr="008D3AA3" w:rsidRDefault="00780F8A" w:rsidP="00DB79F5">
      <w:pPr>
        <w:spacing w:before="180" w:after="120"/>
        <w:jc w:val="both"/>
        <w:rPr>
          <w:sz w:val="22"/>
          <w:szCs w:val="22"/>
        </w:rPr>
      </w:pPr>
      <w:r>
        <w:rPr>
          <w:sz w:val="22"/>
          <w:szCs w:val="22"/>
        </w:rPr>
        <w:t>Kľúčovým cieľom pri posudzovaní</w:t>
      </w:r>
      <w:r w:rsidR="00173BB0">
        <w:rPr>
          <w:sz w:val="22"/>
          <w:szCs w:val="22"/>
        </w:rPr>
        <w:t xml:space="preserve"> projektu vo vzťahu ku klimatickým zmenám je stanoviť citlivosť variantov projektu na riziká súvisiace s</w:t>
      </w:r>
      <w:r w:rsidR="00C83F01">
        <w:rPr>
          <w:sz w:val="22"/>
          <w:szCs w:val="22"/>
        </w:rPr>
        <w:t>o zmenou</w:t>
      </w:r>
      <w:r w:rsidR="00173BB0">
        <w:rPr>
          <w:sz w:val="22"/>
          <w:szCs w:val="22"/>
        </w:rPr>
        <w:t> klím</w:t>
      </w:r>
      <w:r w:rsidR="00C83F01">
        <w:rPr>
          <w:sz w:val="22"/>
          <w:szCs w:val="22"/>
        </w:rPr>
        <w:t>y</w:t>
      </w:r>
      <w:r w:rsidR="00173BB0">
        <w:rPr>
          <w:sz w:val="22"/>
          <w:szCs w:val="22"/>
        </w:rPr>
        <w:t xml:space="preserve">, </w:t>
      </w:r>
      <w:r w:rsidR="002A54E3">
        <w:rPr>
          <w:sz w:val="22"/>
          <w:szCs w:val="22"/>
        </w:rPr>
        <w:t>určiť rozsah</w:t>
      </w:r>
      <w:r w:rsidR="00923EC6">
        <w:rPr>
          <w:sz w:val="22"/>
          <w:szCs w:val="22"/>
        </w:rPr>
        <w:t xml:space="preserve"> možného</w:t>
      </w:r>
      <w:r w:rsidR="002A54E3">
        <w:rPr>
          <w:sz w:val="22"/>
          <w:szCs w:val="22"/>
        </w:rPr>
        <w:t xml:space="preserve"> vystavenia</w:t>
      </w:r>
      <w:r w:rsidR="00923EC6">
        <w:rPr>
          <w:sz w:val="22"/>
          <w:szCs w:val="22"/>
        </w:rPr>
        <w:t xml:space="preserve"> jednotlivých variantov súčasným</w:t>
      </w:r>
      <w:r w:rsidR="002A54E3">
        <w:rPr>
          <w:sz w:val="22"/>
          <w:szCs w:val="22"/>
        </w:rPr>
        <w:t xml:space="preserve"> a </w:t>
      </w:r>
      <w:r w:rsidR="00923EC6">
        <w:rPr>
          <w:sz w:val="22"/>
          <w:szCs w:val="22"/>
        </w:rPr>
        <w:t>budúcim</w:t>
      </w:r>
      <w:r w:rsidR="002A54E3">
        <w:rPr>
          <w:sz w:val="22"/>
          <w:szCs w:val="22"/>
        </w:rPr>
        <w:t xml:space="preserve"> riziká</w:t>
      </w:r>
      <w:r w:rsidR="00923EC6">
        <w:rPr>
          <w:sz w:val="22"/>
          <w:szCs w:val="22"/>
        </w:rPr>
        <w:t>m</w:t>
      </w:r>
      <w:r w:rsidR="002A54E3">
        <w:rPr>
          <w:sz w:val="22"/>
          <w:szCs w:val="22"/>
        </w:rPr>
        <w:t xml:space="preserve"> a identifikovať a prioritizovať </w:t>
      </w:r>
      <w:r w:rsidR="00323089">
        <w:rPr>
          <w:sz w:val="22"/>
          <w:szCs w:val="22"/>
        </w:rPr>
        <w:t>ich</w:t>
      </w:r>
      <w:r w:rsidR="002A54E3">
        <w:rPr>
          <w:sz w:val="22"/>
          <w:szCs w:val="22"/>
        </w:rPr>
        <w:t>. Z tohto dôvodu sa bude vykonávať</w:t>
      </w:r>
      <w:r w:rsidR="00923EC6">
        <w:rPr>
          <w:sz w:val="22"/>
          <w:szCs w:val="22"/>
        </w:rPr>
        <w:t xml:space="preserve"> posudzovanie projektov</w:t>
      </w:r>
      <w:r w:rsidR="002A54E3">
        <w:rPr>
          <w:sz w:val="22"/>
          <w:szCs w:val="22"/>
        </w:rPr>
        <w:t xml:space="preserve"> </w:t>
      </w:r>
      <w:r w:rsidR="00923EC6">
        <w:rPr>
          <w:sz w:val="22"/>
          <w:szCs w:val="22"/>
        </w:rPr>
        <w:t>(</w:t>
      </w:r>
      <w:r w:rsidR="002A54E3">
        <w:rPr>
          <w:sz w:val="22"/>
          <w:szCs w:val="22"/>
        </w:rPr>
        <w:t>tzv. screening</w:t>
      </w:r>
      <w:r w:rsidR="00923EC6">
        <w:rPr>
          <w:sz w:val="22"/>
          <w:szCs w:val="22"/>
        </w:rPr>
        <w:t xml:space="preserve">) s cieľom zhodnotiť odolnosť </w:t>
      </w:r>
      <w:r>
        <w:rPr>
          <w:sz w:val="22"/>
          <w:szCs w:val="22"/>
        </w:rPr>
        <w:t>projektov voči rizikám</w:t>
      </w:r>
      <w:r w:rsidR="006A761C">
        <w:rPr>
          <w:sz w:val="22"/>
          <w:szCs w:val="22"/>
        </w:rPr>
        <w:t xml:space="preserve"> súvisiacich</w:t>
      </w:r>
      <w:r w:rsidR="00C71B00">
        <w:rPr>
          <w:sz w:val="22"/>
          <w:szCs w:val="22"/>
        </w:rPr>
        <w:t xml:space="preserve"> so zmena</w:t>
      </w:r>
      <w:r w:rsidR="00C7225F">
        <w:rPr>
          <w:sz w:val="22"/>
          <w:szCs w:val="22"/>
        </w:rPr>
        <w:t>mi</w:t>
      </w:r>
      <w:r w:rsidR="00C71B00">
        <w:rPr>
          <w:sz w:val="22"/>
          <w:szCs w:val="22"/>
        </w:rPr>
        <w:t xml:space="preserve"> klímy</w:t>
      </w:r>
      <w:r>
        <w:rPr>
          <w:sz w:val="22"/>
          <w:szCs w:val="22"/>
        </w:rPr>
        <w:t>.</w:t>
      </w:r>
      <w:r w:rsidR="00923EC6">
        <w:rPr>
          <w:sz w:val="22"/>
          <w:szCs w:val="22"/>
        </w:rPr>
        <w:t xml:space="preserve"> </w:t>
      </w:r>
      <w:r w:rsidR="00C71B00">
        <w:rPr>
          <w:sz w:val="22"/>
          <w:szCs w:val="22"/>
        </w:rPr>
        <w:t>Screening bude realizovaný</w:t>
      </w:r>
      <w:r w:rsidR="00923EC6">
        <w:rPr>
          <w:sz w:val="22"/>
          <w:szCs w:val="22"/>
        </w:rPr>
        <w:t xml:space="preserve"> na základe príručky „Guidelines for Project Managers: Making vulnerable investments climate resilient</w:t>
      </w:r>
      <w:r w:rsidR="00C71B00">
        <w:rPr>
          <w:sz w:val="22"/>
          <w:szCs w:val="22"/>
        </w:rPr>
        <w:t>“</w:t>
      </w:r>
      <w:r w:rsidR="00923EC6">
        <w:rPr>
          <w:sz w:val="22"/>
          <w:szCs w:val="22"/>
        </w:rPr>
        <w:t xml:space="preserve"> a na základe nových príručiek pre CBA analýzy.</w:t>
      </w:r>
      <w:r w:rsidR="009A005F">
        <w:rPr>
          <w:sz w:val="22"/>
          <w:szCs w:val="22"/>
        </w:rPr>
        <w:t xml:space="preserve"> </w:t>
      </w:r>
      <w:r w:rsidR="00DB79F5" w:rsidRPr="008D3AA3">
        <w:rPr>
          <w:sz w:val="22"/>
          <w:szCs w:val="22"/>
        </w:rPr>
        <w:t xml:space="preserve">Návrh </w:t>
      </w:r>
      <w:r w:rsidR="00DB79F5">
        <w:rPr>
          <w:sz w:val="22"/>
          <w:szCs w:val="22"/>
        </w:rPr>
        <w:t>OPII</w:t>
      </w:r>
      <w:r w:rsidR="00DB79F5" w:rsidRPr="008D3AA3">
        <w:rPr>
          <w:sz w:val="22"/>
          <w:szCs w:val="22"/>
        </w:rPr>
        <w:t xml:space="preserve"> plne zohľadňuje základné ciele stanovené v</w:t>
      </w:r>
      <w:r w:rsidR="00DB79F5">
        <w:rPr>
          <w:sz w:val="22"/>
          <w:szCs w:val="22"/>
        </w:rPr>
        <w:t> </w:t>
      </w:r>
      <w:r w:rsidR="00DB79F5" w:rsidRPr="008D3AA3">
        <w:rPr>
          <w:sz w:val="22"/>
          <w:szCs w:val="22"/>
        </w:rPr>
        <w:t>Národnom programe reforiem Slovenskej republiky</w:t>
      </w:r>
      <w:r w:rsidR="00DB79F5">
        <w:rPr>
          <w:sz w:val="22"/>
          <w:szCs w:val="22"/>
        </w:rPr>
        <w:t xml:space="preserve"> (NPR)</w:t>
      </w:r>
      <w:r w:rsidR="00DB79F5">
        <w:rPr>
          <w:rStyle w:val="Odkaznapoznmkupodiarou"/>
          <w:sz w:val="22"/>
          <w:szCs w:val="22"/>
        </w:rPr>
        <w:footnoteReference w:id="9"/>
      </w:r>
      <w:r w:rsidR="00DB79F5" w:rsidRPr="008D3AA3">
        <w:rPr>
          <w:sz w:val="22"/>
          <w:szCs w:val="22"/>
        </w:rPr>
        <w:t>. NPR b</w:t>
      </w:r>
      <w:r w:rsidR="00DB79F5">
        <w:rPr>
          <w:sz w:val="22"/>
          <w:szCs w:val="22"/>
        </w:rPr>
        <w:t xml:space="preserve">ol vypracovaný v súlade s požiadavkou </w:t>
      </w:r>
      <w:r w:rsidR="00DB79F5" w:rsidRPr="008D3AA3">
        <w:rPr>
          <w:sz w:val="22"/>
          <w:szCs w:val="22"/>
        </w:rPr>
        <w:t>Európskej rady, aby členské štáty identifikov</w:t>
      </w:r>
      <w:r w:rsidR="00DB79F5">
        <w:rPr>
          <w:sz w:val="22"/>
          <w:szCs w:val="22"/>
        </w:rPr>
        <w:t xml:space="preserve">ali svoje najdôležitejšie </w:t>
      </w:r>
      <w:r w:rsidR="00E343E0">
        <w:rPr>
          <w:sz w:val="22"/>
          <w:szCs w:val="22"/>
        </w:rPr>
        <w:t>makro</w:t>
      </w:r>
      <w:r w:rsidR="00E343E0" w:rsidRPr="008D3AA3">
        <w:rPr>
          <w:sz w:val="22"/>
          <w:szCs w:val="22"/>
        </w:rPr>
        <w:t>-štrukturálne</w:t>
      </w:r>
      <w:r w:rsidR="00DB79F5" w:rsidRPr="008D3AA3">
        <w:rPr>
          <w:sz w:val="22"/>
          <w:szCs w:val="22"/>
        </w:rPr>
        <w:t xml:space="preserve"> prekážky rastu a</w:t>
      </w:r>
      <w:r w:rsidR="00DB79F5">
        <w:rPr>
          <w:sz w:val="22"/>
          <w:szCs w:val="22"/>
        </w:rPr>
        <w:t> </w:t>
      </w:r>
      <w:r w:rsidR="00DB79F5" w:rsidRPr="008D3AA3">
        <w:rPr>
          <w:sz w:val="22"/>
          <w:szCs w:val="22"/>
        </w:rPr>
        <w:t>navrhli politiky na ich odstraňovanie s</w:t>
      </w:r>
      <w:r w:rsidR="00DB79F5">
        <w:rPr>
          <w:sz w:val="22"/>
          <w:szCs w:val="22"/>
        </w:rPr>
        <w:t> </w:t>
      </w:r>
      <w:r w:rsidR="00DB79F5" w:rsidRPr="008D3AA3">
        <w:rPr>
          <w:sz w:val="22"/>
          <w:szCs w:val="22"/>
        </w:rPr>
        <w:t>cieľom zabezpečiť vhodné podmienky pre udržateľný a</w:t>
      </w:r>
      <w:r w:rsidR="00DB79F5">
        <w:rPr>
          <w:sz w:val="22"/>
          <w:szCs w:val="22"/>
        </w:rPr>
        <w:t> </w:t>
      </w:r>
      <w:r w:rsidR="00DB79F5" w:rsidRPr="008D3AA3">
        <w:rPr>
          <w:sz w:val="22"/>
          <w:szCs w:val="22"/>
        </w:rPr>
        <w:t>vyvážený rozvoj a</w:t>
      </w:r>
      <w:r w:rsidR="00DB79F5">
        <w:rPr>
          <w:sz w:val="22"/>
          <w:szCs w:val="22"/>
        </w:rPr>
        <w:t> </w:t>
      </w:r>
      <w:r w:rsidR="00DB79F5" w:rsidRPr="008D3AA3">
        <w:rPr>
          <w:sz w:val="22"/>
          <w:szCs w:val="22"/>
        </w:rPr>
        <w:t>rast zamestnanosti. V</w:t>
      </w:r>
      <w:r w:rsidR="00DB79F5">
        <w:rPr>
          <w:sz w:val="22"/>
          <w:szCs w:val="22"/>
        </w:rPr>
        <w:t xml:space="preserve"> NPR </w:t>
      </w:r>
      <w:r w:rsidR="00DB79F5" w:rsidRPr="008D3AA3">
        <w:rPr>
          <w:sz w:val="22"/>
          <w:szCs w:val="22"/>
        </w:rPr>
        <w:t xml:space="preserve">sú </w:t>
      </w:r>
      <w:r w:rsidR="00DB79F5">
        <w:rPr>
          <w:sz w:val="22"/>
          <w:szCs w:val="22"/>
        </w:rPr>
        <w:t xml:space="preserve">pre politiku súdržnosti </w:t>
      </w:r>
      <w:r w:rsidR="00DB79F5" w:rsidRPr="008D3AA3">
        <w:rPr>
          <w:sz w:val="22"/>
          <w:szCs w:val="22"/>
        </w:rPr>
        <w:t>stanovené tri základné ciele s</w:t>
      </w:r>
      <w:r w:rsidR="00DB79F5">
        <w:rPr>
          <w:sz w:val="22"/>
          <w:szCs w:val="22"/>
        </w:rPr>
        <w:t xml:space="preserve"> mimoriadnym </w:t>
      </w:r>
      <w:r w:rsidR="00DB79F5" w:rsidRPr="008D3AA3">
        <w:rPr>
          <w:sz w:val="22"/>
          <w:szCs w:val="22"/>
        </w:rPr>
        <w:t xml:space="preserve">významom pre rozvoj slovenskej ekonomiky, </w:t>
      </w:r>
      <w:r w:rsidR="00DB79F5">
        <w:rPr>
          <w:sz w:val="22"/>
          <w:szCs w:val="22"/>
        </w:rPr>
        <w:t>konkrétne</w:t>
      </w:r>
      <w:r w:rsidR="00DB79F5" w:rsidRPr="008D3AA3">
        <w:rPr>
          <w:sz w:val="22"/>
          <w:szCs w:val="22"/>
        </w:rPr>
        <w:t>:</w:t>
      </w:r>
    </w:p>
    <w:p w:rsidR="00DB79F5" w:rsidRPr="008D3AA3" w:rsidRDefault="00DB79F5" w:rsidP="00FE6025">
      <w:pPr>
        <w:pStyle w:val="Odsekzoznamu"/>
        <w:numPr>
          <w:ilvl w:val="1"/>
          <w:numId w:val="41"/>
        </w:numPr>
        <w:ind w:left="568" w:hanging="284"/>
        <w:jc w:val="both"/>
        <w:rPr>
          <w:sz w:val="22"/>
          <w:szCs w:val="22"/>
        </w:rPr>
      </w:pPr>
      <w:r>
        <w:rPr>
          <w:b/>
          <w:sz w:val="22"/>
          <w:szCs w:val="22"/>
        </w:rPr>
        <w:t>Z</w:t>
      </w:r>
      <w:r w:rsidRPr="008930EF">
        <w:rPr>
          <w:b/>
          <w:sz w:val="22"/>
          <w:szCs w:val="22"/>
        </w:rPr>
        <w:t>ákladná infraštruktúra</w:t>
      </w:r>
      <w:r w:rsidRPr="008D3AA3">
        <w:rPr>
          <w:sz w:val="22"/>
          <w:szCs w:val="22"/>
        </w:rPr>
        <w:t>,</w:t>
      </w:r>
    </w:p>
    <w:p w:rsidR="00DB79F5" w:rsidRPr="008D3AA3" w:rsidRDefault="00DB79F5" w:rsidP="00FE6025">
      <w:pPr>
        <w:pStyle w:val="Odsekzoznamu"/>
        <w:numPr>
          <w:ilvl w:val="1"/>
          <w:numId w:val="41"/>
        </w:numPr>
        <w:ind w:left="568" w:hanging="284"/>
        <w:jc w:val="both"/>
        <w:rPr>
          <w:sz w:val="22"/>
          <w:szCs w:val="22"/>
        </w:rPr>
      </w:pPr>
      <w:r>
        <w:rPr>
          <w:sz w:val="22"/>
          <w:szCs w:val="22"/>
        </w:rPr>
        <w:t>Ľ</w:t>
      </w:r>
      <w:r w:rsidRPr="008D3AA3">
        <w:rPr>
          <w:sz w:val="22"/>
          <w:szCs w:val="22"/>
        </w:rPr>
        <w:t>udské zdroje, zamestnanosť a</w:t>
      </w:r>
      <w:r>
        <w:rPr>
          <w:sz w:val="22"/>
          <w:szCs w:val="22"/>
        </w:rPr>
        <w:t> </w:t>
      </w:r>
      <w:r w:rsidRPr="008D3AA3">
        <w:rPr>
          <w:sz w:val="22"/>
          <w:szCs w:val="22"/>
        </w:rPr>
        <w:t>sociálna inklúzia,</w:t>
      </w:r>
    </w:p>
    <w:p w:rsidR="00DB79F5" w:rsidRPr="008D3AA3" w:rsidRDefault="00DB79F5" w:rsidP="00FE6025">
      <w:pPr>
        <w:pStyle w:val="Odsekzoznamu"/>
        <w:numPr>
          <w:ilvl w:val="1"/>
          <w:numId w:val="41"/>
        </w:numPr>
        <w:ind w:left="568" w:hanging="284"/>
        <w:jc w:val="both"/>
        <w:rPr>
          <w:sz w:val="22"/>
          <w:szCs w:val="22"/>
        </w:rPr>
      </w:pPr>
      <w:r>
        <w:rPr>
          <w:sz w:val="22"/>
          <w:szCs w:val="22"/>
        </w:rPr>
        <w:t>V</w:t>
      </w:r>
      <w:r w:rsidRPr="008D3AA3">
        <w:rPr>
          <w:sz w:val="22"/>
          <w:szCs w:val="22"/>
        </w:rPr>
        <w:t>eda, výskum a</w:t>
      </w:r>
      <w:r>
        <w:rPr>
          <w:sz w:val="22"/>
          <w:szCs w:val="22"/>
        </w:rPr>
        <w:t> </w:t>
      </w:r>
      <w:r w:rsidRPr="008D3AA3">
        <w:rPr>
          <w:sz w:val="22"/>
          <w:szCs w:val="22"/>
        </w:rPr>
        <w:t>inovácie s</w:t>
      </w:r>
      <w:r>
        <w:rPr>
          <w:sz w:val="22"/>
          <w:szCs w:val="22"/>
        </w:rPr>
        <w:t> dôrazom na podporu hospodárskeho rastu pri zabezpečení efektívneho využitia zdrojov</w:t>
      </w:r>
      <w:r w:rsidRPr="008D3AA3">
        <w:rPr>
          <w:sz w:val="22"/>
          <w:szCs w:val="22"/>
        </w:rPr>
        <w:t>.</w:t>
      </w:r>
    </w:p>
    <w:p w:rsidR="00DB79F5" w:rsidRPr="008D3AA3" w:rsidRDefault="00BF59C6" w:rsidP="00DB79F5">
      <w:pPr>
        <w:spacing w:before="180" w:after="120"/>
        <w:jc w:val="both"/>
        <w:rPr>
          <w:b/>
          <w:sz w:val="22"/>
          <w:szCs w:val="22"/>
        </w:rPr>
      </w:pPr>
      <w:r w:rsidRPr="008D3AA3">
        <w:rPr>
          <w:sz w:val="22"/>
          <w:szCs w:val="22"/>
        </w:rPr>
        <w:t xml:space="preserve">Celkové zameranie </w:t>
      </w:r>
      <w:r>
        <w:rPr>
          <w:sz w:val="22"/>
          <w:szCs w:val="22"/>
        </w:rPr>
        <w:t>OPII</w:t>
      </w:r>
      <w:r w:rsidRPr="008D3AA3">
        <w:rPr>
          <w:sz w:val="22"/>
          <w:szCs w:val="22"/>
        </w:rPr>
        <w:t>, jeho špecifické ciele a</w:t>
      </w:r>
      <w:r>
        <w:rPr>
          <w:sz w:val="22"/>
          <w:szCs w:val="22"/>
        </w:rPr>
        <w:t> </w:t>
      </w:r>
      <w:r w:rsidRPr="008D3AA3">
        <w:rPr>
          <w:sz w:val="22"/>
          <w:szCs w:val="22"/>
        </w:rPr>
        <w:t xml:space="preserve">typy aktivít boli stanovené tak, aby podporovali napĺňanie priorít stratégie Európa 2020. </w:t>
      </w:r>
      <w:r w:rsidR="009322BF">
        <w:rPr>
          <w:sz w:val="22"/>
          <w:szCs w:val="22"/>
        </w:rPr>
        <w:t>Vyššie u</w:t>
      </w:r>
      <w:r w:rsidR="00DB79F5" w:rsidRPr="008D3AA3">
        <w:rPr>
          <w:sz w:val="22"/>
          <w:szCs w:val="22"/>
        </w:rPr>
        <w:t>vedený globálny cieľ má priamu súvislosť s</w:t>
      </w:r>
      <w:r w:rsidR="00DB79F5">
        <w:rPr>
          <w:sz w:val="22"/>
          <w:szCs w:val="22"/>
        </w:rPr>
        <w:t> </w:t>
      </w:r>
      <w:r w:rsidR="00DB79F5" w:rsidRPr="008D3AA3">
        <w:rPr>
          <w:sz w:val="22"/>
          <w:szCs w:val="22"/>
        </w:rPr>
        <w:t>jednou z</w:t>
      </w:r>
      <w:r w:rsidR="00DB79F5">
        <w:rPr>
          <w:sz w:val="22"/>
          <w:szCs w:val="22"/>
        </w:rPr>
        <w:t> </w:t>
      </w:r>
      <w:r w:rsidR="00DB79F5" w:rsidRPr="008D3AA3">
        <w:rPr>
          <w:sz w:val="22"/>
          <w:szCs w:val="22"/>
        </w:rPr>
        <w:t xml:space="preserve">troch základných priorít stratégie Európa 2020, ktorou je </w:t>
      </w:r>
      <w:r w:rsidR="00DB79F5" w:rsidRPr="008D3AA3">
        <w:rPr>
          <w:b/>
          <w:i/>
          <w:sz w:val="22"/>
          <w:szCs w:val="22"/>
        </w:rPr>
        <w:t>„Udržateľný rast: podpora ekologickejšieho a</w:t>
      </w:r>
      <w:r w:rsidR="00DB79F5">
        <w:rPr>
          <w:b/>
          <w:i/>
          <w:sz w:val="22"/>
          <w:szCs w:val="22"/>
        </w:rPr>
        <w:t> </w:t>
      </w:r>
      <w:r w:rsidR="00DB79F5" w:rsidRPr="008D3AA3">
        <w:rPr>
          <w:b/>
          <w:i/>
          <w:sz w:val="22"/>
          <w:szCs w:val="22"/>
        </w:rPr>
        <w:t>konkurencieschopnejšieho hospodárstva, ktoré efektívnejšie využíva zdroje“.</w:t>
      </w:r>
      <w:r w:rsidR="00DB79F5">
        <w:rPr>
          <w:b/>
          <w:i/>
          <w:sz w:val="22"/>
          <w:szCs w:val="22"/>
        </w:rPr>
        <w:t xml:space="preserve"> </w:t>
      </w:r>
      <w:r w:rsidR="00DB79F5" w:rsidRPr="008D3AA3">
        <w:rPr>
          <w:sz w:val="22"/>
          <w:szCs w:val="22"/>
        </w:rPr>
        <w:t xml:space="preserve">Cieľom tejto iniciatívy EK je, aby Európa efektívne využívala zdroje na podporu oddelenia </w:t>
      </w:r>
      <w:r w:rsidR="00DB79F5" w:rsidRPr="008D3AA3">
        <w:rPr>
          <w:sz w:val="22"/>
          <w:szCs w:val="22"/>
        </w:rPr>
        <w:lastRenderedPageBreak/>
        <w:t>hospodárskeho rastu od využívania zdrojov, podporu prechodu smerom k</w:t>
      </w:r>
      <w:r w:rsidR="00DB79F5">
        <w:rPr>
          <w:sz w:val="22"/>
          <w:szCs w:val="22"/>
        </w:rPr>
        <w:t> </w:t>
      </w:r>
      <w:r w:rsidR="00DB79F5" w:rsidRPr="008D3AA3">
        <w:rPr>
          <w:sz w:val="22"/>
          <w:szCs w:val="22"/>
        </w:rPr>
        <w:t>nízkouhlíkovému hospodárstvu, zvýšenie využívania energie z</w:t>
      </w:r>
      <w:r w:rsidR="00DB79F5">
        <w:rPr>
          <w:sz w:val="22"/>
          <w:szCs w:val="22"/>
        </w:rPr>
        <w:t> </w:t>
      </w:r>
      <w:r w:rsidR="00DB79F5" w:rsidRPr="008D3AA3">
        <w:rPr>
          <w:sz w:val="22"/>
          <w:szCs w:val="22"/>
        </w:rPr>
        <w:t>obnoviteľných zdrojov, modernizáciu celého odvetvia dopravy a</w:t>
      </w:r>
      <w:r w:rsidR="00DB79F5">
        <w:rPr>
          <w:sz w:val="22"/>
          <w:szCs w:val="22"/>
        </w:rPr>
        <w:t> </w:t>
      </w:r>
      <w:r w:rsidR="00DB79F5" w:rsidRPr="008D3AA3">
        <w:rPr>
          <w:sz w:val="22"/>
          <w:szCs w:val="22"/>
        </w:rPr>
        <w:t>podporu energetickej účinnosti.</w:t>
      </w:r>
      <w:r w:rsidR="00F41311">
        <w:rPr>
          <w:sz w:val="22"/>
          <w:szCs w:val="22"/>
        </w:rPr>
        <w:t xml:space="preserve"> </w:t>
      </w:r>
      <w:r w:rsidR="00F20BEA">
        <w:rPr>
          <w:sz w:val="22"/>
          <w:szCs w:val="22"/>
        </w:rPr>
        <w:t xml:space="preserve">Spôsob napĺňania </w:t>
      </w:r>
      <w:r w:rsidR="00F41311">
        <w:rPr>
          <w:sz w:val="22"/>
          <w:szCs w:val="22"/>
        </w:rPr>
        <w:t>týchto</w:t>
      </w:r>
      <w:r w:rsidR="00F20BEA">
        <w:rPr>
          <w:sz w:val="22"/>
          <w:szCs w:val="22"/>
        </w:rPr>
        <w:t xml:space="preserve"> rámcovo definovaných cieľov je </w:t>
      </w:r>
      <w:r w:rsidR="00F41311">
        <w:rPr>
          <w:sz w:val="22"/>
          <w:szCs w:val="22"/>
        </w:rPr>
        <w:t>detailnejšie popísan</w:t>
      </w:r>
      <w:r w:rsidR="00F20BEA">
        <w:rPr>
          <w:sz w:val="22"/>
          <w:szCs w:val="22"/>
        </w:rPr>
        <w:t>ý</w:t>
      </w:r>
      <w:r w:rsidR="00F41311">
        <w:rPr>
          <w:sz w:val="22"/>
          <w:szCs w:val="22"/>
        </w:rPr>
        <w:t xml:space="preserve"> v ďalších dokumentoch</w:t>
      </w:r>
      <w:r w:rsidR="007E1C72">
        <w:rPr>
          <w:sz w:val="22"/>
          <w:szCs w:val="22"/>
        </w:rPr>
        <w:t xml:space="preserve"> EÚ, resp. dokumento</w:t>
      </w:r>
      <w:r w:rsidR="00C875B0">
        <w:rPr>
          <w:sz w:val="22"/>
          <w:szCs w:val="22"/>
        </w:rPr>
        <w:t>ch</w:t>
      </w:r>
      <w:r w:rsidR="007E1C72">
        <w:rPr>
          <w:sz w:val="22"/>
          <w:szCs w:val="22"/>
        </w:rPr>
        <w:t xml:space="preserve"> transponovaných na národnej úrovni</w:t>
      </w:r>
      <w:r w:rsidR="00F41311">
        <w:rPr>
          <w:rStyle w:val="Odkaznapoznmkupodiarou"/>
          <w:sz w:val="22"/>
          <w:szCs w:val="22"/>
        </w:rPr>
        <w:footnoteReference w:id="10"/>
      </w:r>
      <w:r w:rsidR="00F41311">
        <w:rPr>
          <w:sz w:val="22"/>
          <w:szCs w:val="22"/>
        </w:rPr>
        <w:t>.</w:t>
      </w:r>
    </w:p>
    <w:p w:rsidR="00DB79F5" w:rsidRPr="008D3AA3" w:rsidRDefault="00DB79F5" w:rsidP="00DB79F5">
      <w:pPr>
        <w:spacing w:before="180"/>
        <w:jc w:val="both"/>
        <w:rPr>
          <w:sz w:val="22"/>
          <w:szCs w:val="22"/>
        </w:rPr>
      </w:pPr>
      <w:r>
        <w:rPr>
          <w:sz w:val="22"/>
          <w:szCs w:val="22"/>
        </w:rPr>
        <w:t>Č</w:t>
      </w:r>
      <w:r w:rsidRPr="008D3AA3">
        <w:rPr>
          <w:sz w:val="22"/>
          <w:szCs w:val="22"/>
        </w:rPr>
        <w:t xml:space="preserve">lenské štáty </w:t>
      </w:r>
      <w:r>
        <w:rPr>
          <w:sz w:val="22"/>
          <w:szCs w:val="22"/>
        </w:rPr>
        <w:t>sú priamo</w:t>
      </w:r>
      <w:r w:rsidRPr="008D3AA3">
        <w:rPr>
          <w:sz w:val="22"/>
          <w:szCs w:val="22"/>
        </w:rPr>
        <w:t xml:space="preserve"> vyzývané, aby </w:t>
      </w:r>
      <w:r>
        <w:rPr>
          <w:sz w:val="22"/>
          <w:szCs w:val="22"/>
        </w:rPr>
        <w:t>n</w:t>
      </w:r>
      <w:r w:rsidRPr="008D3AA3">
        <w:rPr>
          <w:sz w:val="22"/>
          <w:szCs w:val="22"/>
        </w:rPr>
        <w:t>a vnútroštátnej úrovni zabezpečili mobilizáciu finančných nástrojov tvoriacich súčasť jednotnej stratégie financovania na koordinované vykonávanie projektov</w:t>
      </w:r>
      <w:r>
        <w:rPr>
          <w:sz w:val="22"/>
          <w:szCs w:val="22"/>
        </w:rPr>
        <w:t>. Investície by mali smerovať</w:t>
      </w:r>
      <w:r w:rsidRPr="008D3AA3">
        <w:rPr>
          <w:sz w:val="22"/>
          <w:szCs w:val="22"/>
        </w:rPr>
        <w:t xml:space="preserve"> </w:t>
      </w:r>
      <w:r>
        <w:rPr>
          <w:sz w:val="22"/>
          <w:szCs w:val="22"/>
        </w:rPr>
        <w:t xml:space="preserve">na budovanie </w:t>
      </w:r>
      <w:r w:rsidRPr="008D3AA3">
        <w:rPr>
          <w:sz w:val="22"/>
          <w:szCs w:val="22"/>
        </w:rPr>
        <w:t>infraštruktúry v</w:t>
      </w:r>
      <w:r>
        <w:rPr>
          <w:sz w:val="22"/>
          <w:szCs w:val="22"/>
        </w:rPr>
        <w:t> rámci základnej siete EÚ</w:t>
      </w:r>
      <w:r w:rsidRPr="008D3AA3">
        <w:rPr>
          <w:sz w:val="22"/>
          <w:szCs w:val="22"/>
        </w:rPr>
        <w:t>, ktor</w:t>
      </w:r>
      <w:r>
        <w:rPr>
          <w:sz w:val="22"/>
          <w:szCs w:val="22"/>
        </w:rPr>
        <w:t>á významne prispieva</w:t>
      </w:r>
      <w:r w:rsidRPr="008D3AA3">
        <w:rPr>
          <w:sz w:val="22"/>
          <w:szCs w:val="22"/>
        </w:rPr>
        <w:t xml:space="preserve"> k</w:t>
      </w:r>
      <w:r>
        <w:rPr>
          <w:sz w:val="22"/>
          <w:szCs w:val="22"/>
        </w:rPr>
        <w:t> </w:t>
      </w:r>
      <w:r w:rsidRPr="008D3AA3">
        <w:rPr>
          <w:sz w:val="22"/>
          <w:szCs w:val="22"/>
        </w:rPr>
        <w:t>efektivite celého systému dopravy</w:t>
      </w:r>
      <w:r>
        <w:rPr>
          <w:sz w:val="22"/>
          <w:szCs w:val="22"/>
        </w:rPr>
        <w:t xml:space="preserve">. Zároveň je potrebné sa </w:t>
      </w:r>
      <w:r w:rsidRPr="008D3AA3">
        <w:rPr>
          <w:sz w:val="22"/>
          <w:szCs w:val="22"/>
        </w:rPr>
        <w:t>zamer</w:t>
      </w:r>
      <w:r>
        <w:rPr>
          <w:sz w:val="22"/>
          <w:szCs w:val="22"/>
        </w:rPr>
        <w:t>ať</w:t>
      </w:r>
      <w:r w:rsidRPr="008D3AA3">
        <w:rPr>
          <w:sz w:val="22"/>
          <w:szCs w:val="22"/>
        </w:rPr>
        <w:t xml:space="preserve"> na </w:t>
      </w:r>
      <w:r w:rsidR="001726F5">
        <w:rPr>
          <w:sz w:val="22"/>
          <w:szCs w:val="22"/>
        </w:rPr>
        <w:t>riešenia dopravy v </w:t>
      </w:r>
      <w:r w:rsidR="000C7996">
        <w:rPr>
          <w:sz w:val="22"/>
          <w:szCs w:val="22"/>
        </w:rPr>
        <w:t>mestách</w:t>
      </w:r>
      <w:r w:rsidRPr="008D3AA3">
        <w:rPr>
          <w:sz w:val="22"/>
          <w:szCs w:val="22"/>
        </w:rPr>
        <w:t>, ktor</w:t>
      </w:r>
      <w:r>
        <w:rPr>
          <w:sz w:val="22"/>
          <w:szCs w:val="22"/>
        </w:rPr>
        <w:t>á</w:t>
      </w:r>
      <w:r w:rsidRPr="008D3AA3">
        <w:rPr>
          <w:sz w:val="22"/>
          <w:szCs w:val="22"/>
        </w:rPr>
        <w:t xml:space="preserve"> výrazne prispieva k</w:t>
      </w:r>
      <w:r>
        <w:rPr>
          <w:sz w:val="22"/>
          <w:szCs w:val="22"/>
        </w:rPr>
        <w:t> </w:t>
      </w:r>
      <w:r w:rsidRPr="008D3AA3">
        <w:rPr>
          <w:sz w:val="22"/>
          <w:szCs w:val="22"/>
        </w:rPr>
        <w:t>dopravnému preťaženiu a</w:t>
      </w:r>
      <w:r>
        <w:rPr>
          <w:sz w:val="22"/>
          <w:szCs w:val="22"/>
        </w:rPr>
        <w:t> </w:t>
      </w:r>
      <w:r w:rsidRPr="008D3AA3">
        <w:rPr>
          <w:sz w:val="22"/>
          <w:szCs w:val="22"/>
        </w:rPr>
        <w:t>produkcii emisií.</w:t>
      </w:r>
    </w:p>
    <w:p w:rsidR="00DB79F5" w:rsidRPr="008D3AA3" w:rsidRDefault="00DB79F5" w:rsidP="00DB79F5">
      <w:pPr>
        <w:spacing w:before="180" w:after="120"/>
        <w:jc w:val="both"/>
        <w:rPr>
          <w:sz w:val="22"/>
          <w:szCs w:val="22"/>
        </w:rPr>
      </w:pPr>
      <w:r w:rsidRPr="008D3AA3">
        <w:rPr>
          <w:sz w:val="22"/>
          <w:szCs w:val="22"/>
        </w:rPr>
        <w:t xml:space="preserve">Globálny cieľ </w:t>
      </w:r>
      <w:r>
        <w:rPr>
          <w:sz w:val="22"/>
          <w:szCs w:val="22"/>
        </w:rPr>
        <w:t>OPII</w:t>
      </w:r>
      <w:r w:rsidRPr="008D3AA3">
        <w:rPr>
          <w:sz w:val="22"/>
          <w:szCs w:val="22"/>
        </w:rPr>
        <w:t xml:space="preserve"> je vyjadrený v</w:t>
      </w:r>
      <w:r>
        <w:rPr>
          <w:sz w:val="22"/>
          <w:szCs w:val="22"/>
        </w:rPr>
        <w:t> </w:t>
      </w:r>
      <w:r w:rsidRPr="008D3AA3">
        <w:rPr>
          <w:sz w:val="22"/>
          <w:szCs w:val="22"/>
        </w:rPr>
        <w:t>podobe jednotlivých špecifických ci</w:t>
      </w:r>
      <w:r>
        <w:rPr>
          <w:sz w:val="22"/>
          <w:szCs w:val="22"/>
        </w:rPr>
        <w:t>eľov, na dosiahnutie ktorých sú </w:t>
      </w:r>
      <w:r w:rsidRPr="008D3AA3">
        <w:rPr>
          <w:sz w:val="22"/>
          <w:szCs w:val="22"/>
        </w:rPr>
        <w:t>zamerané jednotlivé typy aktivít. Ich prostredníctvom bude možné podporiť udržateľný rast, a</w:t>
      </w:r>
      <w:r>
        <w:rPr>
          <w:sz w:val="22"/>
          <w:szCs w:val="22"/>
        </w:rPr>
        <w:t> </w:t>
      </w:r>
      <w:r w:rsidRPr="008D3AA3">
        <w:rPr>
          <w:sz w:val="22"/>
          <w:szCs w:val="22"/>
        </w:rPr>
        <w:t xml:space="preserve">to </w:t>
      </w:r>
      <w:r>
        <w:rPr>
          <w:sz w:val="22"/>
          <w:szCs w:val="22"/>
        </w:rPr>
        <w:t>nasledovne</w:t>
      </w:r>
      <w:r w:rsidRPr="008D3AA3">
        <w:rPr>
          <w:sz w:val="22"/>
          <w:szCs w:val="22"/>
        </w:rPr>
        <w:t>:</w:t>
      </w:r>
    </w:p>
    <w:p w:rsidR="00DB79F5" w:rsidRPr="008D3AA3" w:rsidRDefault="00DB79F5" w:rsidP="00FE6025">
      <w:pPr>
        <w:pStyle w:val="Odsekzoznamu"/>
        <w:numPr>
          <w:ilvl w:val="0"/>
          <w:numId w:val="42"/>
        </w:numPr>
        <w:ind w:left="568" w:hanging="284"/>
        <w:jc w:val="both"/>
        <w:rPr>
          <w:sz w:val="22"/>
          <w:szCs w:val="22"/>
        </w:rPr>
      </w:pPr>
      <w:r w:rsidRPr="008D3AA3">
        <w:rPr>
          <w:sz w:val="22"/>
          <w:szCs w:val="22"/>
        </w:rPr>
        <w:t>realizáciou cestných projektov európskeho významu, tzn. výstavbou chýbajúcich úsekov diaľnic a</w:t>
      </w:r>
      <w:r>
        <w:rPr>
          <w:sz w:val="22"/>
          <w:szCs w:val="22"/>
        </w:rPr>
        <w:t> </w:t>
      </w:r>
      <w:r w:rsidRPr="008D3AA3">
        <w:rPr>
          <w:sz w:val="22"/>
          <w:szCs w:val="22"/>
        </w:rPr>
        <w:t>rýchlostných ciest sa zvýši kvalita napojenia SR na cestnú sieť susedných štátov a</w:t>
      </w:r>
      <w:r>
        <w:rPr>
          <w:sz w:val="22"/>
          <w:szCs w:val="22"/>
        </w:rPr>
        <w:t> </w:t>
      </w:r>
      <w:r w:rsidRPr="008D3AA3">
        <w:rPr>
          <w:sz w:val="22"/>
          <w:szCs w:val="22"/>
        </w:rPr>
        <w:t xml:space="preserve">podporí </w:t>
      </w:r>
      <w:r>
        <w:rPr>
          <w:sz w:val="22"/>
          <w:szCs w:val="22"/>
        </w:rPr>
        <w:t xml:space="preserve">vnútroštátna </w:t>
      </w:r>
      <w:r w:rsidRPr="008D3AA3">
        <w:rPr>
          <w:sz w:val="22"/>
          <w:szCs w:val="22"/>
        </w:rPr>
        <w:t>dostupnosť regiónov. Tým sa</w:t>
      </w:r>
      <w:r>
        <w:rPr>
          <w:sz w:val="22"/>
          <w:szCs w:val="22"/>
        </w:rPr>
        <w:t xml:space="preserve"> </w:t>
      </w:r>
      <w:r w:rsidRPr="008D3AA3">
        <w:rPr>
          <w:sz w:val="22"/>
          <w:szCs w:val="22"/>
        </w:rPr>
        <w:t>vytvoria predpoklady a</w:t>
      </w:r>
      <w:r>
        <w:rPr>
          <w:sz w:val="22"/>
          <w:szCs w:val="22"/>
        </w:rPr>
        <w:t> </w:t>
      </w:r>
      <w:r w:rsidRPr="008D3AA3">
        <w:rPr>
          <w:sz w:val="22"/>
          <w:szCs w:val="22"/>
        </w:rPr>
        <w:t>záujem v</w:t>
      </w:r>
      <w:r>
        <w:rPr>
          <w:sz w:val="22"/>
          <w:szCs w:val="22"/>
        </w:rPr>
        <w:t> </w:t>
      </w:r>
      <w:r w:rsidRPr="008D3AA3">
        <w:rPr>
          <w:sz w:val="22"/>
          <w:szCs w:val="22"/>
        </w:rPr>
        <w:t>oblasti cestovného ruchu a</w:t>
      </w:r>
      <w:r>
        <w:rPr>
          <w:sz w:val="22"/>
          <w:szCs w:val="22"/>
        </w:rPr>
        <w:t> </w:t>
      </w:r>
      <w:r w:rsidRPr="008D3AA3">
        <w:rPr>
          <w:sz w:val="22"/>
          <w:szCs w:val="22"/>
        </w:rPr>
        <w:t>globálne posilní konkurencieschopnosť SR,</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prínos budovania nových úsekov diaľnic a</w:t>
      </w:r>
      <w:r>
        <w:rPr>
          <w:sz w:val="22"/>
          <w:szCs w:val="22"/>
        </w:rPr>
        <w:t> </w:t>
      </w:r>
      <w:r w:rsidRPr="008D3AA3">
        <w:rPr>
          <w:sz w:val="22"/>
          <w:szCs w:val="22"/>
        </w:rPr>
        <w:t>rýchlostných ciest a</w:t>
      </w:r>
      <w:r>
        <w:rPr>
          <w:sz w:val="22"/>
          <w:szCs w:val="22"/>
        </w:rPr>
        <w:t> </w:t>
      </w:r>
      <w:r w:rsidRPr="008D3AA3">
        <w:rPr>
          <w:sz w:val="22"/>
          <w:szCs w:val="22"/>
        </w:rPr>
        <w:t>s</w:t>
      </w:r>
      <w:r>
        <w:rPr>
          <w:sz w:val="22"/>
          <w:szCs w:val="22"/>
        </w:rPr>
        <w:t> </w:t>
      </w:r>
      <w:r w:rsidRPr="008D3AA3">
        <w:rPr>
          <w:sz w:val="22"/>
          <w:szCs w:val="22"/>
        </w:rPr>
        <w:t>tým súvisiaci presun dopravného prúdu z</w:t>
      </w:r>
      <w:r>
        <w:rPr>
          <w:sz w:val="22"/>
          <w:szCs w:val="22"/>
        </w:rPr>
        <w:t> </w:t>
      </w:r>
      <w:r w:rsidRPr="008D3AA3">
        <w:rPr>
          <w:sz w:val="22"/>
          <w:szCs w:val="22"/>
        </w:rPr>
        <w:t>ciest nižšej triedy na kvalitnú a</w:t>
      </w:r>
      <w:r>
        <w:rPr>
          <w:sz w:val="22"/>
          <w:szCs w:val="22"/>
        </w:rPr>
        <w:t> </w:t>
      </w:r>
      <w:r w:rsidRPr="008D3AA3">
        <w:rPr>
          <w:sz w:val="22"/>
          <w:szCs w:val="22"/>
        </w:rPr>
        <w:t>modernú infraštruktúru, najmä v</w:t>
      </w:r>
      <w:r>
        <w:rPr>
          <w:sz w:val="22"/>
          <w:szCs w:val="22"/>
        </w:rPr>
        <w:t> </w:t>
      </w:r>
      <w:r w:rsidRPr="008D3AA3">
        <w:rPr>
          <w:sz w:val="22"/>
          <w:szCs w:val="22"/>
        </w:rPr>
        <w:t>úsekoch s</w:t>
      </w:r>
      <w:r>
        <w:rPr>
          <w:sz w:val="22"/>
          <w:szCs w:val="22"/>
        </w:rPr>
        <w:t> </w:t>
      </w:r>
      <w:r w:rsidRPr="008D3AA3">
        <w:rPr>
          <w:sz w:val="22"/>
          <w:szCs w:val="22"/>
        </w:rPr>
        <w:t>najväčšími kongesciami, je nesporný aj z</w:t>
      </w:r>
      <w:r>
        <w:rPr>
          <w:sz w:val="22"/>
          <w:szCs w:val="22"/>
        </w:rPr>
        <w:t> </w:t>
      </w:r>
      <w:r w:rsidRPr="008D3AA3">
        <w:rPr>
          <w:sz w:val="22"/>
          <w:szCs w:val="22"/>
        </w:rPr>
        <w:t xml:space="preserve">pohľadu </w:t>
      </w:r>
      <w:r w:rsidRPr="00400C92">
        <w:rPr>
          <w:sz w:val="22"/>
          <w:szCs w:val="22"/>
        </w:rPr>
        <w:t>zvyšovania bezpečnosti</w:t>
      </w:r>
      <w:r w:rsidRPr="008D3AA3">
        <w:rPr>
          <w:sz w:val="22"/>
          <w:szCs w:val="22"/>
        </w:rPr>
        <w:t xml:space="preserve"> </w:t>
      </w:r>
      <w:r>
        <w:rPr>
          <w:sz w:val="22"/>
          <w:szCs w:val="22"/>
        </w:rPr>
        <w:t xml:space="preserve">a </w:t>
      </w:r>
      <w:r w:rsidRPr="008D3AA3">
        <w:rPr>
          <w:sz w:val="22"/>
          <w:szCs w:val="22"/>
        </w:rPr>
        <w:t>znižovania časových a</w:t>
      </w:r>
      <w:r>
        <w:rPr>
          <w:sz w:val="22"/>
          <w:szCs w:val="22"/>
        </w:rPr>
        <w:t> </w:t>
      </w:r>
      <w:r w:rsidRPr="008D3AA3">
        <w:rPr>
          <w:sz w:val="22"/>
          <w:szCs w:val="22"/>
        </w:rPr>
        <w:t>energetických strát</w:t>
      </w:r>
      <w:r w:rsidR="000C7996">
        <w:rPr>
          <w:sz w:val="22"/>
          <w:szCs w:val="22"/>
        </w:rPr>
        <w:t xml:space="preserve"> a zvyšovania kvality ovzdušia</w:t>
      </w:r>
      <w:r w:rsidRPr="008D3AA3">
        <w:rPr>
          <w:sz w:val="22"/>
          <w:szCs w:val="22"/>
        </w:rPr>
        <w:t xml:space="preserve">, čo sa pozitívne premieta </w:t>
      </w:r>
      <w:r>
        <w:rPr>
          <w:sz w:val="22"/>
          <w:szCs w:val="22"/>
        </w:rPr>
        <w:t>v</w:t>
      </w:r>
      <w:r w:rsidRPr="008D3AA3">
        <w:rPr>
          <w:sz w:val="22"/>
          <w:szCs w:val="22"/>
        </w:rPr>
        <w:t xml:space="preserve"> oblas</w:t>
      </w:r>
      <w:r>
        <w:rPr>
          <w:sz w:val="22"/>
          <w:szCs w:val="22"/>
        </w:rPr>
        <w:t>ti</w:t>
      </w:r>
      <w:r w:rsidRPr="008D3AA3">
        <w:rPr>
          <w:sz w:val="22"/>
          <w:szCs w:val="22"/>
        </w:rPr>
        <w:t xml:space="preserve"> hospodárstva a</w:t>
      </w:r>
      <w:r>
        <w:rPr>
          <w:sz w:val="22"/>
          <w:szCs w:val="22"/>
        </w:rPr>
        <w:t> </w:t>
      </w:r>
      <w:r w:rsidRPr="008D3AA3">
        <w:rPr>
          <w:sz w:val="22"/>
          <w:szCs w:val="22"/>
        </w:rPr>
        <w:t>životného prostredia,</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pozitívnym faktorom infraštruktúry železničnej dopravy SR je rel</w:t>
      </w:r>
      <w:r>
        <w:rPr>
          <w:sz w:val="22"/>
          <w:szCs w:val="22"/>
        </w:rPr>
        <w:t>atívne vysoká hustota siete, čo </w:t>
      </w:r>
      <w:r w:rsidRPr="008D3AA3">
        <w:rPr>
          <w:sz w:val="22"/>
          <w:szCs w:val="22"/>
        </w:rPr>
        <w:t>spoločne s</w:t>
      </w:r>
      <w:r>
        <w:rPr>
          <w:sz w:val="22"/>
          <w:szCs w:val="22"/>
        </w:rPr>
        <w:t> </w:t>
      </w:r>
      <w:r w:rsidRPr="008D3AA3">
        <w:rPr>
          <w:sz w:val="22"/>
          <w:szCs w:val="22"/>
        </w:rPr>
        <w:t>vysokou hustotou železničných staníc a</w:t>
      </w:r>
      <w:r>
        <w:rPr>
          <w:sz w:val="22"/>
          <w:szCs w:val="22"/>
        </w:rPr>
        <w:t> </w:t>
      </w:r>
      <w:r w:rsidRPr="008D3AA3">
        <w:rPr>
          <w:sz w:val="22"/>
          <w:szCs w:val="22"/>
        </w:rPr>
        <w:t>zastávok ponúka vhodné podmienk</w:t>
      </w:r>
      <w:r>
        <w:rPr>
          <w:sz w:val="22"/>
          <w:szCs w:val="22"/>
        </w:rPr>
        <w:t>y pre </w:t>
      </w:r>
      <w:r w:rsidRPr="008D3AA3">
        <w:rPr>
          <w:sz w:val="22"/>
          <w:szCs w:val="22"/>
        </w:rPr>
        <w:t xml:space="preserve">realizáciu </w:t>
      </w:r>
      <w:r>
        <w:rPr>
          <w:sz w:val="22"/>
          <w:szCs w:val="22"/>
        </w:rPr>
        <w:t xml:space="preserve">predovšetkým </w:t>
      </w:r>
      <w:r w:rsidRPr="008D3AA3">
        <w:rPr>
          <w:sz w:val="22"/>
          <w:szCs w:val="22"/>
        </w:rPr>
        <w:t>osobnej</w:t>
      </w:r>
      <w:r>
        <w:rPr>
          <w:sz w:val="22"/>
          <w:szCs w:val="22"/>
        </w:rPr>
        <w:t xml:space="preserve"> </w:t>
      </w:r>
      <w:r w:rsidRPr="008D3AA3">
        <w:rPr>
          <w:sz w:val="22"/>
          <w:szCs w:val="22"/>
        </w:rPr>
        <w:t>dopravy. Rozvoj infraš</w:t>
      </w:r>
      <w:r>
        <w:rPr>
          <w:sz w:val="22"/>
          <w:szCs w:val="22"/>
        </w:rPr>
        <w:t>truktúry železničnej dopravy je </w:t>
      </w:r>
      <w:r w:rsidRPr="008D3AA3">
        <w:rPr>
          <w:sz w:val="22"/>
          <w:szCs w:val="22"/>
        </w:rPr>
        <w:t>preto uskutočniteľný hlavne cestou jej modernizácie, a</w:t>
      </w:r>
      <w:r>
        <w:rPr>
          <w:sz w:val="22"/>
          <w:szCs w:val="22"/>
        </w:rPr>
        <w:t> </w:t>
      </w:r>
      <w:r w:rsidRPr="008D3AA3">
        <w:rPr>
          <w:sz w:val="22"/>
          <w:szCs w:val="22"/>
        </w:rPr>
        <w:t>to najmä na hlavných medzinárodných koridoroch a</w:t>
      </w:r>
      <w:r>
        <w:rPr>
          <w:sz w:val="22"/>
          <w:szCs w:val="22"/>
        </w:rPr>
        <w:t> </w:t>
      </w:r>
      <w:r w:rsidRPr="008D3AA3">
        <w:rPr>
          <w:sz w:val="22"/>
          <w:szCs w:val="22"/>
        </w:rPr>
        <w:t>vo veľkých aglomeráciách,</w:t>
      </w:r>
    </w:p>
    <w:p w:rsidR="00DB79F5" w:rsidRPr="0044578F" w:rsidRDefault="00DB79F5" w:rsidP="00FE6025">
      <w:pPr>
        <w:pStyle w:val="Odsekzoznamu"/>
        <w:numPr>
          <w:ilvl w:val="0"/>
          <w:numId w:val="42"/>
        </w:numPr>
        <w:spacing w:before="120"/>
        <w:ind w:left="568" w:hanging="284"/>
        <w:contextualSpacing w:val="0"/>
        <w:jc w:val="both"/>
        <w:rPr>
          <w:sz w:val="22"/>
          <w:szCs w:val="22"/>
        </w:rPr>
      </w:pPr>
      <w:r w:rsidRPr="0044578F">
        <w:rPr>
          <w:sz w:val="22"/>
          <w:szCs w:val="22"/>
        </w:rPr>
        <w:t>prostredníctvom aktivít zameraných na podporu udržateľnej mestskej mobility je možné prispieť k efektívnejšiemu využívaniu energetických zdrojov a k znižovaniu negatívnych vplyvov (emisie, hluk) na životné prostredie,</w:t>
      </w:r>
    </w:p>
    <w:p w:rsidR="00DB79F5" w:rsidRPr="008D3AA3" w:rsidRDefault="00DB79F5" w:rsidP="00FE6025">
      <w:pPr>
        <w:pStyle w:val="Odsekzoznamu"/>
        <w:numPr>
          <w:ilvl w:val="0"/>
          <w:numId w:val="42"/>
        </w:numPr>
        <w:spacing w:before="120"/>
        <w:ind w:left="568" w:hanging="284"/>
        <w:contextualSpacing w:val="0"/>
        <w:jc w:val="both"/>
        <w:rPr>
          <w:sz w:val="22"/>
          <w:szCs w:val="22"/>
        </w:rPr>
      </w:pPr>
      <w:r w:rsidRPr="008D3AA3">
        <w:rPr>
          <w:sz w:val="22"/>
          <w:szCs w:val="22"/>
        </w:rPr>
        <w:t>efektívnejšie využívanie zdrojov, znižovanie prepravnej náročnosti a</w:t>
      </w:r>
      <w:r>
        <w:rPr>
          <w:sz w:val="22"/>
          <w:szCs w:val="22"/>
        </w:rPr>
        <w:t> odstraňovanie prekážok na </w:t>
      </w:r>
      <w:r w:rsidRPr="008D3AA3">
        <w:rPr>
          <w:sz w:val="22"/>
          <w:szCs w:val="22"/>
        </w:rPr>
        <w:t>sieťach negatívne vplývajúcich na odvetvie hospodárstva a</w:t>
      </w:r>
      <w:r>
        <w:rPr>
          <w:sz w:val="22"/>
          <w:szCs w:val="22"/>
        </w:rPr>
        <w:t> životné podmienky obyvateľov je </w:t>
      </w:r>
      <w:r w:rsidRPr="008D3AA3">
        <w:rPr>
          <w:sz w:val="22"/>
          <w:szCs w:val="22"/>
        </w:rPr>
        <w:t>možné podporiť taktiež intervenčnými zásahmi do ciest I. triedy, t. j. výstavbou obchvatov miest a</w:t>
      </w:r>
      <w:r>
        <w:rPr>
          <w:sz w:val="22"/>
          <w:szCs w:val="22"/>
        </w:rPr>
        <w:t> </w:t>
      </w:r>
      <w:r w:rsidRPr="008D3AA3">
        <w:rPr>
          <w:sz w:val="22"/>
          <w:szCs w:val="22"/>
        </w:rPr>
        <w:t>obcí, stavebno-technickými úpravami, zvýšením kapacity úsekov, odstraňovaním kritických nehodových lokalít a</w:t>
      </w:r>
      <w:r>
        <w:rPr>
          <w:sz w:val="22"/>
          <w:szCs w:val="22"/>
        </w:rPr>
        <w:t> </w:t>
      </w:r>
      <w:r w:rsidRPr="008D3AA3">
        <w:rPr>
          <w:sz w:val="22"/>
          <w:szCs w:val="22"/>
        </w:rPr>
        <w:t>kolíznych bodov, uplat</w:t>
      </w:r>
      <w:r>
        <w:rPr>
          <w:sz w:val="22"/>
          <w:szCs w:val="22"/>
        </w:rPr>
        <w:t>ňovaním dopravnej telematiky na </w:t>
      </w:r>
      <w:r w:rsidRPr="008D3AA3">
        <w:rPr>
          <w:sz w:val="22"/>
          <w:szCs w:val="22"/>
        </w:rPr>
        <w:t>manažment prevádzky a</w:t>
      </w:r>
      <w:r>
        <w:rPr>
          <w:sz w:val="22"/>
          <w:szCs w:val="22"/>
        </w:rPr>
        <w:t> </w:t>
      </w:r>
      <w:r w:rsidRPr="008D3AA3">
        <w:rPr>
          <w:sz w:val="22"/>
          <w:szCs w:val="22"/>
        </w:rPr>
        <w:t>pod.,</w:t>
      </w:r>
    </w:p>
    <w:p w:rsidR="00DB79F5" w:rsidRPr="00F4783D" w:rsidRDefault="00DB79F5" w:rsidP="00FE6025">
      <w:pPr>
        <w:pStyle w:val="Odsekzoznamu"/>
        <w:numPr>
          <w:ilvl w:val="0"/>
          <w:numId w:val="42"/>
        </w:numPr>
        <w:spacing w:before="120"/>
        <w:ind w:left="568" w:hanging="284"/>
        <w:contextualSpacing w:val="0"/>
        <w:jc w:val="both"/>
        <w:rPr>
          <w:sz w:val="22"/>
          <w:szCs w:val="22"/>
        </w:rPr>
      </w:pPr>
      <w:r w:rsidRPr="00F4783D">
        <w:rPr>
          <w:sz w:val="22"/>
          <w:szCs w:val="22"/>
        </w:rPr>
        <w:t>aktívnym prístupom orgánov verejnej správy k</w:t>
      </w:r>
      <w:r>
        <w:rPr>
          <w:sz w:val="22"/>
          <w:szCs w:val="22"/>
        </w:rPr>
        <w:t> </w:t>
      </w:r>
      <w:r w:rsidRPr="00F4783D">
        <w:rPr>
          <w:sz w:val="22"/>
          <w:szCs w:val="22"/>
        </w:rPr>
        <w:t>efe</w:t>
      </w:r>
      <w:r>
        <w:rPr>
          <w:sz w:val="22"/>
          <w:szCs w:val="22"/>
        </w:rPr>
        <w:t>ktívnemu odstráneniu negatívnych vplyvov</w:t>
      </w:r>
      <w:r w:rsidRPr="00F4783D">
        <w:rPr>
          <w:sz w:val="22"/>
          <w:szCs w:val="22"/>
        </w:rPr>
        <w:t xml:space="preserve"> rozvoja cestnej dopravy na široký okruh cestujúcej verejnosti pôsobiť na zvyšovanie bezpečnosti cestnej premávky,</w:t>
      </w:r>
    </w:p>
    <w:p w:rsidR="00DB79F5" w:rsidRDefault="00DB79F5" w:rsidP="00FE6025">
      <w:pPr>
        <w:pStyle w:val="Odsekzoznamu"/>
        <w:numPr>
          <w:ilvl w:val="0"/>
          <w:numId w:val="42"/>
        </w:numPr>
        <w:spacing w:before="120"/>
        <w:ind w:left="568" w:hanging="284"/>
        <w:contextualSpacing w:val="0"/>
        <w:jc w:val="both"/>
        <w:rPr>
          <w:sz w:val="22"/>
          <w:szCs w:val="22"/>
        </w:rPr>
      </w:pPr>
      <w:r w:rsidRPr="00771652">
        <w:rPr>
          <w:sz w:val="22"/>
          <w:szCs w:val="22"/>
        </w:rPr>
        <w:t>dlhodobo zanedbávaná modernizácia mobilných prostriedkov železničnej osobnej príme</w:t>
      </w:r>
      <w:r>
        <w:rPr>
          <w:sz w:val="22"/>
          <w:szCs w:val="22"/>
        </w:rPr>
        <w:t>stskej a </w:t>
      </w:r>
      <w:r w:rsidRPr="00771652">
        <w:rPr>
          <w:sz w:val="22"/>
          <w:szCs w:val="22"/>
        </w:rPr>
        <w:t>regionálnej dopravy, ako aj mestskej hromadnej dopravy umožní v synergii s realizáciou organizačných a prevádzkových opatrení a výstavbou a modernizáciou súvisiacej dopravnej infraštruktúry ponúknuť cestujúcej verejnosti dopravný systém spĺňajúci základné kvalitatívne parametre podporujúce efektívne zabezpečenie základnej dopravnej obsluhy v najväčších aglomeráciách. Tento prístup vytvorí podmienky pre efektívne využívanie verejných prostriedkov alokovaných v štátnom rozpočte a rozpočte samosprávn</w:t>
      </w:r>
      <w:r>
        <w:rPr>
          <w:sz w:val="22"/>
          <w:szCs w:val="22"/>
        </w:rPr>
        <w:t>ych krajov a miest na </w:t>
      </w:r>
      <w:r w:rsidRPr="00771652">
        <w:rPr>
          <w:sz w:val="22"/>
          <w:szCs w:val="22"/>
        </w:rPr>
        <w:t>zabezpečenie výkonov verejnej osobnej dopravy,</w:t>
      </w:r>
    </w:p>
    <w:p w:rsidR="00DB79F5" w:rsidRDefault="00DB79F5" w:rsidP="00FE6025">
      <w:pPr>
        <w:pStyle w:val="Odsekzoznamu"/>
        <w:numPr>
          <w:ilvl w:val="0"/>
          <w:numId w:val="42"/>
        </w:numPr>
        <w:spacing w:before="120"/>
        <w:ind w:left="568" w:hanging="284"/>
        <w:contextualSpacing w:val="0"/>
        <w:jc w:val="both"/>
        <w:rPr>
          <w:sz w:val="22"/>
          <w:szCs w:val="22"/>
        </w:rPr>
      </w:pPr>
      <w:r>
        <w:rPr>
          <w:sz w:val="22"/>
          <w:szCs w:val="22"/>
        </w:rPr>
        <w:lastRenderedPageBreak/>
        <w:t>s</w:t>
      </w:r>
      <w:r w:rsidRPr="008A68DB">
        <w:rPr>
          <w:sz w:val="22"/>
          <w:szCs w:val="22"/>
        </w:rPr>
        <w:t>ystematicky zvyšovať prístupnosť dopravných prostriedkov a dopravnej infraštruktúry prostredníctvom zvýšenia počtu bezbariérových vozidiel verejnej dopravy, v nových vozidlách zabezpečiť informačné systémy pre osoby so zrakovým postihnutím (hlasové oznamovanie zastávok) a informačné systémy pre osoby so sluchovým postihnutím (vizuálne zobrazovače). Dôležitým aspektom oblasti prístupnosti je aj systematické zvyšovanie prístupnosti autobusových staníc, železničných staníc, prístavov a</w:t>
      </w:r>
      <w:r>
        <w:rPr>
          <w:sz w:val="22"/>
          <w:szCs w:val="22"/>
        </w:rPr>
        <w:t> pod.,</w:t>
      </w:r>
    </w:p>
    <w:p w:rsidR="00DB79F5" w:rsidRPr="00E57693" w:rsidRDefault="00DB79F5" w:rsidP="00FE6025">
      <w:pPr>
        <w:pStyle w:val="Odsekzoznamu"/>
        <w:numPr>
          <w:ilvl w:val="0"/>
          <w:numId w:val="42"/>
        </w:numPr>
        <w:spacing w:before="120"/>
        <w:ind w:left="568" w:hanging="284"/>
        <w:contextualSpacing w:val="0"/>
        <w:jc w:val="both"/>
        <w:rPr>
          <w:sz w:val="22"/>
          <w:szCs w:val="22"/>
        </w:rPr>
      </w:pPr>
      <w:r w:rsidRPr="00E57693">
        <w:rPr>
          <w:sz w:val="22"/>
          <w:szCs w:val="22"/>
        </w:rPr>
        <w:t>dobudovaním a</w:t>
      </w:r>
      <w:r>
        <w:rPr>
          <w:sz w:val="22"/>
          <w:szCs w:val="22"/>
        </w:rPr>
        <w:t> </w:t>
      </w:r>
      <w:r w:rsidRPr="00E57693">
        <w:rPr>
          <w:sz w:val="22"/>
          <w:szCs w:val="22"/>
        </w:rPr>
        <w:t>zmodernizovaním infraštruktúry verejných prístavov na Dunaji sa podnieti oživenie a</w:t>
      </w:r>
      <w:r>
        <w:rPr>
          <w:sz w:val="22"/>
          <w:szCs w:val="22"/>
        </w:rPr>
        <w:t> </w:t>
      </w:r>
      <w:r w:rsidRPr="00E57693">
        <w:rPr>
          <w:sz w:val="22"/>
          <w:szCs w:val="22"/>
        </w:rPr>
        <w:t>ďalší rozvoj vodnej dopravy, vytvoria</w:t>
      </w:r>
      <w:r w:rsidR="00534B62">
        <w:rPr>
          <w:sz w:val="22"/>
          <w:szCs w:val="22"/>
        </w:rPr>
        <w:t xml:space="preserve"> sa</w:t>
      </w:r>
      <w:r w:rsidRPr="00E57693">
        <w:rPr>
          <w:sz w:val="22"/>
          <w:szCs w:val="22"/>
        </w:rPr>
        <w:t xml:space="preserve"> podmienky pre rast prepravných výkonov, prispeje sa k</w:t>
      </w:r>
      <w:r>
        <w:rPr>
          <w:sz w:val="22"/>
          <w:szCs w:val="22"/>
        </w:rPr>
        <w:t> </w:t>
      </w:r>
      <w:r w:rsidRPr="00E57693">
        <w:rPr>
          <w:sz w:val="22"/>
          <w:szCs w:val="22"/>
        </w:rPr>
        <w:t>rozvoju hospodárstva a</w:t>
      </w:r>
      <w:r>
        <w:rPr>
          <w:sz w:val="22"/>
          <w:szCs w:val="22"/>
        </w:rPr>
        <w:t> </w:t>
      </w:r>
      <w:r w:rsidRPr="00E57693">
        <w:rPr>
          <w:sz w:val="22"/>
          <w:szCs w:val="22"/>
        </w:rPr>
        <w:t>zamestnanosti, pričom plánované aktivity budú mať priaznivý vplyv predovšetkým na celý priľahlý podunajský región. Zároveň podporou vodnej dopravy dôjde k</w:t>
      </w:r>
      <w:r>
        <w:rPr>
          <w:sz w:val="22"/>
          <w:szCs w:val="22"/>
        </w:rPr>
        <w:t> </w:t>
      </w:r>
      <w:r w:rsidRPr="00E57693">
        <w:rPr>
          <w:sz w:val="22"/>
          <w:szCs w:val="22"/>
        </w:rPr>
        <w:t>rozvoju bezpečného a</w:t>
      </w:r>
      <w:r>
        <w:rPr>
          <w:sz w:val="22"/>
          <w:szCs w:val="22"/>
        </w:rPr>
        <w:t> </w:t>
      </w:r>
      <w:r w:rsidRPr="00E57693">
        <w:rPr>
          <w:sz w:val="22"/>
          <w:szCs w:val="22"/>
        </w:rPr>
        <w:t>environmentálne priaznivého dopravného módu.</w:t>
      </w:r>
    </w:p>
    <w:p w:rsidR="00DB79F5" w:rsidRDefault="00DB79F5" w:rsidP="00A11F69">
      <w:pPr>
        <w:pStyle w:val="tl2"/>
        <w:tabs>
          <w:tab w:val="clear" w:pos="709"/>
          <w:tab w:val="clear" w:pos="864"/>
        </w:tabs>
        <w:ind w:left="851" w:hanging="851"/>
        <w:jc w:val="both"/>
      </w:pPr>
      <w:r>
        <w:t>Prepojenie stratégie OPII</w:t>
      </w:r>
      <w:r w:rsidR="00534B62">
        <w:t>-D</w:t>
      </w:r>
      <w:r>
        <w:t xml:space="preserve"> s plnením stratégie Európa 2020 a medzinárodných strategických dokumentov definujúcich vývoj sektora doprava</w:t>
      </w:r>
    </w:p>
    <w:p w:rsidR="00DB79F5" w:rsidRPr="00CE0038" w:rsidRDefault="00DB79F5" w:rsidP="00DB79F5">
      <w:pPr>
        <w:spacing w:before="180" w:after="120"/>
        <w:jc w:val="both"/>
        <w:rPr>
          <w:sz w:val="22"/>
          <w:szCs w:val="22"/>
          <w:u w:val="single"/>
        </w:rPr>
      </w:pPr>
      <w:r>
        <w:rPr>
          <w:sz w:val="22"/>
          <w:szCs w:val="22"/>
          <w:u w:val="single"/>
        </w:rPr>
        <w:t>Stratégia Európa 2020</w:t>
      </w:r>
    </w:p>
    <w:p w:rsidR="00B67201" w:rsidRDefault="00B67201" w:rsidP="00B67201">
      <w:pPr>
        <w:spacing w:before="120" w:after="120"/>
        <w:jc w:val="both"/>
        <w:rPr>
          <w:sz w:val="22"/>
          <w:szCs w:val="22"/>
        </w:rPr>
      </w:pPr>
      <w:r>
        <w:rPr>
          <w:sz w:val="22"/>
          <w:szCs w:val="22"/>
        </w:rPr>
        <w:t xml:space="preserve">Stratégia Európa 2020 je tematicky postavená na 3 prioritách, 5 cieľoch a 7 hlavných iniciatívach. Stratégia OPII má oporu v jednej z priorít Stratégie Európa 2020 - </w:t>
      </w:r>
      <w:r w:rsidRPr="008D3AA3">
        <w:rPr>
          <w:b/>
          <w:i/>
          <w:sz w:val="22"/>
          <w:szCs w:val="22"/>
        </w:rPr>
        <w:t>Udržateľný rast: podpora ekologickejšieho a</w:t>
      </w:r>
      <w:r>
        <w:rPr>
          <w:b/>
          <w:i/>
          <w:sz w:val="22"/>
          <w:szCs w:val="22"/>
        </w:rPr>
        <w:t> </w:t>
      </w:r>
      <w:r w:rsidRPr="008D3AA3">
        <w:rPr>
          <w:b/>
          <w:i/>
          <w:sz w:val="22"/>
          <w:szCs w:val="22"/>
        </w:rPr>
        <w:t>konkurencieschopnejšieho hospodárstva, ktoré efektívnejšie využíva zdroje</w:t>
      </w:r>
      <w:r>
        <w:rPr>
          <w:sz w:val="22"/>
          <w:szCs w:val="22"/>
        </w:rPr>
        <w:t>. S touto prioritou súvisí iniciatíva „</w:t>
      </w:r>
      <w:r w:rsidRPr="00C0629B">
        <w:rPr>
          <w:i/>
          <w:sz w:val="22"/>
          <w:szCs w:val="22"/>
        </w:rPr>
        <w:t>Európa efektívne využívajúca zdroje</w:t>
      </w:r>
      <w:r>
        <w:rPr>
          <w:sz w:val="22"/>
          <w:szCs w:val="22"/>
        </w:rPr>
        <w:t>“ zameraná o.</w:t>
      </w:r>
      <w:r w:rsidR="008B2833">
        <w:rPr>
          <w:sz w:val="22"/>
          <w:szCs w:val="22"/>
        </w:rPr>
        <w:t> </w:t>
      </w:r>
      <w:r>
        <w:rPr>
          <w:sz w:val="22"/>
          <w:szCs w:val="22"/>
        </w:rPr>
        <w:t>i. na modernizáciu odvetvia dopravy, na podporu prechodu smerom k nízkouhlíkovému hospodárstvu a podporu energetickej účinnosti. Úsilie je zamerané predovšetkým na:</w:t>
      </w:r>
    </w:p>
    <w:p w:rsidR="00B67201" w:rsidRDefault="00B67201" w:rsidP="00B67201">
      <w:pPr>
        <w:pStyle w:val="Odsekzoznamu"/>
        <w:numPr>
          <w:ilvl w:val="0"/>
          <w:numId w:val="43"/>
        </w:numPr>
        <w:ind w:left="567" w:hanging="283"/>
        <w:contextualSpacing w:val="0"/>
        <w:jc w:val="both"/>
        <w:rPr>
          <w:sz w:val="22"/>
          <w:szCs w:val="22"/>
        </w:rPr>
      </w:pPr>
      <w:r w:rsidRPr="00C0629B">
        <w:rPr>
          <w:sz w:val="22"/>
          <w:szCs w:val="22"/>
        </w:rPr>
        <w:t>zníženie emisií uhlíka v odvetví dopravy s cieľom prispieť k zvýšenej konkurencieschopnosti</w:t>
      </w:r>
      <w:r>
        <w:rPr>
          <w:sz w:val="22"/>
          <w:szCs w:val="22"/>
        </w:rPr>
        <w:t>;</w:t>
      </w:r>
    </w:p>
    <w:p w:rsidR="00B67201" w:rsidRDefault="00B67201" w:rsidP="00B67201">
      <w:pPr>
        <w:pStyle w:val="Odsekzoznamu"/>
        <w:numPr>
          <w:ilvl w:val="0"/>
          <w:numId w:val="43"/>
        </w:numPr>
        <w:ind w:left="567" w:hanging="283"/>
        <w:contextualSpacing w:val="0"/>
        <w:jc w:val="both"/>
        <w:rPr>
          <w:sz w:val="22"/>
          <w:szCs w:val="22"/>
        </w:rPr>
      </w:pPr>
      <w:r w:rsidRPr="00C46F49">
        <w:rPr>
          <w:sz w:val="22"/>
          <w:szCs w:val="22"/>
        </w:rPr>
        <w:t>realizáci</w:t>
      </w:r>
      <w:r>
        <w:rPr>
          <w:sz w:val="22"/>
          <w:szCs w:val="22"/>
        </w:rPr>
        <w:t>u</w:t>
      </w:r>
      <w:r w:rsidRPr="00C0629B">
        <w:rPr>
          <w:sz w:val="22"/>
          <w:szCs w:val="22"/>
        </w:rPr>
        <w:t xml:space="preserve"> strategických projektov s vysokou európskou pridanou hodnotou na riešenie kritických prekážok, najmä pokiaľ ide o cezhraničné úseky a intermodálne uzly (mestá, prístavy, logistické platformy)</w:t>
      </w:r>
      <w:r>
        <w:rPr>
          <w:sz w:val="22"/>
          <w:szCs w:val="22"/>
        </w:rPr>
        <w:t>;</w:t>
      </w:r>
    </w:p>
    <w:p w:rsidR="00B67201" w:rsidRDefault="00B67201" w:rsidP="00B67201">
      <w:pPr>
        <w:pStyle w:val="Odsekzoznamu"/>
        <w:numPr>
          <w:ilvl w:val="0"/>
          <w:numId w:val="43"/>
        </w:numPr>
        <w:ind w:left="567" w:hanging="283"/>
        <w:contextualSpacing w:val="0"/>
        <w:jc w:val="both"/>
        <w:rPr>
          <w:sz w:val="22"/>
          <w:szCs w:val="22"/>
        </w:rPr>
      </w:pPr>
      <w:r w:rsidRPr="00C0629B">
        <w:rPr>
          <w:sz w:val="22"/>
          <w:szCs w:val="22"/>
        </w:rPr>
        <w:t>iniciatívy zamerané na modernizáciu európskych sietí.</w:t>
      </w:r>
    </w:p>
    <w:p w:rsidR="00DB79F5" w:rsidRPr="00CE0038" w:rsidRDefault="00DB79F5" w:rsidP="00DB79F5">
      <w:pPr>
        <w:spacing w:before="120" w:after="120"/>
        <w:jc w:val="both"/>
        <w:rPr>
          <w:sz w:val="22"/>
          <w:szCs w:val="22"/>
        </w:rPr>
      </w:pPr>
      <w:r w:rsidRPr="00CE0038">
        <w:rPr>
          <w:sz w:val="22"/>
          <w:szCs w:val="22"/>
        </w:rPr>
        <w:t>Rešpektujúc cieľ maximalizácie efektívnosti vynaložených zdrojov budú v</w:t>
      </w:r>
      <w:r>
        <w:rPr>
          <w:sz w:val="22"/>
          <w:szCs w:val="22"/>
        </w:rPr>
        <w:t> </w:t>
      </w:r>
      <w:r w:rsidRPr="00CE0038">
        <w:rPr>
          <w:sz w:val="22"/>
          <w:szCs w:val="22"/>
        </w:rPr>
        <w:t>rámci OP</w:t>
      </w:r>
      <w:r w:rsidR="00B67201">
        <w:rPr>
          <w:sz w:val="22"/>
          <w:szCs w:val="22"/>
        </w:rPr>
        <w:t>II realizované len </w:t>
      </w:r>
      <w:r w:rsidRPr="00CE0038">
        <w:rPr>
          <w:sz w:val="22"/>
          <w:szCs w:val="22"/>
        </w:rPr>
        <w:t>priority najväčšieho významu, ktoré prispejú k</w:t>
      </w:r>
      <w:r>
        <w:rPr>
          <w:sz w:val="22"/>
          <w:szCs w:val="22"/>
        </w:rPr>
        <w:t> </w:t>
      </w:r>
      <w:r w:rsidRPr="00CE0038">
        <w:rPr>
          <w:sz w:val="22"/>
          <w:szCs w:val="22"/>
        </w:rPr>
        <w:t>plneniu stratégie Európa 2020, konkrétne k</w:t>
      </w:r>
      <w:r>
        <w:rPr>
          <w:sz w:val="22"/>
          <w:szCs w:val="22"/>
        </w:rPr>
        <w:t> </w:t>
      </w:r>
      <w:r w:rsidRPr="00CE0038">
        <w:rPr>
          <w:sz w:val="22"/>
          <w:szCs w:val="22"/>
        </w:rPr>
        <w:t>týmto jej zámerom:</w:t>
      </w:r>
    </w:p>
    <w:p w:rsidR="00DB79F5" w:rsidRPr="00CE0038" w:rsidRDefault="00DB79F5" w:rsidP="00FE6025">
      <w:pPr>
        <w:pStyle w:val="Odsekzoznamu"/>
        <w:numPr>
          <w:ilvl w:val="0"/>
          <w:numId w:val="43"/>
        </w:numPr>
        <w:ind w:left="567" w:hanging="283"/>
        <w:contextualSpacing w:val="0"/>
        <w:jc w:val="both"/>
        <w:rPr>
          <w:sz w:val="22"/>
          <w:szCs w:val="22"/>
        </w:rPr>
      </w:pPr>
      <w:r w:rsidRPr="00CE0038">
        <w:rPr>
          <w:sz w:val="22"/>
          <w:szCs w:val="22"/>
        </w:rPr>
        <w:t>do roku 2020 znížiť emisie skleníkových plynov najmenej o</w:t>
      </w:r>
      <w:r>
        <w:rPr>
          <w:sz w:val="22"/>
          <w:szCs w:val="22"/>
        </w:rPr>
        <w:t> </w:t>
      </w:r>
      <w:r w:rsidR="00D5177B">
        <w:rPr>
          <w:sz w:val="22"/>
          <w:szCs w:val="22"/>
        </w:rPr>
        <w:t>20 %, zvýšiť podiel</w:t>
      </w:r>
      <w:r w:rsidRPr="00CE0038">
        <w:rPr>
          <w:sz w:val="22"/>
          <w:szCs w:val="22"/>
        </w:rPr>
        <w:t xml:space="preserve"> obnoviteľných zdrojov na skladbe zdrojov v</w:t>
      </w:r>
      <w:r>
        <w:rPr>
          <w:sz w:val="22"/>
          <w:szCs w:val="22"/>
        </w:rPr>
        <w:t> </w:t>
      </w:r>
      <w:r w:rsidRPr="00CE0038">
        <w:rPr>
          <w:sz w:val="22"/>
          <w:szCs w:val="22"/>
        </w:rPr>
        <w:t>konečnej spotrebe energie EÚ na 20 % a</w:t>
      </w:r>
      <w:r>
        <w:rPr>
          <w:sz w:val="22"/>
          <w:szCs w:val="22"/>
        </w:rPr>
        <w:t> </w:t>
      </w:r>
      <w:r w:rsidR="00D5177B">
        <w:rPr>
          <w:sz w:val="22"/>
          <w:szCs w:val="22"/>
        </w:rPr>
        <w:t>zvýšiť energetickú účinnosť</w:t>
      </w:r>
      <w:r w:rsidRPr="00CE0038">
        <w:rPr>
          <w:sz w:val="22"/>
          <w:szCs w:val="22"/>
        </w:rPr>
        <w:t xml:space="preserve"> o</w:t>
      </w:r>
      <w:r>
        <w:rPr>
          <w:sz w:val="22"/>
          <w:szCs w:val="22"/>
        </w:rPr>
        <w:t> </w:t>
      </w:r>
      <w:r w:rsidRPr="00CE0038">
        <w:rPr>
          <w:sz w:val="22"/>
          <w:szCs w:val="22"/>
        </w:rPr>
        <w:t>20 %.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w:t>
      </w:r>
      <w:r>
        <w:rPr>
          <w:sz w:val="22"/>
          <w:szCs w:val="22"/>
        </w:rPr>
        <w:t>ov prioritných osí 1, 3, 4, a 5,</w:t>
      </w:r>
    </w:p>
    <w:p w:rsidR="00DB79F5" w:rsidRPr="00CE0038" w:rsidRDefault="00D5177B" w:rsidP="00FE6025">
      <w:pPr>
        <w:pStyle w:val="Odsekzoznamu"/>
        <w:numPr>
          <w:ilvl w:val="0"/>
          <w:numId w:val="43"/>
        </w:numPr>
        <w:spacing w:before="120"/>
        <w:ind w:left="568" w:hanging="284"/>
        <w:contextualSpacing w:val="0"/>
        <w:jc w:val="both"/>
        <w:rPr>
          <w:sz w:val="22"/>
          <w:szCs w:val="22"/>
        </w:rPr>
      </w:pPr>
      <w:r>
        <w:rPr>
          <w:sz w:val="22"/>
          <w:szCs w:val="22"/>
        </w:rPr>
        <w:t>zaviesť inteligentné dopravné systémy, zefektívniť dopravné a logistické služby, znížiť emisie</w:t>
      </w:r>
      <w:r w:rsidR="00DB79F5" w:rsidRPr="00CE0038">
        <w:rPr>
          <w:sz w:val="22"/>
          <w:szCs w:val="22"/>
        </w:rPr>
        <w:t xml:space="preserve"> CO</w:t>
      </w:r>
      <w:r w:rsidR="00DB79F5" w:rsidRPr="00CE0038">
        <w:rPr>
          <w:sz w:val="22"/>
          <w:szCs w:val="22"/>
          <w:vertAlign w:val="subscript"/>
        </w:rPr>
        <w:t>2</w:t>
      </w:r>
      <w:r w:rsidR="00DB79F5" w:rsidRPr="00CE0038">
        <w:rPr>
          <w:sz w:val="22"/>
          <w:szCs w:val="22"/>
        </w:rPr>
        <w:t xml:space="preserve"> osobných vozidiel. K</w:t>
      </w:r>
      <w:r w:rsidR="00DB79F5">
        <w:rPr>
          <w:sz w:val="22"/>
          <w:szCs w:val="22"/>
        </w:rPr>
        <w:t> </w:t>
      </w:r>
      <w:r w:rsidR="00DB79F5" w:rsidRPr="00CE0038">
        <w:rPr>
          <w:sz w:val="22"/>
          <w:szCs w:val="22"/>
        </w:rPr>
        <w:t xml:space="preserve">tomuto zámeru bude </w:t>
      </w:r>
      <w:r w:rsidR="00DB79F5">
        <w:rPr>
          <w:sz w:val="22"/>
          <w:szCs w:val="22"/>
        </w:rPr>
        <w:t>OPII</w:t>
      </w:r>
      <w:r w:rsidR="00DB79F5" w:rsidRPr="00CE0038">
        <w:rPr>
          <w:sz w:val="22"/>
          <w:szCs w:val="22"/>
        </w:rPr>
        <w:t xml:space="preserve"> prispievať najmä plnením definovaných špecifických cieľov </w:t>
      </w:r>
      <w:r w:rsidR="00DB79F5">
        <w:rPr>
          <w:sz w:val="22"/>
          <w:szCs w:val="22"/>
        </w:rPr>
        <w:t>prioritných osí 1, 2, 3, 4, a 5,</w:t>
      </w:r>
    </w:p>
    <w:p w:rsidR="00DB79F5" w:rsidRPr="00CE0038" w:rsidRDefault="00DB79F5" w:rsidP="00FE6025">
      <w:pPr>
        <w:pStyle w:val="Odsekzoznamu"/>
        <w:numPr>
          <w:ilvl w:val="0"/>
          <w:numId w:val="43"/>
        </w:numPr>
        <w:spacing w:before="120"/>
        <w:ind w:left="568" w:hanging="284"/>
        <w:contextualSpacing w:val="0"/>
        <w:jc w:val="both"/>
        <w:rPr>
          <w:sz w:val="22"/>
          <w:szCs w:val="22"/>
        </w:rPr>
      </w:pPr>
      <w:r w:rsidRPr="00CE0038">
        <w:rPr>
          <w:sz w:val="22"/>
          <w:szCs w:val="22"/>
        </w:rPr>
        <w:t>urýchliť realizáciu strategických infraštruktúrnych projektov s</w:t>
      </w:r>
      <w:r>
        <w:rPr>
          <w:sz w:val="22"/>
          <w:szCs w:val="22"/>
        </w:rPr>
        <w:t> </w:t>
      </w:r>
      <w:r w:rsidRPr="00CE0038">
        <w:rPr>
          <w:sz w:val="22"/>
          <w:szCs w:val="22"/>
        </w:rPr>
        <w:t>cieľom odstraňovať zásadné prekážky, najmä v</w:t>
      </w:r>
      <w:r>
        <w:rPr>
          <w:sz w:val="22"/>
          <w:szCs w:val="22"/>
        </w:rPr>
        <w:t> </w:t>
      </w:r>
      <w:r w:rsidRPr="00CE0038">
        <w:rPr>
          <w:sz w:val="22"/>
          <w:szCs w:val="22"/>
        </w:rPr>
        <w:t>cezhraničnom styku a</w:t>
      </w:r>
      <w:r w:rsidR="00D5177B">
        <w:rPr>
          <w:sz w:val="22"/>
          <w:szCs w:val="22"/>
        </w:rPr>
        <w:t xml:space="preserve"> budovať</w:t>
      </w:r>
      <w:r>
        <w:rPr>
          <w:sz w:val="22"/>
          <w:szCs w:val="22"/>
        </w:rPr>
        <w:t> </w:t>
      </w:r>
      <w:r w:rsidRPr="00CE0038">
        <w:rPr>
          <w:sz w:val="22"/>
          <w:szCs w:val="22"/>
        </w:rPr>
        <w:t>intermodálne uzly.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osí 1,</w:t>
      </w:r>
      <w:r>
        <w:rPr>
          <w:sz w:val="22"/>
          <w:szCs w:val="22"/>
        </w:rPr>
        <w:t> 2 a 4,</w:t>
      </w:r>
    </w:p>
    <w:p w:rsidR="00DB79F5" w:rsidRPr="00CE0038" w:rsidRDefault="00DB79F5" w:rsidP="00FE6025">
      <w:pPr>
        <w:pStyle w:val="Odsekzoznamu"/>
        <w:numPr>
          <w:ilvl w:val="0"/>
          <w:numId w:val="43"/>
        </w:numPr>
        <w:spacing w:before="120"/>
        <w:ind w:left="568" w:hanging="284"/>
        <w:contextualSpacing w:val="0"/>
        <w:jc w:val="both"/>
        <w:rPr>
          <w:sz w:val="22"/>
          <w:szCs w:val="22"/>
        </w:rPr>
      </w:pPr>
      <w:r w:rsidRPr="00CE0038">
        <w:rPr>
          <w:sz w:val="22"/>
          <w:szCs w:val="22"/>
        </w:rPr>
        <w:t>na vnútroštátnej úrovni vyvinúť inteligentnú, zmodernizovanú a</w:t>
      </w:r>
      <w:r>
        <w:rPr>
          <w:sz w:val="22"/>
          <w:szCs w:val="22"/>
        </w:rPr>
        <w:t> </w:t>
      </w:r>
      <w:r w:rsidRPr="00CE0038">
        <w:rPr>
          <w:sz w:val="22"/>
          <w:szCs w:val="22"/>
        </w:rPr>
        <w:t>plne prepojenú dopravnú infraštruktúru.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w:t>
      </w:r>
      <w:r>
        <w:rPr>
          <w:sz w:val="22"/>
          <w:szCs w:val="22"/>
        </w:rPr>
        <w:t xml:space="preserve"> prioritných osí 1, 2, 4, 5 a 6,</w:t>
      </w:r>
    </w:p>
    <w:p w:rsidR="00DB79F5" w:rsidRPr="00CE0038" w:rsidRDefault="00DB79F5" w:rsidP="00FE6025">
      <w:pPr>
        <w:pStyle w:val="Odsekzoznamu"/>
        <w:numPr>
          <w:ilvl w:val="0"/>
          <w:numId w:val="43"/>
        </w:numPr>
        <w:spacing w:before="120"/>
        <w:ind w:left="567" w:hanging="283"/>
        <w:contextualSpacing w:val="0"/>
        <w:jc w:val="both"/>
        <w:rPr>
          <w:sz w:val="22"/>
          <w:szCs w:val="22"/>
        </w:rPr>
      </w:pPr>
      <w:r w:rsidRPr="00CE0038">
        <w:rPr>
          <w:sz w:val="22"/>
          <w:szCs w:val="22"/>
        </w:rPr>
        <w:t>zamerať sa na mestský rozmer dopravy, kde vzniká značná časť dopravného preťaženia a</w:t>
      </w:r>
      <w:r>
        <w:rPr>
          <w:sz w:val="22"/>
          <w:szCs w:val="22"/>
        </w:rPr>
        <w:t> </w:t>
      </w:r>
      <w:r w:rsidRPr="00CE0038">
        <w:rPr>
          <w:sz w:val="22"/>
          <w:szCs w:val="22"/>
        </w:rPr>
        <w:t>emisií.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w:t>
      </w:r>
      <w:r w:rsidRPr="00541EFD">
        <w:rPr>
          <w:sz w:val="22"/>
          <w:szCs w:val="22"/>
        </w:rPr>
        <w:t>osí 3 a</w:t>
      </w:r>
      <w:r>
        <w:rPr>
          <w:sz w:val="22"/>
          <w:szCs w:val="22"/>
        </w:rPr>
        <w:t> </w:t>
      </w:r>
      <w:r w:rsidRPr="00541EFD">
        <w:rPr>
          <w:sz w:val="22"/>
          <w:szCs w:val="22"/>
        </w:rPr>
        <w:t>6.</w:t>
      </w:r>
    </w:p>
    <w:p w:rsidR="00DB79F5" w:rsidRDefault="00DB79F5" w:rsidP="00DB79F5">
      <w:pPr>
        <w:spacing w:before="240" w:after="120"/>
        <w:jc w:val="both"/>
        <w:rPr>
          <w:sz w:val="22"/>
          <w:szCs w:val="22"/>
        </w:rPr>
      </w:pPr>
      <w:r w:rsidRPr="00E73D2B">
        <w:rPr>
          <w:sz w:val="22"/>
          <w:szCs w:val="22"/>
        </w:rPr>
        <w:t xml:space="preserve">Rámec pre implementáciu stratégie Európa 2020 na úrovni členských štátov stanovuje dokument </w:t>
      </w:r>
      <w:r>
        <w:rPr>
          <w:sz w:val="22"/>
          <w:szCs w:val="22"/>
        </w:rPr>
        <w:t>„</w:t>
      </w:r>
      <w:r w:rsidRPr="00E73D2B">
        <w:rPr>
          <w:sz w:val="22"/>
          <w:szCs w:val="22"/>
        </w:rPr>
        <w:t>Integrované usmernenia stratégie Európa 2020</w:t>
      </w:r>
      <w:r>
        <w:rPr>
          <w:sz w:val="22"/>
          <w:szCs w:val="22"/>
        </w:rPr>
        <w:t>“</w:t>
      </w:r>
      <w:r w:rsidRPr="00E73D2B">
        <w:rPr>
          <w:sz w:val="22"/>
          <w:szCs w:val="22"/>
        </w:rPr>
        <w:t>. Ciele stanovené v</w:t>
      </w:r>
      <w:r>
        <w:rPr>
          <w:sz w:val="22"/>
          <w:szCs w:val="22"/>
        </w:rPr>
        <w:t> </w:t>
      </w:r>
      <w:r w:rsidRPr="00E73D2B">
        <w:rPr>
          <w:sz w:val="22"/>
          <w:szCs w:val="22"/>
        </w:rPr>
        <w:t>OPII sú v</w:t>
      </w:r>
      <w:r>
        <w:rPr>
          <w:sz w:val="22"/>
          <w:szCs w:val="22"/>
        </w:rPr>
        <w:t> </w:t>
      </w:r>
      <w:r w:rsidRPr="00E73D2B">
        <w:rPr>
          <w:sz w:val="22"/>
          <w:szCs w:val="22"/>
        </w:rPr>
        <w:t>súlade so stratégiou tohto dokumentu a</w:t>
      </w:r>
      <w:r>
        <w:rPr>
          <w:sz w:val="22"/>
          <w:szCs w:val="22"/>
        </w:rPr>
        <w:t> </w:t>
      </w:r>
      <w:r w:rsidRPr="00E73D2B">
        <w:rPr>
          <w:sz w:val="22"/>
          <w:szCs w:val="22"/>
        </w:rPr>
        <w:t>prispievajú k</w:t>
      </w:r>
      <w:r>
        <w:rPr>
          <w:sz w:val="22"/>
          <w:szCs w:val="22"/>
        </w:rPr>
        <w:t> napĺňaniu</w:t>
      </w:r>
      <w:r w:rsidRPr="00E73D2B">
        <w:rPr>
          <w:sz w:val="22"/>
          <w:szCs w:val="22"/>
        </w:rPr>
        <w:t xml:space="preserve"> cieľov: „Zlepšiť efektívnosť využívania zdrojov a</w:t>
      </w:r>
      <w:r>
        <w:rPr>
          <w:sz w:val="22"/>
          <w:szCs w:val="22"/>
        </w:rPr>
        <w:t> </w:t>
      </w:r>
      <w:r w:rsidRPr="00E73D2B">
        <w:rPr>
          <w:sz w:val="22"/>
          <w:szCs w:val="22"/>
        </w:rPr>
        <w:t>znížiť emisie skleníkových plynov“, „Zlepšiť podnikateľské a</w:t>
      </w:r>
      <w:r>
        <w:rPr>
          <w:sz w:val="22"/>
          <w:szCs w:val="22"/>
        </w:rPr>
        <w:t> </w:t>
      </w:r>
      <w:r w:rsidRPr="00E73D2B">
        <w:rPr>
          <w:sz w:val="22"/>
          <w:szCs w:val="22"/>
        </w:rPr>
        <w:t>spotrebiteľské prostredie a</w:t>
      </w:r>
      <w:r>
        <w:rPr>
          <w:sz w:val="22"/>
          <w:szCs w:val="22"/>
        </w:rPr>
        <w:t> </w:t>
      </w:r>
      <w:r w:rsidRPr="00E73D2B">
        <w:rPr>
          <w:sz w:val="22"/>
          <w:szCs w:val="22"/>
        </w:rPr>
        <w:t>modernizácia priemyselnej základne v</w:t>
      </w:r>
      <w:r>
        <w:rPr>
          <w:sz w:val="22"/>
          <w:szCs w:val="22"/>
        </w:rPr>
        <w:t> </w:t>
      </w:r>
      <w:r w:rsidRPr="00E73D2B">
        <w:rPr>
          <w:sz w:val="22"/>
          <w:szCs w:val="22"/>
        </w:rPr>
        <w:t>záujme zabezpečenia plného fungovania vnútorného trhu“ a</w:t>
      </w:r>
      <w:r>
        <w:rPr>
          <w:sz w:val="22"/>
          <w:szCs w:val="22"/>
        </w:rPr>
        <w:t> </w:t>
      </w:r>
      <w:r w:rsidRPr="00E73D2B">
        <w:rPr>
          <w:sz w:val="22"/>
          <w:szCs w:val="22"/>
        </w:rPr>
        <w:t xml:space="preserve">tiež cieľov </w:t>
      </w:r>
      <w:r w:rsidRPr="00E73D2B">
        <w:rPr>
          <w:sz w:val="22"/>
          <w:szCs w:val="22"/>
        </w:rPr>
        <w:lastRenderedPageBreak/>
        <w:t>zameriavajúcich sa na vzdelávanie a</w:t>
      </w:r>
      <w:r>
        <w:rPr>
          <w:sz w:val="22"/>
          <w:szCs w:val="22"/>
        </w:rPr>
        <w:t> </w:t>
      </w:r>
      <w:r w:rsidRPr="00E73D2B">
        <w:rPr>
          <w:sz w:val="22"/>
          <w:szCs w:val="22"/>
        </w:rPr>
        <w:t>trh práce. K</w:t>
      </w:r>
      <w:r>
        <w:rPr>
          <w:sz w:val="22"/>
          <w:szCs w:val="22"/>
        </w:rPr>
        <w:t> </w:t>
      </w:r>
      <w:r w:rsidRPr="00E73D2B">
        <w:rPr>
          <w:sz w:val="22"/>
          <w:szCs w:val="22"/>
        </w:rPr>
        <w:t xml:space="preserve">týmto zámerom bude </w:t>
      </w:r>
      <w:r w:rsidRPr="00D7324B">
        <w:rPr>
          <w:sz w:val="22"/>
          <w:szCs w:val="22"/>
        </w:rPr>
        <w:t>OPII</w:t>
      </w:r>
      <w:r w:rsidRPr="00E73D2B">
        <w:rPr>
          <w:sz w:val="22"/>
          <w:szCs w:val="22"/>
        </w:rPr>
        <w:t xml:space="preserve"> prispievať najmä plnením definovaných špecifických cieľov prioritných osí 1, 2, 3, 4, 5 a</w:t>
      </w:r>
      <w:r>
        <w:rPr>
          <w:sz w:val="22"/>
          <w:szCs w:val="22"/>
        </w:rPr>
        <w:t> </w:t>
      </w:r>
      <w:r w:rsidRPr="00E73D2B">
        <w:rPr>
          <w:sz w:val="22"/>
          <w:szCs w:val="22"/>
        </w:rPr>
        <w:t>6.</w:t>
      </w:r>
    </w:p>
    <w:p w:rsidR="00DB79F5" w:rsidRPr="0044578F" w:rsidRDefault="00DB79F5" w:rsidP="00DB79F5">
      <w:pPr>
        <w:spacing w:before="180" w:after="120"/>
        <w:jc w:val="both"/>
        <w:rPr>
          <w:sz w:val="22"/>
          <w:szCs w:val="22"/>
          <w:u w:val="single"/>
        </w:rPr>
      </w:pPr>
      <w:r w:rsidRPr="0044578F">
        <w:rPr>
          <w:sz w:val="22"/>
          <w:szCs w:val="22"/>
          <w:u w:val="single"/>
        </w:rPr>
        <w:t xml:space="preserve">Biela kniha – Plán jednotného európskeho dopravného priestoru – Vytvorenie konkurencieschopného </w:t>
      </w:r>
      <w:r w:rsidR="002B0BB0">
        <w:rPr>
          <w:sz w:val="22"/>
          <w:szCs w:val="22"/>
          <w:u w:val="single"/>
        </w:rPr>
        <w:t>dopravného</w:t>
      </w:r>
      <w:r w:rsidRPr="0044578F">
        <w:rPr>
          <w:sz w:val="22"/>
          <w:szCs w:val="22"/>
          <w:u w:val="single"/>
        </w:rPr>
        <w:t xml:space="preserve"> systému efektívne využívajúceho zdroje</w:t>
      </w:r>
    </w:p>
    <w:p w:rsidR="00DB79F5" w:rsidRPr="0044578F" w:rsidRDefault="00DB79F5" w:rsidP="00DB79F5">
      <w:pPr>
        <w:spacing w:before="180"/>
        <w:jc w:val="both"/>
        <w:rPr>
          <w:sz w:val="22"/>
          <w:szCs w:val="22"/>
        </w:rPr>
      </w:pPr>
      <w:r w:rsidRPr="0044578F">
        <w:rPr>
          <w:sz w:val="22"/>
          <w:szCs w:val="22"/>
        </w:rPr>
        <w:t>Biela kniha zahŕňa 40 konkrétnych iniciatív pre vybudovanie konkurencieschopného dopravného systém</w:t>
      </w:r>
      <w:r w:rsidR="00D5177B">
        <w:rPr>
          <w:sz w:val="22"/>
          <w:szCs w:val="22"/>
        </w:rPr>
        <w:t>u v budúcom desaťročí. Hlavným</w:t>
      </w:r>
      <w:r w:rsidRPr="0044578F">
        <w:rPr>
          <w:sz w:val="22"/>
          <w:szCs w:val="22"/>
        </w:rPr>
        <w:t> novým cieľom je zásadne znížiť závislosť Európy na dovážanej rope a znížiť uhlíkové emisie o</w:t>
      </w:r>
      <w:r>
        <w:rPr>
          <w:sz w:val="22"/>
          <w:szCs w:val="22"/>
        </w:rPr>
        <w:t> </w:t>
      </w:r>
      <w:r w:rsidRPr="0044578F">
        <w:rPr>
          <w:sz w:val="22"/>
          <w:szCs w:val="22"/>
        </w:rPr>
        <w:t>60</w:t>
      </w:r>
      <w:r>
        <w:rPr>
          <w:sz w:val="22"/>
          <w:szCs w:val="22"/>
        </w:rPr>
        <w:t xml:space="preserve"> </w:t>
      </w:r>
      <w:r w:rsidRPr="0044578F">
        <w:rPr>
          <w:sz w:val="22"/>
          <w:szCs w:val="22"/>
        </w:rPr>
        <w:t>% do roku 2050, prestať používať konvenčné pohony v mestách, využívať 40% nízkouhlíkových palív v leteckej doprave, o</w:t>
      </w:r>
      <w:r>
        <w:rPr>
          <w:sz w:val="22"/>
          <w:szCs w:val="22"/>
        </w:rPr>
        <w:t> </w:t>
      </w:r>
      <w:r w:rsidRPr="0044578F">
        <w:rPr>
          <w:sz w:val="22"/>
          <w:szCs w:val="22"/>
        </w:rPr>
        <w:t>40</w:t>
      </w:r>
      <w:r>
        <w:rPr>
          <w:sz w:val="22"/>
          <w:szCs w:val="22"/>
        </w:rPr>
        <w:t xml:space="preserve"> </w:t>
      </w:r>
      <w:r w:rsidRPr="0044578F">
        <w:rPr>
          <w:sz w:val="22"/>
          <w:szCs w:val="22"/>
        </w:rPr>
        <w:t>% znížiť emisie vo vodnej doprave. OPII reflektuje vo svojich špecifických cieľoch najmä tieto hlavné ciele Bielej knihy:</w:t>
      </w:r>
    </w:p>
    <w:p w:rsidR="00DB79F5" w:rsidRPr="00BA60B0"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sprevádzkovať do roku 2030 v celej EÚ plne funkčnú multi</w:t>
      </w:r>
      <w:r w:rsidR="009322BF">
        <w:rPr>
          <w:sz w:val="22"/>
          <w:szCs w:val="22"/>
        </w:rPr>
        <w:t>modálnu „základnú sieť“ TEN-T s </w:t>
      </w:r>
      <w:r w:rsidRPr="00BA60B0">
        <w:rPr>
          <w:sz w:val="22"/>
          <w:szCs w:val="22"/>
        </w:rPr>
        <w:t>vysokokvalitnou a vysokokapacitnou sieťou do roku 2050 a so zodpovedajúcim súborom informačných služieb. K tomuto zámeru bude prispievať OPII najmä plnením definovaných špecifických cieľov prioritných osí 1, 2, 4, 5 a 6,</w:t>
      </w:r>
    </w:p>
    <w:p w:rsidR="00DB79F5" w:rsidRPr="00BA60B0"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do roku 2030 previesť 30 % cestnej nákladnej dopravy nad 300 km na iné druhy dopravy, napr. na železničnú alebo vnútrozemskú vodnú dopravu, a do roku 2050 viac ako 50%. Zároveň dosiahnuť, aby sa do roku 2050 väčšina cestujúcich na strednú vzdialenosť prepravovala po železnici. K tomuto zámeru bude OPII prispievať najmä plnením definovaných špecifických cieľov prioritných osí 1 a 4. V rozhodujúcej miere prispejú taktiež zdroje z nástroja NPE,</w:t>
      </w:r>
    </w:p>
    <w:p w:rsidR="00DB79F5" w:rsidRPr="00BA60B0" w:rsidRDefault="00DB79F5" w:rsidP="00FE6025">
      <w:pPr>
        <w:pStyle w:val="Odsekzoznamu"/>
        <w:numPr>
          <w:ilvl w:val="0"/>
          <w:numId w:val="28"/>
        </w:numPr>
        <w:spacing w:before="120" w:after="120"/>
        <w:ind w:left="426" w:hanging="284"/>
        <w:contextualSpacing w:val="0"/>
        <w:jc w:val="both"/>
        <w:rPr>
          <w:sz w:val="22"/>
          <w:szCs w:val="22"/>
        </w:rPr>
      </w:pPr>
      <w:r w:rsidRPr="00BA60B0">
        <w:rPr>
          <w:sz w:val="22"/>
          <w:szCs w:val="22"/>
        </w:rPr>
        <w:t>do roku 2050 dosiahnuť prepojenie všetkých letísk na hlavnej sieti na železničnú sieť. K tomuto zámeru bude OPII nepriamo prispievať najmä plnením definovaných špecifických cieľov prioritných osí 1 a 5,</w:t>
      </w:r>
    </w:p>
    <w:p w:rsidR="00DB79F5" w:rsidRDefault="00DB79F5" w:rsidP="00FE6025">
      <w:pPr>
        <w:pStyle w:val="Odsekzoznamu"/>
        <w:numPr>
          <w:ilvl w:val="0"/>
          <w:numId w:val="28"/>
        </w:numPr>
        <w:spacing w:before="180" w:after="120"/>
        <w:ind w:left="426" w:hanging="284"/>
        <w:contextualSpacing w:val="0"/>
        <w:jc w:val="both"/>
        <w:rPr>
          <w:sz w:val="22"/>
          <w:szCs w:val="22"/>
        </w:rPr>
      </w:pPr>
      <w:r w:rsidRPr="00BA60B0">
        <w:rPr>
          <w:sz w:val="22"/>
          <w:szCs w:val="22"/>
        </w:rPr>
        <w:t>usilovať sa o zníženie počtu úmrtí v cestnej doprave do roku 2020 o</w:t>
      </w:r>
      <w:r w:rsidR="00D5177B">
        <w:rPr>
          <w:sz w:val="22"/>
          <w:szCs w:val="22"/>
        </w:rPr>
        <w:t> </w:t>
      </w:r>
      <w:r w:rsidRPr="00BA60B0">
        <w:rPr>
          <w:sz w:val="22"/>
          <w:szCs w:val="22"/>
        </w:rPr>
        <w:t>polovicu</w:t>
      </w:r>
      <w:r w:rsidR="00D5177B">
        <w:rPr>
          <w:sz w:val="22"/>
          <w:szCs w:val="22"/>
        </w:rPr>
        <w:t xml:space="preserve"> v porovnaní s rokom 2010 a v horizonte roka</w:t>
      </w:r>
      <w:r w:rsidRPr="00BA60B0">
        <w:rPr>
          <w:sz w:val="22"/>
          <w:szCs w:val="22"/>
        </w:rPr>
        <w:t xml:space="preserve"> 2050</w:t>
      </w:r>
      <w:r w:rsidR="00D5177B">
        <w:rPr>
          <w:sz w:val="22"/>
          <w:szCs w:val="22"/>
        </w:rPr>
        <w:t xml:space="preserve"> znížiť počet usmrtení</w:t>
      </w:r>
      <w:r w:rsidRPr="00BA60B0">
        <w:rPr>
          <w:sz w:val="22"/>
          <w:szCs w:val="22"/>
        </w:rPr>
        <w:t xml:space="preserve"> takmer na nulu. K tomuto zámeru bude OPII prispievať najmä plnením špecifických cieľov prioritných osí 2 a 6.</w:t>
      </w:r>
    </w:p>
    <w:p w:rsidR="00DB79F5" w:rsidRDefault="0074006D" w:rsidP="0074006D">
      <w:pPr>
        <w:spacing w:before="180" w:after="120"/>
        <w:jc w:val="both"/>
        <w:rPr>
          <w:sz w:val="22"/>
          <w:szCs w:val="22"/>
          <w:u w:val="single"/>
        </w:rPr>
      </w:pPr>
      <w:r w:rsidRPr="0074006D">
        <w:rPr>
          <w:sz w:val="22"/>
          <w:szCs w:val="22"/>
          <w:u w:val="single"/>
        </w:rPr>
        <w:t>Nariadenie Európskeho parlamentu a Rady EÚ č. 1315/2013 z 11. decembra 2013 o usmerneniach Únie pre rozvoj transeurópskej dopravnej siete a o zrušení rozhodnutia č. 661/2010/EÚ</w:t>
      </w:r>
    </w:p>
    <w:p w:rsidR="009F007F" w:rsidRPr="003E67A7" w:rsidRDefault="009F007F" w:rsidP="009F007F">
      <w:pPr>
        <w:widowControl w:val="0"/>
        <w:tabs>
          <w:tab w:val="left" w:pos="0"/>
          <w:tab w:val="left" w:pos="851"/>
        </w:tabs>
        <w:adjustRightInd w:val="0"/>
        <w:spacing w:before="120"/>
        <w:jc w:val="both"/>
        <w:textAlignment w:val="baseline"/>
        <w:rPr>
          <w:snapToGrid w:val="0"/>
          <w:sz w:val="22"/>
          <w:szCs w:val="22"/>
          <w:lang w:eastAsia="cs-CZ"/>
        </w:rPr>
      </w:pPr>
      <w:r w:rsidRPr="003E67A7">
        <w:rPr>
          <w:snapToGrid w:val="0"/>
          <w:sz w:val="22"/>
          <w:szCs w:val="22"/>
          <w:lang w:eastAsia="cs-CZ"/>
        </w:rPr>
        <w:t xml:space="preserve">V nariadení sa stanovujú usmernenia pre rozvoj TEN-T siete s dvojúrovňovou štruktúrou, ktorá pozostáva zo </w:t>
      </w:r>
      <w:r w:rsidRPr="003E67A7">
        <w:rPr>
          <w:b/>
          <w:snapToGrid w:val="0"/>
          <w:sz w:val="22"/>
          <w:szCs w:val="22"/>
          <w:lang w:eastAsia="cs-CZ"/>
        </w:rPr>
        <w:t>súhrnnej siete</w:t>
      </w:r>
      <w:r w:rsidRPr="003E67A7">
        <w:rPr>
          <w:snapToGrid w:val="0"/>
          <w:sz w:val="22"/>
          <w:szCs w:val="22"/>
          <w:lang w:eastAsia="cs-CZ"/>
        </w:rPr>
        <w:t xml:space="preserve"> (</w:t>
      </w:r>
      <w:r w:rsidRPr="003E67A7">
        <w:rPr>
          <w:b/>
          <w:snapToGrid w:val="0"/>
          <w:sz w:val="22"/>
          <w:szCs w:val="22"/>
          <w:lang w:eastAsia="cs-CZ"/>
        </w:rPr>
        <w:t>comprehensive</w:t>
      </w:r>
      <w:r w:rsidRPr="003E67A7">
        <w:rPr>
          <w:snapToGrid w:val="0"/>
          <w:sz w:val="22"/>
          <w:szCs w:val="22"/>
          <w:lang w:eastAsia="cs-CZ"/>
        </w:rPr>
        <w:t>) a </w:t>
      </w:r>
      <w:r w:rsidRPr="003E67A7">
        <w:rPr>
          <w:b/>
          <w:snapToGrid w:val="0"/>
          <w:sz w:val="22"/>
          <w:szCs w:val="22"/>
          <w:lang w:eastAsia="cs-CZ"/>
        </w:rPr>
        <w:t>základnej siete (core)</w:t>
      </w:r>
      <w:r w:rsidRPr="003E67A7">
        <w:rPr>
          <w:snapToGrid w:val="0"/>
          <w:sz w:val="22"/>
          <w:szCs w:val="22"/>
          <w:lang w:eastAsia="cs-CZ"/>
        </w:rPr>
        <w:t xml:space="preserve">. Základná sieť je podskupinou súhrnnej siete, ktorá ju prekrýva. Predstavuje strategicky najvýznamnejšie uzly a prepojenia TEN-T siete v závislosti od dopravných potrieb. Zahŕňa všetky druhy dopravy a ich prepojenia, ako aj príslušné dopravné a informačné riadiace systémy. </w:t>
      </w:r>
      <w:r w:rsidRPr="003E67A7">
        <w:rPr>
          <w:b/>
          <w:sz w:val="22"/>
          <w:szCs w:val="22"/>
          <w:lang w:eastAsia="cs-CZ"/>
        </w:rPr>
        <w:t>Nariadenie predpokladá ukončenie budovania základnej siete do roku 2030</w:t>
      </w:r>
      <w:r w:rsidRPr="003E67A7">
        <w:rPr>
          <w:sz w:val="22"/>
          <w:szCs w:val="22"/>
          <w:lang w:eastAsia="cs-CZ"/>
        </w:rPr>
        <w:t xml:space="preserve"> prostredníctvom vytvorenia novej,</w:t>
      </w:r>
      <w:r w:rsidRPr="003E67A7">
        <w:rPr>
          <w:snapToGrid w:val="0"/>
          <w:sz w:val="22"/>
          <w:szCs w:val="22"/>
          <w:lang w:eastAsia="cs-CZ"/>
        </w:rPr>
        <w:t xml:space="preserve"> ako aj zásadnej modernizácie a</w:t>
      </w:r>
      <w:r w:rsidR="00D5177B">
        <w:rPr>
          <w:snapToGrid w:val="0"/>
          <w:sz w:val="22"/>
          <w:szCs w:val="22"/>
          <w:lang w:eastAsia="cs-CZ"/>
        </w:rPr>
        <w:t> </w:t>
      </w:r>
      <w:r w:rsidRPr="003E67A7">
        <w:rPr>
          <w:sz w:val="22"/>
          <w:szCs w:val="22"/>
          <w:lang w:eastAsia="cs-CZ"/>
        </w:rPr>
        <w:t>obnovy</w:t>
      </w:r>
      <w:r w:rsidR="00D5177B">
        <w:rPr>
          <w:sz w:val="22"/>
          <w:szCs w:val="22"/>
          <w:lang w:eastAsia="cs-CZ"/>
        </w:rPr>
        <w:t xml:space="preserve"> už</w:t>
      </w:r>
      <w:r w:rsidRPr="003E67A7">
        <w:rPr>
          <w:sz w:val="22"/>
          <w:szCs w:val="22"/>
          <w:lang w:eastAsia="cs-CZ"/>
        </w:rPr>
        <w:t xml:space="preserve"> existujúcej</w:t>
      </w:r>
      <w:r w:rsidRPr="003E67A7">
        <w:rPr>
          <w:snapToGrid w:val="0"/>
          <w:sz w:val="22"/>
          <w:szCs w:val="22"/>
          <w:lang w:eastAsia="cs-CZ"/>
        </w:rPr>
        <w:t xml:space="preserve"> infraštruktúry.</w:t>
      </w:r>
    </w:p>
    <w:p w:rsidR="0074006D" w:rsidRPr="0074006D" w:rsidRDefault="0074006D" w:rsidP="009F007F">
      <w:pPr>
        <w:spacing w:before="120" w:after="120"/>
        <w:jc w:val="both"/>
        <w:rPr>
          <w:sz w:val="22"/>
          <w:szCs w:val="22"/>
          <w:u w:val="single"/>
        </w:rPr>
      </w:pPr>
      <w:r w:rsidRPr="0074006D">
        <w:rPr>
          <w:sz w:val="22"/>
          <w:szCs w:val="22"/>
          <w:u w:val="single"/>
        </w:rPr>
        <w:t>Základná sieť</w:t>
      </w:r>
      <w:r w:rsidR="00DD66FE">
        <w:rPr>
          <w:sz w:val="22"/>
          <w:szCs w:val="22"/>
          <w:u w:val="single"/>
        </w:rPr>
        <w:t xml:space="preserve"> TEN-T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D1 Bratislava – Trnava – Trenčín – Žilina – Poprad – Prešov – Košice – št. hr. SR/Ukrajina</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D2 št. hr. SR/ČR – Kúty – Bratislava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D3 Hričovské Podhradie – Čadca – Skalité – št. hr. SR/Poľsko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D4 št. hr. SR/Rakúsko – Jarovce</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R3 Martin – Žiar nad Hronom – Zvolen – Krupina – Šahy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R6 Beluša – Púchov – Lysá pod Makytou – št. hr SR/ČR</w:t>
      </w:r>
      <w:r>
        <w:rPr>
          <w:sz w:val="22"/>
          <w:szCs w:val="22"/>
        </w:rPr>
        <w:t>.</w:t>
      </w:r>
    </w:p>
    <w:p w:rsidR="0074006D" w:rsidRPr="0074006D" w:rsidRDefault="009F007F" w:rsidP="009F007F">
      <w:pPr>
        <w:spacing w:before="120" w:after="120"/>
        <w:jc w:val="both"/>
        <w:rPr>
          <w:sz w:val="22"/>
          <w:szCs w:val="22"/>
          <w:u w:val="single"/>
        </w:rPr>
      </w:pPr>
      <w:r>
        <w:rPr>
          <w:sz w:val="22"/>
          <w:szCs w:val="22"/>
          <w:u w:val="single"/>
        </w:rPr>
        <w:t>Súhrnná</w:t>
      </w:r>
      <w:r w:rsidR="0074006D" w:rsidRPr="0074006D">
        <w:rPr>
          <w:sz w:val="22"/>
          <w:szCs w:val="22"/>
          <w:u w:val="single"/>
        </w:rPr>
        <w:t xml:space="preserve"> sieť</w:t>
      </w:r>
      <w:r w:rsidR="00DD66FE">
        <w:rPr>
          <w:sz w:val="22"/>
          <w:szCs w:val="22"/>
          <w:u w:val="single"/>
        </w:rPr>
        <w:t xml:space="preserve"> TEN-T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R1 Trnava – Nitra – Žiar nad Hronom – Zvolen – Banská Bystrica – Ružomberok</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 xml:space="preserve">R2 Trenčín – Prievidza – Žiar nad Hronom – Zvolen – Lučenec – Rožňava </w:t>
      </w:r>
      <w:r>
        <w:rPr>
          <w:sz w:val="22"/>
          <w:szCs w:val="22"/>
        </w:rPr>
        <w:t>–</w:t>
      </w:r>
      <w:r w:rsidRPr="0074006D">
        <w:rPr>
          <w:sz w:val="22"/>
          <w:szCs w:val="22"/>
        </w:rPr>
        <w:t xml:space="preserve"> Košice</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R3 križovatka s D1 – Dolný Kubín – Trstená – št. hr. SR/Poľsko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R4 št. hr. SR/Poľsko – Svidník – Prešov – Košice – Milhosť – št. hr. SR/Maďarsko</w:t>
      </w:r>
      <w:r>
        <w:rPr>
          <w:sz w:val="22"/>
          <w:szCs w:val="22"/>
        </w:rPr>
        <w:t>,</w:t>
      </w:r>
    </w:p>
    <w:p w:rsidR="0074006D" w:rsidRPr="0074006D" w:rsidRDefault="0074006D" w:rsidP="00FE6025">
      <w:pPr>
        <w:pStyle w:val="Odsekzoznamu"/>
        <w:numPr>
          <w:ilvl w:val="0"/>
          <w:numId w:val="58"/>
        </w:numPr>
        <w:ind w:left="567" w:hanging="283"/>
        <w:jc w:val="both"/>
        <w:rPr>
          <w:sz w:val="22"/>
          <w:szCs w:val="22"/>
        </w:rPr>
      </w:pPr>
      <w:r>
        <w:rPr>
          <w:sz w:val="22"/>
          <w:szCs w:val="22"/>
        </w:rPr>
        <w:t>R5 Svrčinovec – št. hr. SR/ČR,</w:t>
      </w:r>
    </w:p>
    <w:p w:rsidR="0074006D" w:rsidRPr="0074006D" w:rsidRDefault="0074006D" w:rsidP="00FE6025">
      <w:pPr>
        <w:pStyle w:val="Odsekzoznamu"/>
        <w:numPr>
          <w:ilvl w:val="0"/>
          <w:numId w:val="58"/>
        </w:numPr>
        <w:ind w:left="567" w:hanging="283"/>
        <w:jc w:val="both"/>
        <w:rPr>
          <w:sz w:val="22"/>
          <w:szCs w:val="22"/>
        </w:rPr>
      </w:pPr>
      <w:r w:rsidRPr="0074006D">
        <w:rPr>
          <w:sz w:val="22"/>
          <w:szCs w:val="22"/>
        </w:rPr>
        <w:t>D4 Jarovce – Ivanka pri Dunaji – Záhorská Bystrica – križovatka s D2</w:t>
      </w:r>
      <w:r w:rsidR="00E54E7A">
        <w:rPr>
          <w:sz w:val="22"/>
          <w:szCs w:val="22"/>
        </w:rPr>
        <w:t xml:space="preserve"> – št. hr. SR/Rakúsko</w:t>
      </w:r>
      <w:r>
        <w:rPr>
          <w:sz w:val="22"/>
          <w:szCs w:val="22"/>
        </w:rPr>
        <w:t>.</w:t>
      </w:r>
    </w:p>
    <w:p w:rsidR="00DB79F5" w:rsidRDefault="00DB79F5" w:rsidP="004C77FC">
      <w:pPr>
        <w:pStyle w:val="Nadpis4"/>
        <w:tabs>
          <w:tab w:val="clear" w:pos="709"/>
        </w:tabs>
        <w:jc w:val="both"/>
      </w:pPr>
      <w:r>
        <w:lastRenderedPageBreak/>
        <w:t>Prepojenie stratégie OPII-D s plnením cieľov významných národných strategických dokumentov definujúcich vývoj sektora dopravy</w:t>
      </w:r>
    </w:p>
    <w:p w:rsidR="00333C60" w:rsidRPr="00C82510" w:rsidRDefault="00333C60" w:rsidP="00333C60">
      <w:pPr>
        <w:pStyle w:val="Odsekzoznamu"/>
        <w:spacing w:before="180" w:after="120"/>
        <w:ind w:left="0"/>
        <w:jc w:val="both"/>
        <w:rPr>
          <w:sz w:val="22"/>
          <w:szCs w:val="22"/>
          <w:u w:val="single"/>
        </w:rPr>
      </w:pPr>
      <w:r>
        <w:rPr>
          <w:sz w:val="22"/>
          <w:szCs w:val="22"/>
          <w:u w:val="single"/>
        </w:rPr>
        <w:t>Partnerská dohoda Slovenskej republiky</w:t>
      </w:r>
    </w:p>
    <w:p w:rsidR="00333C60" w:rsidRDefault="00A6184A" w:rsidP="00A6184A">
      <w:pPr>
        <w:spacing w:before="120" w:after="120"/>
        <w:jc w:val="both"/>
        <w:rPr>
          <w:sz w:val="22"/>
          <w:szCs w:val="22"/>
        </w:rPr>
      </w:pPr>
      <w:r>
        <w:rPr>
          <w:sz w:val="22"/>
          <w:szCs w:val="22"/>
        </w:rPr>
        <w:t xml:space="preserve">Partnerská dohoda Slovenskej republiky (ďalej len „PD SR“) sa vzťahuje na všetku podporu z Európskych štrukturálnych a investičných fondov EÚ </w:t>
      </w:r>
      <w:r w:rsidR="009322BF">
        <w:rPr>
          <w:sz w:val="22"/>
          <w:szCs w:val="22"/>
        </w:rPr>
        <w:t xml:space="preserve">(ďalej len „EŠIF“) </w:t>
      </w:r>
      <w:r>
        <w:rPr>
          <w:sz w:val="22"/>
          <w:szCs w:val="22"/>
        </w:rPr>
        <w:t>v príslušnom členskom štáte. Ide o dokument , ktorý určuje stratégiu, priority a podmienky SR na využívanie týchto fondov efektívnym a účinným spôsobom, s cieľom dosiahnuť priority stratégie Európa 2020.</w:t>
      </w:r>
    </w:p>
    <w:p w:rsidR="0079404A" w:rsidRPr="00A32FFD" w:rsidRDefault="0079404A" w:rsidP="00A32FFD">
      <w:pPr>
        <w:pStyle w:val="Odsekzoznamu"/>
        <w:spacing w:before="180" w:after="120"/>
        <w:ind w:left="0"/>
        <w:jc w:val="both"/>
        <w:rPr>
          <w:sz w:val="22"/>
          <w:szCs w:val="22"/>
          <w:u w:val="single"/>
        </w:rPr>
      </w:pPr>
      <w:r w:rsidRPr="00A32FFD">
        <w:rPr>
          <w:sz w:val="22"/>
          <w:szCs w:val="22"/>
          <w:u w:val="single"/>
        </w:rPr>
        <w:t xml:space="preserve">Strategické dokumenty vypracované pre potreby </w:t>
      </w:r>
      <w:r w:rsidR="00A32FFD" w:rsidRPr="00A32FFD">
        <w:rPr>
          <w:sz w:val="22"/>
          <w:szCs w:val="22"/>
          <w:u w:val="single"/>
        </w:rPr>
        <w:t>programového obdobia 2014 - 2020</w:t>
      </w:r>
    </w:p>
    <w:p w:rsidR="00A6184A" w:rsidRDefault="002E0C1C" w:rsidP="00A32FFD">
      <w:pPr>
        <w:spacing w:before="120" w:after="120"/>
        <w:jc w:val="both"/>
        <w:rPr>
          <w:sz w:val="22"/>
          <w:szCs w:val="22"/>
        </w:rPr>
      </w:pPr>
      <w:r w:rsidRPr="00A6184A">
        <w:rPr>
          <w:sz w:val="22"/>
          <w:szCs w:val="22"/>
        </w:rPr>
        <w:t xml:space="preserve">Nižšie uvedené strategické dokumenty boli spracované pre potreby programového obdobia 2014 – 2020. </w:t>
      </w:r>
      <w:r w:rsidR="00A6184A" w:rsidRPr="00A6184A">
        <w:rPr>
          <w:sz w:val="22"/>
          <w:szCs w:val="22"/>
        </w:rPr>
        <w:t>Týmito dokumentmi sú identifikované kľúčové potreby a výzvy v príslušnej oblasti. Zároveň navrhujú systémové, organizačné, prevádzkové a infraštruktúrne opatrenia, ktoré je potrebné prijať.</w:t>
      </w:r>
      <w:r w:rsidR="00A6184A">
        <w:rPr>
          <w:sz w:val="22"/>
          <w:szCs w:val="22"/>
        </w:rPr>
        <w:t xml:space="preserve"> </w:t>
      </w:r>
      <w:r w:rsidR="00A6184A" w:rsidRPr="00A6184A">
        <w:rPr>
          <w:sz w:val="22"/>
          <w:szCs w:val="22"/>
        </w:rPr>
        <w:t xml:space="preserve">MDV SR v spolupráci s relevantnými partnermi, s cieľom splnenia ex </w:t>
      </w:r>
      <w:r w:rsidR="00A6184A">
        <w:rPr>
          <w:sz w:val="22"/>
          <w:szCs w:val="22"/>
        </w:rPr>
        <w:t>ante kondicionalít, vypracovalo tieto dokumenty:</w:t>
      </w:r>
    </w:p>
    <w:p w:rsidR="00A6184A" w:rsidRPr="00A6184A" w:rsidRDefault="00A6184A" w:rsidP="00FE6025">
      <w:pPr>
        <w:pStyle w:val="Odsekzoznamu"/>
        <w:numPr>
          <w:ilvl w:val="0"/>
          <w:numId w:val="62"/>
        </w:numPr>
        <w:spacing w:before="120" w:after="120"/>
        <w:ind w:left="284" w:hanging="284"/>
        <w:jc w:val="both"/>
        <w:rPr>
          <w:b/>
          <w:sz w:val="22"/>
          <w:szCs w:val="22"/>
        </w:rPr>
      </w:pPr>
      <w:r w:rsidRPr="00A6184A">
        <w:rPr>
          <w:b/>
          <w:sz w:val="22"/>
          <w:szCs w:val="22"/>
        </w:rPr>
        <w:t>Strategický plán rozvoja dopravnej infraštruktúry SR do roku 2020 (ďalej aj „</w:t>
      </w:r>
      <w:r w:rsidR="00A11F69">
        <w:rPr>
          <w:b/>
          <w:sz w:val="22"/>
          <w:szCs w:val="22"/>
        </w:rPr>
        <w:t>S</w:t>
      </w:r>
      <w:r w:rsidRPr="00A6184A">
        <w:rPr>
          <w:b/>
          <w:sz w:val="22"/>
          <w:szCs w:val="22"/>
        </w:rPr>
        <w:t>trategický plán“),</w:t>
      </w:r>
    </w:p>
    <w:p w:rsidR="002E0C1C" w:rsidRDefault="00A6184A" w:rsidP="00FE6025">
      <w:pPr>
        <w:pStyle w:val="Odsekzoznamu"/>
        <w:numPr>
          <w:ilvl w:val="0"/>
          <w:numId w:val="62"/>
        </w:numPr>
        <w:spacing w:before="180" w:after="120"/>
        <w:ind w:left="284" w:hanging="284"/>
        <w:jc w:val="both"/>
        <w:rPr>
          <w:b/>
          <w:sz w:val="22"/>
          <w:szCs w:val="22"/>
        </w:rPr>
      </w:pPr>
      <w:r w:rsidRPr="00A6184A">
        <w:rPr>
          <w:b/>
          <w:sz w:val="22"/>
          <w:szCs w:val="22"/>
        </w:rPr>
        <w:t>Stratégia rozvoja verejnej osobnej a nemot</w:t>
      </w:r>
      <w:r>
        <w:rPr>
          <w:b/>
          <w:sz w:val="22"/>
          <w:szCs w:val="22"/>
        </w:rPr>
        <w:t>orovej dopravy</w:t>
      </w:r>
      <w:r w:rsidR="00200DD3">
        <w:rPr>
          <w:b/>
          <w:sz w:val="22"/>
          <w:szCs w:val="22"/>
        </w:rPr>
        <w:t xml:space="preserve"> SR</w:t>
      </w:r>
      <w:r>
        <w:rPr>
          <w:b/>
          <w:sz w:val="22"/>
          <w:szCs w:val="22"/>
        </w:rPr>
        <w:t xml:space="preserve"> </w:t>
      </w:r>
      <w:r w:rsidRPr="00A6184A">
        <w:rPr>
          <w:b/>
          <w:sz w:val="22"/>
          <w:szCs w:val="22"/>
        </w:rPr>
        <w:t>do roku 2020 (ďalej aj „</w:t>
      </w:r>
      <w:r w:rsidR="00A11F69">
        <w:rPr>
          <w:b/>
          <w:sz w:val="22"/>
          <w:szCs w:val="22"/>
        </w:rPr>
        <w:t>S</w:t>
      </w:r>
      <w:r w:rsidRPr="00A6184A">
        <w:rPr>
          <w:b/>
          <w:sz w:val="22"/>
          <w:szCs w:val="22"/>
        </w:rPr>
        <w:t>t</w:t>
      </w:r>
      <w:r w:rsidR="00D5177B">
        <w:rPr>
          <w:b/>
          <w:sz w:val="22"/>
          <w:szCs w:val="22"/>
        </w:rPr>
        <w:t>ratégia VOD“),</w:t>
      </w:r>
    </w:p>
    <w:p w:rsidR="00AC06BB" w:rsidRPr="00A6184A" w:rsidRDefault="00D5177B" w:rsidP="00FE6025">
      <w:pPr>
        <w:pStyle w:val="Odsekzoznamu"/>
        <w:numPr>
          <w:ilvl w:val="0"/>
          <w:numId w:val="62"/>
        </w:numPr>
        <w:spacing w:before="180" w:after="120"/>
        <w:ind w:left="284" w:hanging="284"/>
        <w:jc w:val="both"/>
        <w:rPr>
          <w:b/>
          <w:sz w:val="22"/>
          <w:szCs w:val="22"/>
        </w:rPr>
      </w:pPr>
      <w:r>
        <w:rPr>
          <w:b/>
          <w:sz w:val="22"/>
          <w:szCs w:val="22"/>
        </w:rPr>
        <w:t>Strategický plán rozvoja a údržby ciest II. a III. triedy.</w:t>
      </w:r>
    </w:p>
    <w:p w:rsidR="00DB79F5" w:rsidRPr="0064169C" w:rsidRDefault="00DB79F5" w:rsidP="00DB79F5">
      <w:pPr>
        <w:spacing w:before="180" w:after="120"/>
        <w:jc w:val="both"/>
        <w:rPr>
          <w:sz w:val="22"/>
          <w:szCs w:val="22"/>
          <w:u w:val="single"/>
        </w:rPr>
      </w:pPr>
      <w:r w:rsidRPr="0064169C">
        <w:rPr>
          <w:sz w:val="22"/>
          <w:szCs w:val="22"/>
          <w:u w:val="single"/>
        </w:rPr>
        <w:t>Strategický plán rozvoja dopravnej infrašt</w:t>
      </w:r>
      <w:r w:rsidR="00A6184A">
        <w:rPr>
          <w:sz w:val="22"/>
          <w:szCs w:val="22"/>
          <w:u w:val="single"/>
        </w:rPr>
        <w:t>ruktúry SR do roku 2020</w:t>
      </w:r>
    </w:p>
    <w:p w:rsidR="00DB79F5" w:rsidRPr="0064169C" w:rsidRDefault="00DB79F5" w:rsidP="00DB79F5">
      <w:pPr>
        <w:spacing w:before="120" w:after="120"/>
        <w:jc w:val="both"/>
        <w:rPr>
          <w:sz w:val="22"/>
          <w:szCs w:val="22"/>
        </w:rPr>
      </w:pPr>
      <w:r w:rsidRPr="0064169C">
        <w:rPr>
          <w:sz w:val="22"/>
          <w:szCs w:val="22"/>
        </w:rPr>
        <w:t xml:space="preserve">Strategický plán predstavuje strategický dokument, ktorým sa vymedzujú základné strednodobé </w:t>
      </w:r>
      <w:r>
        <w:rPr>
          <w:sz w:val="22"/>
          <w:szCs w:val="22"/>
        </w:rPr>
        <w:t>c</w:t>
      </w:r>
      <w:r w:rsidRPr="0064169C">
        <w:rPr>
          <w:sz w:val="22"/>
          <w:szCs w:val="22"/>
        </w:rPr>
        <w:t>iele v</w:t>
      </w:r>
      <w:r>
        <w:rPr>
          <w:sz w:val="22"/>
          <w:szCs w:val="22"/>
        </w:rPr>
        <w:t> </w:t>
      </w:r>
      <w:r w:rsidRPr="0064169C">
        <w:rPr>
          <w:sz w:val="22"/>
          <w:szCs w:val="22"/>
        </w:rPr>
        <w:t>oblasti rozvoja dopravnej infraštruktúry, stanovujú priority rozvoja a</w:t>
      </w:r>
      <w:r>
        <w:rPr>
          <w:sz w:val="22"/>
          <w:szCs w:val="22"/>
        </w:rPr>
        <w:t> </w:t>
      </w:r>
      <w:r w:rsidRPr="0064169C">
        <w:rPr>
          <w:sz w:val="22"/>
          <w:szCs w:val="22"/>
        </w:rPr>
        <w:t>identifikujú opatrenia a</w:t>
      </w:r>
      <w:r>
        <w:rPr>
          <w:sz w:val="22"/>
          <w:szCs w:val="22"/>
        </w:rPr>
        <w:t> </w:t>
      </w:r>
      <w:r w:rsidRPr="0064169C">
        <w:rPr>
          <w:sz w:val="22"/>
          <w:szCs w:val="22"/>
        </w:rPr>
        <w:t xml:space="preserve">zdroje na 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jeden z </w:t>
      </w:r>
      <w:r w:rsidRPr="0064169C">
        <w:rPr>
          <w:sz w:val="22"/>
          <w:szCs w:val="22"/>
        </w:rPr>
        <w:t>implementačný</w:t>
      </w:r>
      <w:r>
        <w:rPr>
          <w:sz w:val="22"/>
          <w:szCs w:val="22"/>
        </w:rPr>
        <w:t xml:space="preserve">ch nástrojov </w:t>
      </w:r>
      <w:r w:rsidRPr="0064169C">
        <w:rPr>
          <w:sz w:val="22"/>
          <w:szCs w:val="22"/>
        </w:rPr>
        <w:t>týchto vízií strategického plánu:</w:t>
      </w:r>
    </w:p>
    <w:p w:rsidR="00DB79F5" w:rsidRPr="0064169C" w:rsidRDefault="00DB79F5" w:rsidP="00FE6025">
      <w:pPr>
        <w:pStyle w:val="Odsekzoznamu"/>
        <w:numPr>
          <w:ilvl w:val="0"/>
          <w:numId w:val="28"/>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železničnej dopravy napĺňa </w:t>
      </w:r>
      <w:r>
        <w:rPr>
          <w:sz w:val="22"/>
          <w:szCs w:val="22"/>
        </w:rPr>
        <w:t>OPII</w:t>
      </w:r>
      <w:r w:rsidRPr="0064169C">
        <w:rPr>
          <w:sz w:val="22"/>
          <w:szCs w:val="22"/>
        </w:rPr>
        <w:t xml:space="preserve"> vízie budovania rovnováhy medzi dopravnou ponukou a</w:t>
      </w:r>
      <w:r>
        <w:rPr>
          <w:sz w:val="22"/>
          <w:szCs w:val="22"/>
        </w:rPr>
        <w:t> </w:t>
      </w:r>
      <w:r w:rsidRPr="0064169C">
        <w:rPr>
          <w:sz w:val="22"/>
          <w:szCs w:val="22"/>
        </w:rPr>
        <w:t>prepravným dopytom, resp. infraštruktúrnou ponukou a</w:t>
      </w:r>
      <w:r>
        <w:rPr>
          <w:sz w:val="22"/>
          <w:szCs w:val="22"/>
        </w:rPr>
        <w:t> </w:t>
      </w:r>
      <w:r w:rsidRPr="0064169C">
        <w:rPr>
          <w:sz w:val="22"/>
          <w:szCs w:val="22"/>
        </w:rPr>
        <w:t>dopravným dopytom a</w:t>
      </w:r>
      <w:r>
        <w:rPr>
          <w:sz w:val="22"/>
          <w:szCs w:val="22"/>
        </w:rPr>
        <w:t> </w:t>
      </w:r>
      <w:r w:rsidRPr="0064169C">
        <w:rPr>
          <w:sz w:val="22"/>
          <w:szCs w:val="22"/>
        </w:rPr>
        <w:t>víziu zaistenia podmienok pre rozvoj intermodálnej prepravy pomocou strategických cieľov definovaných v</w:t>
      </w:r>
      <w:r>
        <w:rPr>
          <w:sz w:val="22"/>
          <w:szCs w:val="22"/>
        </w:rPr>
        <w:t> </w:t>
      </w:r>
      <w:r w:rsidRPr="0064169C">
        <w:rPr>
          <w:sz w:val="22"/>
          <w:szCs w:val="22"/>
        </w:rPr>
        <w:t>prioritných osiach 1 a</w:t>
      </w:r>
      <w:r>
        <w:rPr>
          <w:sz w:val="22"/>
          <w:szCs w:val="22"/>
        </w:rPr>
        <w:t> </w:t>
      </w:r>
      <w:r w:rsidRPr="0064169C">
        <w:rPr>
          <w:sz w:val="22"/>
          <w:szCs w:val="22"/>
        </w:rPr>
        <w:t>5,</w:t>
      </w:r>
    </w:p>
    <w:p w:rsidR="00DB79F5" w:rsidRPr="0064169C" w:rsidRDefault="00DB79F5" w:rsidP="00FE6025">
      <w:pPr>
        <w:pStyle w:val="Odsekzoznamu"/>
        <w:numPr>
          <w:ilvl w:val="0"/>
          <w:numId w:val="28"/>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cestnej dopravy napĺňa </w:t>
      </w:r>
      <w:r>
        <w:rPr>
          <w:sz w:val="22"/>
          <w:szCs w:val="22"/>
        </w:rPr>
        <w:t>OPII</w:t>
      </w:r>
      <w:r w:rsidRPr="0064169C">
        <w:rPr>
          <w:sz w:val="22"/>
          <w:szCs w:val="22"/>
        </w:rPr>
        <w:t xml:space="preserve"> víziu budovania modernej, kvalitnej, bezpečnej a</w:t>
      </w:r>
      <w:r>
        <w:rPr>
          <w:sz w:val="22"/>
          <w:szCs w:val="22"/>
        </w:rPr>
        <w:t> </w:t>
      </w:r>
      <w:r w:rsidRPr="0064169C">
        <w:rPr>
          <w:sz w:val="22"/>
          <w:szCs w:val="22"/>
        </w:rPr>
        <w:t>efektívne fungujúcej siete diaľnic, rýchlostných ciest a</w:t>
      </w:r>
      <w:r>
        <w:rPr>
          <w:sz w:val="22"/>
          <w:szCs w:val="22"/>
        </w:rPr>
        <w:t> </w:t>
      </w:r>
      <w:r w:rsidRPr="0064169C">
        <w:rPr>
          <w:sz w:val="22"/>
          <w:szCs w:val="22"/>
        </w:rPr>
        <w:t>ciest I. triedy pomocou strategických cieľov definovaných v</w:t>
      </w:r>
      <w:r>
        <w:rPr>
          <w:sz w:val="22"/>
          <w:szCs w:val="22"/>
        </w:rPr>
        <w:t> </w:t>
      </w:r>
      <w:r w:rsidRPr="0064169C">
        <w:rPr>
          <w:sz w:val="22"/>
          <w:szCs w:val="22"/>
        </w:rPr>
        <w:t>prioritných osiach 2 a</w:t>
      </w:r>
      <w:r>
        <w:rPr>
          <w:sz w:val="22"/>
          <w:szCs w:val="22"/>
        </w:rPr>
        <w:t> </w:t>
      </w:r>
      <w:r w:rsidRPr="0064169C">
        <w:rPr>
          <w:sz w:val="22"/>
          <w:szCs w:val="22"/>
        </w:rPr>
        <w:t>6,</w:t>
      </w:r>
    </w:p>
    <w:p w:rsidR="00DB79F5" w:rsidRPr="0064169C" w:rsidRDefault="00DB79F5" w:rsidP="00FE6025">
      <w:pPr>
        <w:pStyle w:val="Odsekzoznamu"/>
        <w:numPr>
          <w:ilvl w:val="0"/>
          <w:numId w:val="28"/>
        </w:numPr>
        <w:spacing w:before="180" w:after="120"/>
        <w:ind w:left="426" w:hanging="284"/>
        <w:jc w:val="both"/>
        <w:rPr>
          <w:sz w:val="22"/>
          <w:szCs w:val="22"/>
        </w:rPr>
      </w:pPr>
      <w:r w:rsidRPr="0064169C">
        <w:rPr>
          <w:sz w:val="22"/>
          <w:szCs w:val="22"/>
        </w:rPr>
        <w:t>v</w:t>
      </w:r>
      <w:r>
        <w:rPr>
          <w:sz w:val="22"/>
          <w:szCs w:val="22"/>
        </w:rPr>
        <w:t> </w:t>
      </w:r>
      <w:r w:rsidRPr="0064169C">
        <w:rPr>
          <w:sz w:val="22"/>
          <w:szCs w:val="22"/>
        </w:rPr>
        <w:t xml:space="preserve">oblasti vodnej dopravy napĺňa </w:t>
      </w:r>
      <w:r>
        <w:rPr>
          <w:sz w:val="22"/>
          <w:szCs w:val="22"/>
        </w:rPr>
        <w:t>OPII</w:t>
      </w:r>
      <w:r w:rsidRPr="0064169C">
        <w:rPr>
          <w:sz w:val="22"/>
          <w:szCs w:val="22"/>
        </w:rPr>
        <w:t xml:space="preserve"> vízie budovania modernej, bezpečnej a</w:t>
      </w:r>
      <w:r>
        <w:rPr>
          <w:sz w:val="22"/>
          <w:szCs w:val="22"/>
        </w:rPr>
        <w:t> </w:t>
      </w:r>
      <w:r w:rsidRPr="0064169C">
        <w:rPr>
          <w:sz w:val="22"/>
          <w:szCs w:val="22"/>
        </w:rPr>
        <w:t xml:space="preserve">integrovanej infraštruktúry </w:t>
      </w:r>
      <w:r w:rsidRPr="0044578F">
        <w:rPr>
          <w:sz w:val="22"/>
          <w:szCs w:val="22"/>
        </w:rPr>
        <w:t>(vodná dopravná cesta, verejné prístavy) a prevádzky</w:t>
      </w:r>
      <w:r w:rsidRPr="0064169C">
        <w:rPr>
          <w:sz w:val="22"/>
          <w:szCs w:val="22"/>
        </w:rPr>
        <w:t xml:space="preserve"> vodnej dopravy pomocou strategických cieľov definovaných v</w:t>
      </w:r>
      <w:r>
        <w:rPr>
          <w:sz w:val="22"/>
          <w:szCs w:val="22"/>
        </w:rPr>
        <w:t> </w:t>
      </w:r>
      <w:r w:rsidRPr="0064169C">
        <w:rPr>
          <w:sz w:val="22"/>
          <w:szCs w:val="22"/>
        </w:rPr>
        <w:t>prioritnej osi 4.</w:t>
      </w:r>
    </w:p>
    <w:p w:rsidR="00DB79F5" w:rsidRPr="0064169C" w:rsidRDefault="00DB79F5" w:rsidP="00DB79F5">
      <w:pPr>
        <w:spacing w:before="180" w:after="120"/>
        <w:jc w:val="both"/>
        <w:rPr>
          <w:sz w:val="22"/>
          <w:szCs w:val="22"/>
          <w:u w:val="single"/>
        </w:rPr>
      </w:pPr>
      <w:r>
        <w:rPr>
          <w:sz w:val="22"/>
          <w:szCs w:val="22"/>
          <w:u w:val="single"/>
        </w:rPr>
        <w:t>Stratégia</w:t>
      </w:r>
      <w:r w:rsidRPr="0064169C">
        <w:rPr>
          <w:sz w:val="22"/>
          <w:szCs w:val="22"/>
          <w:u w:val="single"/>
        </w:rPr>
        <w:t xml:space="preserve"> rozvoja verejnej osobnej </w:t>
      </w:r>
      <w:r>
        <w:rPr>
          <w:sz w:val="22"/>
          <w:szCs w:val="22"/>
          <w:u w:val="single"/>
        </w:rPr>
        <w:t>a </w:t>
      </w:r>
      <w:r w:rsidRPr="0044578F">
        <w:rPr>
          <w:sz w:val="22"/>
          <w:szCs w:val="22"/>
          <w:u w:val="single"/>
        </w:rPr>
        <w:t>nemotorovej</w:t>
      </w:r>
      <w:r>
        <w:rPr>
          <w:sz w:val="22"/>
          <w:szCs w:val="22"/>
          <w:u w:val="single"/>
        </w:rPr>
        <w:t xml:space="preserve"> </w:t>
      </w:r>
      <w:r w:rsidRPr="0064169C">
        <w:rPr>
          <w:sz w:val="22"/>
          <w:szCs w:val="22"/>
          <w:u w:val="single"/>
        </w:rPr>
        <w:t>dopravy SR do roku 2020</w:t>
      </w:r>
    </w:p>
    <w:p w:rsidR="00DB79F5" w:rsidRPr="0064169C" w:rsidRDefault="00DB79F5" w:rsidP="00FD1F7C">
      <w:pPr>
        <w:spacing w:before="120"/>
        <w:jc w:val="both"/>
        <w:rPr>
          <w:sz w:val="22"/>
          <w:szCs w:val="22"/>
        </w:rPr>
      </w:pPr>
      <w:r>
        <w:rPr>
          <w:sz w:val="22"/>
          <w:szCs w:val="22"/>
        </w:rPr>
        <w:t>Stratégia</w:t>
      </w:r>
      <w:r w:rsidRPr="0064169C">
        <w:rPr>
          <w:sz w:val="22"/>
          <w:szCs w:val="22"/>
        </w:rPr>
        <w:t xml:space="preserve"> rozvoja verejnej osobnej </w:t>
      </w:r>
      <w:r>
        <w:rPr>
          <w:sz w:val="22"/>
          <w:szCs w:val="22"/>
        </w:rPr>
        <w:t>a </w:t>
      </w:r>
      <w:r w:rsidRPr="0044578F">
        <w:rPr>
          <w:sz w:val="22"/>
          <w:szCs w:val="22"/>
        </w:rPr>
        <w:t>nemotorovej</w:t>
      </w:r>
      <w:r>
        <w:rPr>
          <w:sz w:val="22"/>
          <w:szCs w:val="22"/>
        </w:rPr>
        <w:t xml:space="preserve"> </w:t>
      </w:r>
      <w:r w:rsidRPr="0064169C">
        <w:rPr>
          <w:sz w:val="22"/>
          <w:szCs w:val="22"/>
        </w:rPr>
        <w:t>dopravy SR do roku 2020 predstavuje strategický dokument, ktorým sa vymedzujú základné strednodobé a</w:t>
      </w:r>
      <w:r>
        <w:rPr>
          <w:sz w:val="22"/>
          <w:szCs w:val="22"/>
        </w:rPr>
        <w:t> </w:t>
      </w:r>
      <w:r w:rsidRPr="0064169C">
        <w:rPr>
          <w:sz w:val="22"/>
          <w:szCs w:val="22"/>
        </w:rPr>
        <w:t>dlhodobé ciele v</w:t>
      </w:r>
      <w:r>
        <w:rPr>
          <w:sz w:val="22"/>
          <w:szCs w:val="22"/>
        </w:rPr>
        <w:t> </w:t>
      </w:r>
      <w:r w:rsidRPr="0064169C">
        <w:rPr>
          <w:sz w:val="22"/>
          <w:szCs w:val="22"/>
        </w:rPr>
        <w:t>oblasti rozvoja verejnej osobnej dopravy na Slovensku, stanovujú priority rozvoja a</w:t>
      </w:r>
      <w:r>
        <w:rPr>
          <w:sz w:val="22"/>
          <w:szCs w:val="22"/>
        </w:rPr>
        <w:t> </w:t>
      </w:r>
      <w:r w:rsidRPr="0064169C">
        <w:rPr>
          <w:sz w:val="22"/>
          <w:szCs w:val="22"/>
        </w:rPr>
        <w:t>identifikujú opatrenia a</w:t>
      </w:r>
      <w:r>
        <w:rPr>
          <w:sz w:val="22"/>
          <w:szCs w:val="22"/>
        </w:rPr>
        <w:t> zdroje na </w:t>
      </w:r>
      <w:r w:rsidRPr="0064169C">
        <w:rPr>
          <w:sz w:val="22"/>
          <w:szCs w:val="22"/>
        </w:rPr>
        <w:t xml:space="preserve">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strategickým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 xml:space="preserve">jeden z </w:t>
      </w:r>
      <w:r w:rsidRPr="0064169C">
        <w:rPr>
          <w:sz w:val="22"/>
          <w:szCs w:val="22"/>
        </w:rPr>
        <w:t>implementačný</w:t>
      </w:r>
      <w:r>
        <w:rPr>
          <w:sz w:val="22"/>
          <w:szCs w:val="22"/>
        </w:rPr>
        <w:t>ch</w:t>
      </w:r>
      <w:r w:rsidRPr="0064169C">
        <w:rPr>
          <w:sz w:val="22"/>
          <w:szCs w:val="22"/>
        </w:rPr>
        <w:t xml:space="preserve"> nástroj</w:t>
      </w:r>
      <w:r>
        <w:rPr>
          <w:sz w:val="22"/>
          <w:szCs w:val="22"/>
        </w:rPr>
        <w:t>ov</w:t>
      </w:r>
      <w:r w:rsidRPr="0064169C">
        <w:rPr>
          <w:sz w:val="22"/>
          <w:szCs w:val="22"/>
        </w:rPr>
        <w:t xml:space="preserve"> týchto vízií strategického plánu:</w:t>
      </w:r>
    </w:p>
    <w:p w:rsidR="00DB79F5" w:rsidRPr="00E57693" w:rsidRDefault="00DB79F5" w:rsidP="00FE6025">
      <w:pPr>
        <w:pStyle w:val="Odsekzoznamu"/>
        <w:numPr>
          <w:ilvl w:val="0"/>
          <w:numId w:val="28"/>
        </w:numPr>
        <w:spacing w:before="180" w:after="120"/>
        <w:ind w:left="426" w:hanging="284"/>
        <w:jc w:val="both"/>
        <w:rPr>
          <w:sz w:val="22"/>
          <w:szCs w:val="22"/>
        </w:rPr>
      </w:pPr>
      <w:r w:rsidRPr="00E57693">
        <w:rPr>
          <w:sz w:val="22"/>
          <w:szCs w:val="22"/>
        </w:rPr>
        <w:t>vízia udržateľnej regionálnej a</w:t>
      </w:r>
      <w:r>
        <w:rPr>
          <w:sz w:val="22"/>
          <w:szCs w:val="22"/>
        </w:rPr>
        <w:t> </w:t>
      </w:r>
      <w:r w:rsidRPr="00E57693">
        <w:rPr>
          <w:sz w:val="22"/>
          <w:szCs w:val="22"/>
        </w:rPr>
        <w:t>mestskej mobility s</w:t>
      </w:r>
      <w:r>
        <w:rPr>
          <w:sz w:val="22"/>
          <w:szCs w:val="22"/>
        </w:rPr>
        <w:t> </w:t>
      </w:r>
      <w:r w:rsidRPr="00E57693">
        <w:rPr>
          <w:sz w:val="22"/>
          <w:szCs w:val="22"/>
        </w:rPr>
        <w:t>vyšším podielom verejnej osobnej dopravy na deľbe prepravnej práce,</w:t>
      </w:r>
    </w:p>
    <w:p w:rsidR="00DB79F5" w:rsidRPr="00E57693" w:rsidRDefault="00DB79F5" w:rsidP="00FE6025">
      <w:pPr>
        <w:pStyle w:val="Odsekzoznamu"/>
        <w:numPr>
          <w:ilvl w:val="0"/>
          <w:numId w:val="28"/>
        </w:numPr>
        <w:spacing w:before="180" w:after="120"/>
        <w:ind w:left="426" w:hanging="284"/>
        <w:jc w:val="both"/>
        <w:rPr>
          <w:sz w:val="22"/>
          <w:szCs w:val="22"/>
        </w:rPr>
      </w:pPr>
      <w:r w:rsidRPr="00E57693">
        <w:rPr>
          <w:sz w:val="22"/>
          <w:szCs w:val="22"/>
        </w:rPr>
        <w:t>vízia dostupnej, spoľahlivej a</w:t>
      </w:r>
      <w:r>
        <w:rPr>
          <w:sz w:val="22"/>
          <w:szCs w:val="22"/>
        </w:rPr>
        <w:t> </w:t>
      </w:r>
      <w:r w:rsidRPr="00E57693">
        <w:rPr>
          <w:sz w:val="22"/>
          <w:szCs w:val="22"/>
        </w:rPr>
        <w:t>používateľsky jednoduchej verejnej osobnej dopravy,</w:t>
      </w:r>
    </w:p>
    <w:p w:rsidR="00B322C7" w:rsidRDefault="00DB79F5" w:rsidP="00FE6025">
      <w:pPr>
        <w:pStyle w:val="Odsekzoznamu"/>
        <w:numPr>
          <w:ilvl w:val="0"/>
          <w:numId w:val="28"/>
        </w:numPr>
        <w:spacing w:before="180" w:after="120"/>
        <w:ind w:left="426" w:hanging="284"/>
        <w:jc w:val="both"/>
        <w:rPr>
          <w:sz w:val="22"/>
          <w:szCs w:val="22"/>
        </w:rPr>
      </w:pPr>
      <w:r w:rsidRPr="00E57693">
        <w:rPr>
          <w:sz w:val="22"/>
          <w:szCs w:val="22"/>
        </w:rPr>
        <w:t>vízia</w:t>
      </w:r>
      <w:r w:rsidRPr="0064169C">
        <w:rPr>
          <w:sz w:val="22"/>
          <w:szCs w:val="22"/>
        </w:rPr>
        <w:t xml:space="preserve"> infraštruktúry umožňujúcej prevádzku kvalitnej integrovanej verejnej osobnej dopravy.</w:t>
      </w:r>
    </w:p>
    <w:p w:rsidR="008B2833" w:rsidRDefault="008B2833" w:rsidP="00FD1F7C">
      <w:pPr>
        <w:spacing w:before="180" w:after="120"/>
        <w:jc w:val="both"/>
        <w:rPr>
          <w:sz w:val="22"/>
          <w:szCs w:val="22"/>
          <w:u w:val="single"/>
        </w:rPr>
      </w:pPr>
    </w:p>
    <w:p w:rsidR="00FD1F7C" w:rsidRDefault="00FD1F7C" w:rsidP="00FD1F7C">
      <w:pPr>
        <w:spacing w:before="180" w:after="120"/>
        <w:jc w:val="both"/>
        <w:rPr>
          <w:sz w:val="22"/>
          <w:szCs w:val="22"/>
          <w:u w:val="single"/>
        </w:rPr>
      </w:pPr>
      <w:r>
        <w:rPr>
          <w:sz w:val="22"/>
          <w:szCs w:val="22"/>
          <w:u w:val="single"/>
        </w:rPr>
        <w:lastRenderedPageBreak/>
        <w:t>Strategický plán rozvoja a údržby ciest II. a III. triedy</w:t>
      </w:r>
    </w:p>
    <w:p w:rsidR="00631CDB" w:rsidRPr="00AB582D" w:rsidRDefault="00C82510" w:rsidP="00BB5240">
      <w:pPr>
        <w:spacing w:after="120"/>
        <w:jc w:val="both"/>
        <w:rPr>
          <w:sz w:val="22"/>
          <w:szCs w:val="22"/>
        </w:rPr>
      </w:pPr>
      <w:r w:rsidRPr="00C82510">
        <w:rPr>
          <w:sz w:val="22"/>
          <w:szCs w:val="22"/>
        </w:rPr>
        <w:t xml:space="preserve">Strategický plán rozvoja a údržby ciest II. a III. triedy predstavuje </w:t>
      </w:r>
      <w:r w:rsidR="00A32FFD">
        <w:rPr>
          <w:sz w:val="22"/>
          <w:szCs w:val="22"/>
        </w:rPr>
        <w:t>strategický dokument, ktorým sa </w:t>
      </w:r>
      <w:r w:rsidRPr="00C82510">
        <w:rPr>
          <w:sz w:val="22"/>
          <w:szCs w:val="22"/>
        </w:rPr>
        <w:t xml:space="preserve">vymedzujú základné strednodobé a dlhodobé ciele v oblasti rozvoja dopravnej infraštruktúry v jednotlivých </w:t>
      </w:r>
      <w:r>
        <w:rPr>
          <w:sz w:val="22"/>
          <w:szCs w:val="22"/>
        </w:rPr>
        <w:t>regiónoch, a to ciest II. a III. triedy, stanovujú sa priority ich rozvoja a identifikujú opatrenia a zdroje na ich dosiahnutie</w:t>
      </w:r>
      <w:r w:rsidRPr="000C7996">
        <w:rPr>
          <w:sz w:val="22"/>
          <w:szCs w:val="22"/>
        </w:rPr>
        <w:t>.</w:t>
      </w:r>
      <w:r w:rsidR="000C7996" w:rsidRPr="000C7996">
        <w:rPr>
          <w:sz w:val="22"/>
          <w:szCs w:val="22"/>
        </w:rPr>
        <w:t xml:space="preserve"> Financovanie definovaných investičných zámerov sa predpokladá z Integrovaného regionálneho operačného programu.</w:t>
      </w:r>
    </w:p>
    <w:p w:rsidR="00BB5240" w:rsidRPr="00FB494C" w:rsidRDefault="00BB5240" w:rsidP="00BB5240">
      <w:pPr>
        <w:spacing w:after="120"/>
        <w:jc w:val="both"/>
        <w:rPr>
          <w:sz w:val="22"/>
          <w:szCs w:val="22"/>
          <w:u w:val="single"/>
        </w:rPr>
      </w:pPr>
      <w:r w:rsidRPr="00FB494C">
        <w:rPr>
          <w:sz w:val="22"/>
          <w:szCs w:val="22"/>
          <w:u w:val="single"/>
        </w:rPr>
        <w:t>Plány udržateľnej mestskej mobility (PUMM)</w:t>
      </w:r>
    </w:p>
    <w:p w:rsidR="00BB5240" w:rsidRDefault="00BB5240" w:rsidP="00BB5240">
      <w:pPr>
        <w:spacing w:after="120"/>
        <w:jc w:val="both"/>
        <w:rPr>
          <w:sz w:val="22"/>
          <w:szCs w:val="22"/>
        </w:rPr>
      </w:pPr>
      <w:r>
        <w:rPr>
          <w:sz w:val="22"/>
          <w:szCs w:val="22"/>
        </w:rPr>
        <w:t>Predstavujú strategické plány navrhnuté na uspokojenie potrieb mobility osôb a podnikov s cieľom zlepšiť kvalitu života. Sú výsledkom integrovaného prístupu plánovania a venujú sa všetkým druhom a spôsobom dopravy v celej mestskej aglomerácii a priľahlom regióne vrátane verejnej a súkromnej, osobnej a nákladnej, motorizovanej, nemotorizovanej a statickej dopravy.</w:t>
      </w:r>
      <w:r w:rsidR="00423CC9">
        <w:rPr>
          <w:sz w:val="22"/>
          <w:szCs w:val="22"/>
        </w:rPr>
        <w:t xml:space="preserve"> </w:t>
      </w:r>
      <w:r>
        <w:rPr>
          <w:sz w:val="22"/>
          <w:szCs w:val="22"/>
        </w:rPr>
        <w:t xml:space="preserve">Keďže ide o pomerne novú iniciatívu EK súvisiacu s potrebou zlepšovania a štandardizácie strategického plánovania investícií, plány, ktoré by plne vyhovovali týmto požiadavkám na Slovensku zatiaľ vo väčšine miest (regiónov) chýbajú. Vypracovanie PUMM pre všetky dôležité aglomerácie SR bude v ďalšom období </w:t>
      </w:r>
      <w:r w:rsidR="00556F21">
        <w:rPr>
          <w:sz w:val="22"/>
          <w:szCs w:val="22"/>
        </w:rPr>
        <w:t>financovať</w:t>
      </w:r>
      <w:r>
        <w:rPr>
          <w:sz w:val="22"/>
          <w:szCs w:val="22"/>
        </w:rPr>
        <w:t xml:space="preserve"> RO IROP. Vo vzťahu k plánovaným aktivitám MDV SR bude dôležité, aby PUMM boli vypracované a slúžili ako dátová a rozhodovacia báza pri tvorbe 2. fázy Strategického plánu.</w:t>
      </w:r>
    </w:p>
    <w:p w:rsidR="00534B62" w:rsidRPr="000762C9" w:rsidRDefault="00534B62" w:rsidP="00BB5240">
      <w:pPr>
        <w:spacing w:after="120"/>
        <w:jc w:val="both"/>
        <w:rPr>
          <w:sz w:val="22"/>
          <w:szCs w:val="22"/>
          <w:u w:val="single"/>
          <w:vertAlign w:val="subscript"/>
        </w:rPr>
      </w:pPr>
      <w:r w:rsidRPr="000762C9">
        <w:rPr>
          <w:sz w:val="22"/>
          <w:szCs w:val="22"/>
          <w:u w:val="single"/>
        </w:rPr>
        <w:t>Stratégia pre redukciu PM</w:t>
      </w:r>
      <w:r w:rsidRPr="000762C9">
        <w:rPr>
          <w:sz w:val="22"/>
          <w:szCs w:val="22"/>
          <w:u w:val="single"/>
          <w:vertAlign w:val="subscript"/>
        </w:rPr>
        <w:t>10</w:t>
      </w:r>
    </w:p>
    <w:p w:rsidR="00FB4CD3" w:rsidRDefault="00534B62" w:rsidP="00BB5240">
      <w:pPr>
        <w:spacing w:after="120"/>
        <w:jc w:val="both"/>
        <w:rPr>
          <w:sz w:val="22"/>
          <w:szCs w:val="22"/>
        </w:rPr>
      </w:pPr>
      <w:r>
        <w:rPr>
          <w:sz w:val="22"/>
          <w:szCs w:val="22"/>
        </w:rPr>
        <w:t>Cieľom stratégie je prijať účinné opatrenia pre redukciu častíc tuhých znečisťujúcich látok PM</w:t>
      </w:r>
      <w:r>
        <w:rPr>
          <w:sz w:val="22"/>
          <w:szCs w:val="22"/>
          <w:vertAlign w:val="subscript"/>
        </w:rPr>
        <w:t xml:space="preserve">10 </w:t>
      </w:r>
      <w:r>
        <w:rPr>
          <w:sz w:val="22"/>
          <w:szCs w:val="22"/>
        </w:rPr>
        <w:t>v ovzduší. Hlavným dôvodom vypracovania stratégie je prekračovanie legislatívne stanovených limitných hodnôt imisií častíc PM</w:t>
      </w:r>
      <w:r>
        <w:rPr>
          <w:sz w:val="22"/>
          <w:szCs w:val="22"/>
          <w:vertAlign w:val="subscript"/>
        </w:rPr>
        <w:t>10</w:t>
      </w:r>
      <w:r w:rsidR="009D73D9">
        <w:rPr>
          <w:rStyle w:val="Odkaznapoznmkupodiarou"/>
          <w:sz w:val="22"/>
          <w:szCs w:val="22"/>
        </w:rPr>
        <w:footnoteReference w:id="11"/>
      </w:r>
      <w:r>
        <w:rPr>
          <w:sz w:val="22"/>
          <w:szCs w:val="22"/>
        </w:rPr>
        <w:t xml:space="preserve"> najmä v oblastiach s vysokou hustotou obyvateľstva, t. j. v mestách a obciach prevažne v zimnom období. Podľa vykonaných analýz sú v súčasnosti jedným z rozhodujúcich zdrojov znečistenia ovzdušia častice emisií z dopravy – zo spaľovania pohonných hmôt, z oderu pneumatík, brzdových obložení, z povrchu komunikácií znečistených aj zimným posypom a pod. Na základe uvedených informácií boli v stratégii stanovené pre sektor dopravy priority a opatrenia pre redukciu PM</w:t>
      </w:r>
      <w:r>
        <w:rPr>
          <w:sz w:val="22"/>
          <w:szCs w:val="22"/>
          <w:vertAlign w:val="subscript"/>
        </w:rPr>
        <w:t>10</w:t>
      </w:r>
      <w:r>
        <w:rPr>
          <w:sz w:val="22"/>
          <w:szCs w:val="22"/>
        </w:rPr>
        <w:t xml:space="preserve"> v ovzduší.</w:t>
      </w:r>
    </w:p>
    <w:p w:rsidR="00FB4CD3" w:rsidRPr="00FB4CD3" w:rsidRDefault="00FB4CD3" w:rsidP="00BB5240">
      <w:pPr>
        <w:spacing w:after="120"/>
        <w:jc w:val="both"/>
        <w:rPr>
          <w:sz w:val="22"/>
          <w:szCs w:val="22"/>
          <w:u w:val="single"/>
        </w:rPr>
      </w:pPr>
      <w:r w:rsidRPr="00FB4CD3">
        <w:rPr>
          <w:sz w:val="22"/>
          <w:szCs w:val="22"/>
          <w:u w:val="single"/>
        </w:rPr>
        <w:t>7. Environmentálny akčný program do roku 2020 „Dobrý život v rámci možností našej planéty“</w:t>
      </w:r>
    </w:p>
    <w:p w:rsidR="00534B62" w:rsidRPr="00534B62" w:rsidRDefault="00FB4CD3" w:rsidP="00BB5240">
      <w:pPr>
        <w:spacing w:after="120"/>
        <w:jc w:val="both"/>
        <w:rPr>
          <w:sz w:val="22"/>
          <w:szCs w:val="22"/>
        </w:rPr>
      </w:pPr>
      <w:r>
        <w:rPr>
          <w:sz w:val="22"/>
          <w:szCs w:val="22"/>
        </w:rPr>
        <w:t>Ide o základný koncepčný dokument EK. Dokument je zameraný na zlepšenie kvality ovzdušia, neprekročenie limitných hodnôt znečisťovania, ochranu pred povodňami a inými environmentálnymi katastrofami, zefektívnenie odpadového hospodárstva a ďalšie.</w:t>
      </w:r>
    </w:p>
    <w:p w:rsidR="00AC06BB" w:rsidRPr="00A21DD4" w:rsidRDefault="00307AAF" w:rsidP="00E549BB">
      <w:pPr>
        <w:jc w:val="both"/>
        <w:rPr>
          <w:sz w:val="22"/>
          <w:szCs w:val="22"/>
        </w:rPr>
      </w:pPr>
      <w:r w:rsidRPr="00A21DD4">
        <w:rPr>
          <w:sz w:val="22"/>
          <w:szCs w:val="22"/>
        </w:rPr>
        <w:t xml:space="preserve">Jedným z hlavných opatrení v rámci OPII vo vzťahu k zlepšovaniu kvality ovzdušia je možné zaradiť najmä výstavbu nových úsekov diaľnic, rýchlostných ciest a ciest I. triedy. Prostredníctvom novej infraštruktúry dôjde k presmerovaniu </w:t>
      </w:r>
      <w:r w:rsidR="004D2CC5" w:rsidRPr="00A21DD4">
        <w:rPr>
          <w:sz w:val="22"/>
          <w:szCs w:val="22"/>
        </w:rPr>
        <w:t xml:space="preserve">podstatnej časti dopravy, </w:t>
      </w:r>
      <w:r w:rsidR="00356CD7" w:rsidRPr="00A21DD4">
        <w:rPr>
          <w:sz w:val="22"/>
          <w:szCs w:val="22"/>
        </w:rPr>
        <w:t>predovšetkým tranzitnej, mimo intravilány miest a obcí. Predpokladá sa, že výstavba nových ciest významne prispeje k snahe SR o</w:t>
      </w:r>
      <w:r w:rsidR="00631CDB" w:rsidRPr="00A21DD4">
        <w:rPr>
          <w:sz w:val="22"/>
          <w:szCs w:val="22"/>
        </w:rPr>
        <w:t> </w:t>
      </w:r>
      <w:r w:rsidRPr="00A21DD4">
        <w:rPr>
          <w:sz w:val="22"/>
          <w:szCs w:val="22"/>
        </w:rPr>
        <w:t>pokles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Medzi ďalšie opatrenia súvisiace s dopravou patrí modernizácia železničných tratí, ekologizácia MHD, parkovacia politika, modernizácia statickej dopravy a iné. Tieto opatrenia budú realizované podľa zamerania z OPII, resp. IROP. RO OPII bude prostredníctvom relevantných environmentálnych ukazovateľov v každej prioritnej osi priebežne monitorovať príspevok OPII k znižovaniu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xml:space="preserve"> a napĺňaniu cieľov definovaných </w:t>
      </w:r>
      <w:r w:rsidR="005162F6">
        <w:rPr>
          <w:sz w:val="22"/>
          <w:szCs w:val="22"/>
        </w:rPr>
        <w:t>smernicou Európskeho parlamentu a rady 2008/50/ES o kvalite okolitého ovzdušia a čistejšom ovzduší v Eu</w:t>
      </w:r>
      <w:r w:rsidR="00827FE5">
        <w:rPr>
          <w:sz w:val="22"/>
          <w:szCs w:val="22"/>
        </w:rPr>
        <w:t>r</w:t>
      </w:r>
      <w:r w:rsidR="005162F6">
        <w:rPr>
          <w:sz w:val="22"/>
          <w:szCs w:val="22"/>
        </w:rPr>
        <w:t>ópe</w:t>
      </w:r>
      <w:r w:rsidRPr="00A21DD4">
        <w:rPr>
          <w:sz w:val="22"/>
          <w:szCs w:val="22"/>
        </w:rPr>
        <w:t>.</w:t>
      </w:r>
    </w:p>
    <w:p w:rsidR="00DB79F5" w:rsidRDefault="00DB79F5" w:rsidP="009322BF">
      <w:pPr>
        <w:pStyle w:val="Nadpis4"/>
        <w:spacing w:before="240"/>
      </w:pPr>
      <w:r>
        <w:t>Informačná spoločnosť</w:t>
      </w:r>
    </w:p>
    <w:p w:rsidR="00DB79F5" w:rsidRDefault="00DB79F5" w:rsidP="00DB79F5">
      <w:pPr>
        <w:pStyle w:val="06Normal"/>
        <w:spacing w:before="0" w:after="120"/>
        <w:rPr>
          <w:szCs w:val="22"/>
          <w:u w:val="single"/>
        </w:rPr>
      </w:pPr>
      <w:r>
        <w:t xml:space="preserve">Stratégia </w:t>
      </w:r>
      <w:r w:rsidR="00841ABF">
        <w:t>P</w:t>
      </w:r>
      <w:r>
        <w:t>rioritnej osi</w:t>
      </w:r>
      <w:r w:rsidR="00841ABF">
        <w:t xml:space="preserve"> 7</w:t>
      </w:r>
      <w:r>
        <w:t xml:space="preserve"> Informačná spoločnosť vychádza z výsledkov analýzy a prognózy vývoja sektoru digitálnej ekonomiky</w:t>
      </w:r>
      <w:r w:rsidR="002E05C6">
        <w:rPr>
          <w:rStyle w:val="Odkaznapoznmkupodiarou"/>
        </w:rPr>
        <w:footnoteReference w:id="12"/>
      </w:r>
      <w:r>
        <w:t>, identifikovaných kľúčových disparít a potenciálnych faktorov rozvoja. Prioritná os</w:t>
      </w:r>
      <w:r w:rsidR="00841ABF">
        <w:t xml:space="preserve"> 7</w:t>
      </w:r>
      <w:r>
        <w:t xml:space="preserve"> zodpovedá potrebám identifikovaným v analýze a tematickému zameraniu uvedenému v pozičnom dokumente</w:t>
      </w:r>
      <w:r w:rsidR="00716686">
        <w:t>,</w:t>
      </w:r>
      <w:r>
        <w:t xml:space="preserve"> </w:t>
      </w:r>
      <w:r w:rsidR="00716686">
        <w:t>ktoré</w:t>
      </w:r>
      <w:r>
        <w:t xml:space="preserve"> sú orientované na podporu faktorov rozvoja. Zámerom je tiež zosúladenie sa s politickými prioritami stratégie Európa 2020 a ex ante kondicionalitami, ako aj </w:t>
      </w:r>
      <w:r>
        <w:lastRenderedPageBreak/>
        <w:t>výkonnostnými stimulmi, aby bolo možné dosiahnuť efektívnejšie vynakladanie prostriedkov.</w:t>
      </w:r>
      <w:r w:rsidR="0059698C">
        <w:t xml:space="preserve"> </w:t>
      </w:r>
      <w:r w:rsidR="00716686">
        <w:t>Prioritná os 7</w:t>
      </w:r>
      <w:r w:rsidR="0059698C">
        <w:t xml:space="preserve"> svojimi cieľmi a aktivitami nadväzuje a realizuje priority definované v dokumente Európskej komisie eGovernment Action Plan.</w:t>
      </w:r>
    </w:p>
    <w:p w:rsidR="00E92F9B" w:rsidRDefault="001218A8">
      <w:pPr>
        <w:pStyle w:val="Nadpis4"/>
        <w:tabs>
          <w:tab w:val="clear" w:pos="864"/>
        </w:tabs>
        <w:spacing w:before="240"/>
        <w:ind w:left="709" w:hanging="709"/>
      </w:pPr>
      <w:r w:rsidRPr="001218A8">
        <w:t xml:space="preserve">Prepojenie stratégie OPII - IS s plnením stratégie Európa </w:t>
      </w:r>
      <w:r w:rsidR="00A172C4">
        <w:t>2020</w:t>
      </w:r>
    </w:p>
    <w:p w:rsidR="00841ABF" w:rsidRDefault="00841ABF" w:rsidP="00841ABF">
      <w:pPr>
        <w:jc w:val="both"/>
        <w:rPr>
          <w:sz w:val="22"/>
          <w:szCs w:val="22"/>
        </w:rPr>
      </w:pPr>
      <w:r w:rsidRPr="00560E77">
        <w:rPr>
          <w:sz w:val="22"/>
          <w:szCs w:val="22"/>
        </w:rPr>
        <w:t>Európska únia v roku 2010 prijala stratégiu Európa 2020 - Stratégiu na zabezpečenie inteligentného, udržateľného a inkluzívneho rastu, v ktorej je premietnutá vízia európskeho</w:t>
      </w:r>
      <w:r>
        <w:rPr>
          <w:sz w:val="22"/>
          <w:szCs w:val="22"/>
        </w:rPr>
        <w:t>,</w:t>
      </w:r>
      <w:r w:rsidRPr="00560E77">
        <w:rPr>
          <w:sz w:val="22"/>
          <w:szCs w:val="22"/>
        </w:rPr>
        <w:t xml:space="preserve"> sociálneho</w:t>
      </w:r>
      <w:r>
        <w:rPr>
          <w:sz w:val="22"/>
          <w:szCs w:val="22"/>
        </w:rPr>
        <w:t>,</w:t>
      </w:r>
      <w:r w:rsidRPr="00560E77">
        <w:rPr>
          <w:sz w:val="22"/>
          <w:szCs w:val="22"/>
        </w:rPr>
        <w:t xml:space="preserve"> trhového hospodárstva zameraná na rast a zamestnanosť.</w:t>
      </w:r>
      <w:r>
        <w:rPr>
          <w:sz w:val="22"/>
          <w:szCs w:val="22"/>
        </w:rPr>
        <w:t xml:space="preserve"> </w:t>
      </w:r>
      <w:r w:rsidRPr="00560E77">
        <w:rPr>
          <w:sz w:val="22"/>
          <w:szCs w:val="22"/>
        </w:rPr>
        <w:t>Prioritná os</w:t>
      </w:r>
      <w:r>
        <w:rPr>
          <w:sz w:val="22"/>
          <w:szCs w:val="22"/>
        </w:rPr>
        <w:t xml:space="preserve"> 7</w:t>
      </w:r>
      <w:r w:rsidRPr="00560E77">
        <w:rPr>
          <w:sz w:val="22"/>
          <w:szCs w:val="22"/>
        </w:rPr>
        <w:t xml:space="preserve"> Informačná spoločnosť prispieva p</w:t>
      </w:r>
      <w:r w:rsidR="00D21821">
        <w:rPr>
          <w:sz w:val="22"/>
          <w:szCs w:val="22"/>
        </w:rPr>
        <w:t>rioritne k inteligentnému rastu</w:t>
      </w:r>
      <w:r w:rsidRPr="00560E77">
        <w:rPr>
          <w:sz w:val="22"/>
          <w:szCs w:val="22"/>
        </w:rPr>
        <w:t xml:space="preserve"> s následným dopadom aj na priority udržateľného a inkluzívneho rastu. </w:t>
      </w:r>
    </w:p>
    <w:p w:rsidR="00841ABF" w:rsidRPr="00560E77" w:rsidRDefault="00841ABF" w:rsidP="00841ABF">
      <w:pPr>
        <w:spacing w:before="120" w:after="120"/>
        <w:jc w:val="both"/>
        <w:rPr>
          <w:sz w:val="22"/>
          <w:szCs w:val="22"/>
        </w:rPr>
      </w:pPr>
      <w:r w:rsidRPr="00560E77">
        <w:rPr>
          <w:sz w:val="22"/>
          <w:szCs w:val="22"/>
        </w:rPr>
        <w:t xml:space="preserve">Rozvoj informačnej spoločnosti má ambíciu prispieť k nasledujúcim národným cieľom stratégie: </w:t>
      </w:r>
    </w:p>
    <w:p w:rsidR="00841ABF" w:rsidRDefault="00841ABF" w:rsidP="00FE6025">
      <w:pPr>
        <w:pStyle w:val="Odsekzoznamu"/>
        <w:numPr>
          <w:ilvl w:val="0"/>
          <w:numId w:val="28"/>
        </w:numPr>
        <w:spacing w:before="120" w:after="120"/>
        <w:ind w:left="568" w:hanging="284"/>
        <w:jc w:val="both"/>
        <w:rPr>
          <w:sz w:val="22"/>
          <w:szCs w:val="22"/>
        </w:rPr>
      </w:pPr>
      <w:r w:rsidRPr="00560E77">
        <w:rPr>
          <w:sz w:val="22"/>
          <w:szCs w:val="22"/>
        </w:rPr>
        <w:t>zvýšiť mieru zamestnanosti obyvateľstva vo veku 20-64 rokov na minimálne 72 %, a to vytváraním nových pozícií v dynamickom sektore digitálnej ek</w:t>
      </w:r>
      <w:r w:rsidR="0095191D">
        <w:rPr>
          <w:sz w:val="22"/>
          <w:szCs w:val="22"/>
        </w:rPr>
        <w:t>onomiky a investíciami štátu do </w:t>
      </w:r>
      <w:r w:rsidRPr="00560E77">
        <w:rPr>
          <w:sz w:val="22"/>
          <w:szCs w:val="22"/>
        </w:rPr>
        <w:t xml:space="preserve">informačných a komunikačných technológií a ďalších odvetví digitálnej ekonomiky; </w:t>
      </w:r>
    </w:p>
    <w:p w:rsidR="00841ABF" w:rsidRDefault="00841ABF" w:rsidP="00FE6025">
      <w:pPr>
        <w:pStyle w:val="Odsekzoznamu"/>
        <w:numPr>
          <w:ilvl w:val="0"/>
          <w:numId w:val="28"/>
        </w:numPr>
        <w:spacing w:before="120" w:after="120"/>
        <w:ind w:left="568" w:hanging="284"/>
        <w:jc w:val="both"/>
        <w:rPr>
          <w:sz w:val="22"/>
          <w:szCs w:val="22"/>
        </w:rPr>
      </w:pPr>
      <w:r w:rsidRPr="00560E77">
        <w:rPr>
          <w:sz w:val="22"/>
          <w:szCs w:val="22"/>
        </w:rPr>
        <w:t>znížiť počet osôb ohrozených chudobou alebo vylúčením v SR o 170 tisíc obyvateľov, a to p</w:t>
      </w:r>
      <w:r w:rsidRPr="00D90E59">
        <w:rPr>
          <w:sz w:val="22"/>
          <w:szCs w:val="22"/>
        </w:rPr>
        <w:t>odp</w:t>
      </w:r>
      <w:r w:rsidRPr="00560E77">
        <w:rPr>
          <w:sz w:val="22"/>
          <w:szCs w:val="22"/>
        </w:rPr>
        <w:t>orou nástrojov pre eInklúziu, zlepšovaním IKT zručností populácie, reformou verejnej správy, ktorá zjednodušuje prístup k službám a motivuje všetky sociálne vrstvy k participácii;</w:t>
      </w:r>
    </w:p>
    <w:p w:rsidR="00E92F9B" w:rsidRDefault="00841ABF" w:rsidP="00FE6025">
      <w:pPr>
        <w:pStyle w:val="Odsekzoznamu"/>
        <w:numPr>
          <w:ilvl w:val="0"/>
          <w:numId w:val="28"/>
        </w:numPr>
        <w:ind w:left="568" w:hanging="284"/>
        <w:jc w:val="both"/>
        <w:rPr>
          <w:sz w:val="22"/>
          <w:szCs w:val="22"/>
        </w:rPr>
      </w:pPr>
      <w:r w:rsidRPr="00560E77">
        <w:rPr>
          <w:sz w:val="22"/>
          <w:szCs w:val="22"/>
        </w:rPr>
        <w:t xml:space="preserve">zvýšiť energetickú efektívnosť SR znížením konečnej energetickej spotreby o 11 % voči priemeru rokov 2001 – 2005, a to konsolidovaním informačných systémov a hardvérovej infraštruktúry do cloudových dátových centier; </w:t>
      </w:r>
    </w:p>
    <w:p w:rsidR="00E92F9B" w:rsidRDefault="00841ABF" w:rsidP="00FE6025">
      <w:pPr>
        <w:pStyle w:val="Odsekzoznamu"/>
        <w:numPr>
          <w:ilvl w:val="0"/>
          <w:numId w:val="28"/>
        </w:numPr>
        <w:ind w:left="567" w:hanging="283"/>
        <w:contextualSpacing w:val="0"/>
        <w:jc w:val="both"/>
        <w:rPr>
          <w:sz w:val="22"/>
          <w:szCs w:val="22"/>
        </w:rPr>
      </w:pPr>
      <w:r w:rsidRPr="00560E77">
        <w:rPr>
          <w:sz w:val="22"/>
          <w:szCs w:val="22"/>
        </w:rPr>
        <w:t>dosiahnuť e-Government index na úrovni 90 %</w:t>
      </w:r>
      <w:r>
        <w:rPr>
          <w:rStyle w:val="Odkaznapoznmkupodiarou"/>
          <w:sz w:val="22"/>
          <w:szCs w:val="22"/>
        </w:rPr>
        <w:footnoteReference w:id="13"/>
      </w:r>
      <w:r w:rsidRPr="00560E77">
        <w:rPr>
          <w:sz w:val="22"/>
          <w:szCs w:val="22"/>
        </w:rPr>
        <w:t>.</w:t>
      </w:r>
    </w:p>
    <w:p w:rsidR="00DB79F5" w:rsidRDefault="00DB79F5" w:rsidP="00DB79F5">
      <w:pPr>
        <w:pStyle w:val="Odsekzoznamu"/>
        <w:spacing w:before="240"/>
        <w:ind w:left="0"/>
        <w:contextualSpacing w:val="0"/>
        <w:jc w:val="both"/>
        <w:rPr>
          <w:sz w:val="22"/>
          <w:szCs w:val="22"/>
        </w:rPr>
      </w:pPr>
      <w:r w:rsidRPr="00C95E85">
        <w:rPr>
          <w:sz w:val="22"/>
          <w:szCs w:val="22"/>
        </w:rPr>
        <w:t xml:space="preserve">Pre prioritu inteligentného rastu stratégie Európa 2020 bola navrhnutá </w:t>
      </w:r>
      <w:r>
        <w:rPr>
          <w:sz w:val="22"/>
          <w:szCs w:val="22"/>
        </w:rPr>
        <w:t>iniciatíva Digitálna agenda pre </w:t>
      </w:r>
      <w:r w:rsidRPr="00C95E85">
        <w:rPr>
          <w:sz w:val="22"/>
          <w:szCs w:val="22"/>
        </w:rPr>
        <w:t xml:space="preserve">Európu, ktorá predstavuje sektorovú stratégiu. Zámerom </w:t>
      </w:r>
      <w:r w:rsidR="00A172C4">
        <w:rPr>
          <w:sz w:val="22"/>
          <w:szCs w:val="22"/>
        </w:rPr>
        <w:t>P</w:t>
      </w:r>
      <w:r w:rsidR="00841ABF">
        <w:rPr>
          <w:sz w:val="22"/>
          <w:szCs w:val="22"/>
        </w:rPr>
        <w:t xml:space="preserve">rioritnej osi 7 </w:t>
      </w:r>
      <w:r w:rsidRPr="00C95E85">
        <w:rPr>
          <w:sz w:val="22"/>
          <w:szCs w:val="22"/>
        </w:rPr>
        <w:t xml:space="preserve">je koncipovať nové programové obdobie tak, aby bolo možné účinne implementovať </w:t>
      </w:r>
      <w:r>
        <w:rPr>
          <w:sz w:val="22"/>
          <w:szCs w:val="22"/>
        </w:rPr>
        <w:t>opatrenia Digitálnej agendy pre </w:t>
      </w:r>
      <w:r w:rsidRPr="00C95E85">
        <w:rPr>
          <w:sz w:val="22"/>
          <w:szCs w:val="22"/>
        </w:rPr>
        <w:t>Európu, ku ktorým sa Slovensko zaväzuje. Navrhované aktivity</w:t>
      </w:r>
      <w:r>
        <w:rPr>
          <w:sz w:val="22"/>
          <w:szCs w:val="22"/>
        </w:rPr>
        <w:t xml:space="preserve"> špecifických cieľov</w:t>
      </w:r>
      <w:r w:rsidR="008B2833">
        <w:rPr>
          <w:sz w:val="22"/>
          <w:szCs w:val="22"/>
        </w:rPr>
        <w:t xml:space="preserve"> Prioritnej osi </w:t>
      </w:r>
      <w:r w:rsidR="00841ABF">
        <w:rPr>
          <w:sz w:val="22"/>
          <w:szCs w:val="22"/>
        </w:rPr>
        <w:t>7</w:t>
      </w:r>
      <w:r>
        <w:rPr>
          <w:sz w:val="22"/>
          <w:szCs w:val="22"/>
        </w:rPr>
        <w:t xml:space="preserve"> čerpajú zo </w:t>
      </w:r>
      <w:r w:rsidRPr="00C95E85">
        <w:rPr>
          <w:sz w:val="22"/>
          <w:szCs w:val="22"/>
        </w:rPr>
        <w:t>všetkých siedmich piliero</w:t>
      </w:r>
      <w:r>
        <w:rPr>
          <w:sz w:val="22"/>
          <w:szCs w:val="22"/>
        </w:rPr>
        <w:t>v</w:t>
      </w:r>
      <w:r w:rsidRPr="00C95E85">
        <w:rPr>
          <w:sz w:val="22"/>
          <w:szCs w:val="22"/>
        </w:rPr>
        <w:t xml:space="preserve"> Digitálnej agendy pre Európu:</w:t>
      </w:r>
    </w:p>
    <w:p w:rsidR="008B2833" w:rsidRDefault="006B419A" w:rsidP="00E363D9">
      <w:pPr>
        <w:pStyle w:val="Tab"/>
        <w:tabs>
          <w:tab w:val="left" w:pos="709"/>
        </w:tabs>
        <w:ind w:left="360" w:hanging="360"/>
      </w:pPr>
      <w:r w:rsidRPr="00C95E85">
        <w:t>Plnenie Digitálnej agendy pre Európu z pohľadu prioritných tém</w:t>
      </w:r>
      <w:r>
        <w:t xml:space="preserve"> – pozri Prílohu 8</w:t>
      </w:r>
    </w:p>
    <w:p w:rsidR="00E92F9B" w:rsidRDefault="001218A8">
      <w:pPr>
        <w:pStyle w:val="Nadpis4"/>
        <w:tabs>
          <w:tab w:val="clear" w:pos="864"/>
        </w:tabs>
        <w:spacing w:before="240"/>
        <w:ind w:left="709" w:hanging="709"/>
      </w:pPr>
      <w:r w:rsidRPr="001218A8">
        <w:t>Prepojenie stratégie OPII-IS s plnením cieľov významných národných strategických dokumentov definujúcich vývoj sektora IKT</w:t>
      </w:r>
    </w:p>
    <w:p w:rsidR="00E462E1" w:rsidRPr="00C82510" w:rsidRDefault="00E462E1" w:rsidP="00E462E1">
      <w:pPr>
        <w:pStyle w:val="Odsekzoznamu"/>
        <w:spacing w:before="180" w:after="120"/>
        <w:ind w:left="0"/>
        <w:jc w:val="both"/>
        <w:rPr>
          <w:sz w:val="22"/>
          <w:szCs w:val="22"/>
          <w:u w:val="single"/>
        </w:rPr>
      </w:pPr>
      <w:r>
        <w:rPr>
          <w:sz w:val="22"/>
          <w:szCs w:val="22"/>
          <w:u w:val="single"/>
        </w:rPr>
        <w:t>Partnerská dohoda Slovenskej republiky</w:t>
      </w:r>
    </w:p>
    <w:p w:rsidR="00E462E1" w:rsidRPr="00C82510" w:rsidRDefault="00E462E1" w:rsidP="00E462E1">
      <w:pPr>
        <w:spacing w:before="120" w:after="120"/>
        <w:jc w:val="both"/>
        <w:rPr>
          <w:sz w:val="22"/>
          <w:szCs w:val="22"/>
        </w:rPr>
      </w:pPr>
      <w:r>
        <w:rPr>
          <w:sz w:val="22"/>
          <w:szCs w:val="22"/>
        </w:rPr>
        <w:t>Partnerská dohoda Slovenskej republiky (ďalej len „PD SR“) sa vzťahuje na všetku podporu z Európskych štrukturálnych a investičných fondov EÚ (ďalej len „EŠIF“) v príslušnom členskom štáte. Ide o dokument , ktorý určuje stratégiu, priority a podmienky SR na využívanie týchto fondov efektívnym a účinným spôsobom, s cieľom dosiahnuť priority stratégie Európa 2020.</w:t>
      </w:r>
    </w:p>
    <w:p w:rsidR="005413FA" w:rsidRPr="005413FA" w:rsidRDefault="001218A8" w:rsidP="00DB79F5">
      <w:pPr>
        <w:spacing w:before="120" w:after="120"/>
        <w:jc w:val="both"/>
        <w:rPr>
          <w:sz w:val="22"/>
          <w:szCs w:val="22"/>
          <w:u w:val="single"/>
        </w:rPr>
      </w:pPr>
      <w:r w:rsidRPr="001218A8">
        <w:rPr>
          <w:sz w:val="22"/>
          <w:szCs w:val="22"/>
          <w:u w:val="single"/>
        </w:rPr>
        <w:t>Strategický dokument pre oblasť rastu digitálnych služieb a oblasť infraštruktúry prístupovej siete novej generácie (2014 – 2020)</w:t>
      </w:r>
    </w:p>
    <w:p w:rsidR="00DB79F5" w:rsidRDefault="00DB79F5" w:rsidP="00DB79F5">
      <w:pPr>
        <w:spacing w:before="120" w:after="120"/>
        <w:jc w:val="both"/>
        <w:rPr>
          <w:sz w:val="22"/>
          <w:szCs w:val="22"/>
        </w:rPr>
      </w:pPr>
      <w:r w:rsidRPr="00C95E85">
        <w:rPr>
          <w:sz w:val="22"/>
          <w:szCs w:val="22"/>
        </w:rPr>
        <w:t>Na dosiahnutie dlhotrvajúcich ekonomických a sociálnych účinkov financovania pokroku je potrebné adresovať národné a regionálne potreby Slovenska. Identifikovanými oblasťami, ktoré berú do úvahy aj odporúčania Európskej komisie, sú:</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 xml:space="preserve">Zvýšenie konkurencieschopnosti regiónov: V prvom rade ide o potrebu zvýšenia konkurencieschopnosti regiónov Slovenska brzdených slabým podnikateľským prostredím, ktoré čelí neefektívnej verejnej správe. Dôsledkom sú zaostávajúce výsledky v ukazovateľoch </w:t>
      </w:r>
      <w:r w:rsidRPr="00C95E85">
        <w:rPr>
          <w:sz w:val="22"/>
          <w:szCs w:val="22"/>
        </w:rPr>
        <w:lastRenderedPageBreak/>
        <w:t xml:space="preserve">trhu s výrobkami a službami, ktoré možno zlepšiť znížením administratívnej záťaže </w:t>
      </w:r>
      <w:r w:rsidR="00D670E1">
        <w:rPr>
          <w:sz w:val="22"/>
          <w:szCs w:val="22"/>
        </w:rPr>
        <w:t>kladenej na </w:t>
      </w:r>
      <w:r w:rsidR="00A3669F">
        <w:rPr>
          <w:sz w:val="22"/>
          <w:szCs w:val="22"/>
        </w:rPr>
        <w:t>začínajúce podniky.</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Zvýšenie úrovne inovácií a kapacít pre moderné technologické riešenia: Slovensko má urgentnú potrebu zvýšiť úroveň inovácií a kapacít pre moderné technolog</w:t>
      </w:r>
      <w:r w:rsidR="00D670E1">
        <w:rPr>
          <w:sz w:val="22"/>
          <w:szCs w:val="22"/>
        </w:rPr>
        <w:t>ické riešenia, najmä v malých a </w:t>
      </w:r>
      <w:r w:rsidRPr="00C95E85">
        <w:rPr>
          <w:sz w:val="22"/>
          <w:szCs w:val="22"/>
        </w:rPr>
        <w:t>stredných podnikoch, a to vo všetkých regiónoch tak, aby boli o</w:t>
      </w:r>
      <w:r>
        <w:rPr>
          <w:sz w:val="22"/>
          <w:szCs w:val="22"/>
        </w:rPr>
        <w:t>dstránené regionálne disparity.</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Zvýšenie zamestnanosti: Dlhodobú nezamestnanosť nielen mladých ľudí na Slovensku možno riešiť prepojením vzdelávania s potrebami pracovného trhu, ako aj podporou nových kreatívnych pracovných miest pre mladých ľudí v malých a st</w:t>
      </w:r>
      <w:r w:rsidR="00D670E1">
        <w:rPr>
          <w:sz w:val="22"/>
          <w:szCs w:val="22"/>
        </w:rPr>
        <w:t>redných podnikoch pracujúcich s </w:t>
      </w:r>
      <w:r w:rsidRPr="00C95E85">
        <w:rPr>
          <w:sz w:val="22"/>
          <w:szCs w:val="22"/>
        </w:rPr>
        <w:t>najmodernejšími technológiami v oblasti IKT.</w:t>
      </w:r>
    </w:p>
    <w:p w:rsidR="00DB79F5" w:rsidRDefault="00DB79F5" w:rsidP="00FE6025">
      <w:pPr>
        <w:pStyle w:val="Odsekzoznamu"/>
        <w:numPr>
          <w:ilvl w:val="0"/>
          <w:numId w:val="28"/>
        </w:numPr>
        <w:spacing w:before="120" w:after="120"/>
        <w:ind w:left="568" w:hanging="284"/>
        <w:jc w:val="both"/>
        <w:rPr>
          <w:sz w:val="22"/>
          <w:szCs w:val="22"/>
        </w:rPr>
      </w:pPr>
      <w:r w:rsidRPr="00C95E85">
        <w:rPr>
          <w:sz w:val="22"/>
          <w:szCs w:val="22"/>
        </w:rPr>
        <w:t>Zefektívnenie využívania zdrojov: Slovensko tiež potrebuje oveľa efektívnejšie využívať svoje zdroje, ku ktorým sa podľa aktuálnych trendov zaraďujú aj dáta produkované vo verejnej správe. Vo verejnej správe je nutné zlepšiť riadenie ľudských zdrojov a zvýšiť analytické kapacity, aby bolo možné vypracovať efektívne politiky pre re</w:t>
      </w:r>
      <w:r w:rsidR="00D670E1">
        <w:rPr>
          <w:sz w:val="22"/>
          <w:szCs w:val="22"/>
        </w:rPr>
        <w:t>formu efektívnej, spoľahlivej a </w:t>
      </w:r>
      <w:r w:rsidRPr="00C95E85">
        <w:rPr>
          <w:sz w:val="22"/>
          <w:szCs w:val="22"/>
        </w:rPr>
        <w:t xml:space="preserve">otvorenej verejnej správy a pre konsolidáciu infraštruktúry. Snahou bude tiež optimalizovať proces </w:t>
      </w:r>
      <w:r>
        <w:rPr>
          <w:sz w:val="22"/>
          <w:szCs w:val="22"/>
        </w:rPr>
        <w:t>obstarávania a vymáhania práva.</w:t>
      </w:r>
    </w:p>
    <w:p w:rsidR="00DB79F5" w:rsidRDefault="00DB79F5" w:rsidP="00DB79F5">
      <w:pPr>
        <w:spacing w:before="120" w:after="120"/>
        <w:jc w:val="both"/>
        <w:rPr>
          <w:sz w:val="22"/>
          <w:szCs w:val="22"/>
        </w:rPr>
      </w:pPr>
      <w:r w:rsidRPr="00C95E85">
        <w:rPr>
          <w:sz w:val="22"/>
          <w:szCs w:val="22"/>
        </w:rPr>
        <w:t>Na základe špecifických potrieb Slovenska</w:t>
      </w:r>
      <w:r w:rsidR="00716686">
        <w:rPr>
          <w:sz w:val="22"/>
          <w:szCs w:val="22"/>
        </w:rPr>
        <w:t xml:space="preserve"> sa Prioritná os 7 venuje dosiahnutiu tematického cieľa 2: „Zl</w:t>
      </w:r>
      <w:r w:rsidR="00DC18DF">
        <w:rPr>
          <w:sz w:val="22"/>
          <w:szCs w:val="22"/>
        </w:rPr>
        <w:t>epšenie prístupu k</w:t>
      </w:r>
      <w:r w:rsidR="00716686">
        <w:rPr>
          <w:sz w:val="22"/>
          <w:szCs w:val="22"/>
        </w:rPr>
        <w:t> IKT a zlepšenie ich využívania a kvality“</w:t>
      </w:r>
      <w:r w:rsidRPr="00C95E85">
        <w:rPr>
          <w:sz w:val="22"/>
          <w:szCs w:val="22"/>
        </w:rPr>
        <w:t xml:space="preserve"> definovaný </w:t>
      </w:r>
      <w:r w:rsidR="005413FA">
        <w:rPr>
          <w:sz w:val="22"/>
          <w:szCs w:val="22"/>
        </w:rPr>
        <w:t>čl. 9</w:t>
      </w:r>
      <w:r>
        <w:rPr>
          <w:sz w:val="22"/>
          <w:szCs w:val="22"/>
        </w:rPr>
        <w:t xml:space="preserve"> </w:t>
      </w:r>
      <w:r w:rsidR="005413FA" w:rsidRPr="002B0858">
        <w:rPr>
          <w:sz w:val="22"/>
          <w:szCs w:val="22"/>
        </w:rPr>
        <w:t>nariadenia Európskeho parlamentu a Rady (EÚ</w:t>
      </w:r>
      <w:r w:rsidR="005413FA">
        <w:rPr>
          <w:sz w:val="22"/>
          <w:szCs w:val="22"/>
        </w:rPr>
        <w:t>)</w:t>
      </w:r>
      <w:r w:rsidR="00E420C5">
        <w:rPr>
          <w:sz w:val="22"/>
          <w:szCs w:val="22"/>
        </w:rPr>
        <w:t xml:space="preserve"> 1303/2013</w:t>
      </w:r>
      <w:r w:rsidR="000004BF">
        <w:rPr>
          <w:sz w:val="22"/>
          <w:szCs w:val="22"/>
        </w:rPr>
        <w:t xml:space="preserve"> </w:t>
      </w:r>
      <w:r w:rsidR="000004BF" w:rsidRPr="000004BF">
        <w:rPr>
          <w:sz w:val="22"/>
          <w:szCs w:val="22"/>
        </w:rPr>
        <w:t>ktorým sa s</w:t>
      </w:r>
      <w:r w:rsidR="000004BF">
        <w:rPr>
          <w:sz w:val="22"/>
          <w:szCs w:val="22"/>
        </w:rPr>
        <w:t>tanovujú spoločné ustanovenia o </w:t>
      </w:r>
      <w:r w:rsidR="000004BF" w:rsidRPr="000004BF">
        <w:rPr>
          <w:sz w:val="22"/>
          <w:szCs w:val="22"/>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0004BF">
        <w:rPr>
          <w:sz w:val="22"/>
          <w:szCs w:val="22"/>
        </w:rPr>
        <w:t xml:space="preserve"> (ďalej len „všeobecné nariadenie“)</w:t>
      </w:r>
      <w:r w:rsidR="005413FA">
        <w:rPr>
          <w:sz w:val="22"/>
          <w:szCs w:val="22"/>
        </w:rPr>
        <w:t xml:space="preserve">. </w:t>
      </w:r>
      <w:r w:rsidRPr="00C95E85">
        <w:rPr>
          <w:sz w:val="22"/>
          <w:szCs w:val="22"/>
        </w:rPr>
        <w:t>Tento tematický cieľ súvisí predovšetkým s dvoma prioritami financovania:</w:t>
      </w:r>
    </w:p>
    <w:p w:rsidR="00DB79F5" w:rsidRDefault="00DB79F5" w:rsidP="00FE6025">
      <w:pPr>
        <w:pStyle w:val="Odsekzoznamu"/>
        <w:numPr>
          <w:ilvl w:val="0"/>
          <w:numId w:val="28"/>
        </w:numPr>
        <w:spacing w:before="120" w:after="120"/>
        <w:jc w:val="both"/>
        <w:rPr>
          <w:sz w:val="22"/>
          <w:szCs w:val="22"/>
        </w:rPr>
      </w:pPr>
      <w:r w:rsidRPr="00C95E85">
        <w:rPr>
          <w:sz w:val="22"/>
          <w:szCs w:val="22"/>
        </w:rPr>
        <w:t>Podnikateľské prostredie podporujúce inovácie;</w:t>
      </w:r>
    </w:p>
    <w:p w:rsidR="00DB79F5" w:rsidRDefault="00DB79F5" w:rsidP="00FE6025">
      <w:pPr>
        <w:pStyle w:val="Odsekzoznamu"/>
        <w:numPr>
          <w:ilvl w:val="0"/>
          <w:numId w:val="28"/>
        </w:numPr>
        <w:spacing w:before="120" w:after="120"/>
        <w:jc w:val="both"/>
        <w:rPr>
          <w:sz w:val="22"/>
          <w:szCs w:val="22"/>
        </w:rPr>
      </w:pPr>
      <w:r w:rsidRPr="00C95E85">
        <w:rPr>
          <w:sz w:val="22"/>
          <w:szCs w:val="22"/>
        </w:rPr>
        <w:t>Moderná a odborná verejná správa.</w:t>
      </w:r>
    </w:p>
    <w:p w:rsidR="00DB79F5" w:rsidRDefault="00DB79F5" w:rsidP="00DB79F5">
      <w:pPr>
        <w:spacing w:before="120" w:after="120"/>
        <w:jc w:val="both"/>
        <w:rPr>
          <w:sz w:val="22"/>
          <w:szCs w:val="22"/>
        </w:rPr>
      </w:pPr>
      <w:r w:rsidRPr="00C95E85">
        <w:rPr>
          <w:sz w:val="22"/>
          <w:szCs w:val="22"/>
        </w:rPr>
        <w:t>Práve budovaním širokopásmovej infraštruktúry, ktorej dostupnosť je o</w:t>
      </w:r>
      <w:r>
        <w:rPr>
          <w:sz w:val="22"/>
          <w:szCs w:val="22"/>
        </w:rPr>
        <w:t>bmedzená hlavne vo </w:t>
      </w:r>
      <w:r w:rsidRPr="00C95E85">
        <w:rPr>
          <w:sz w:val="22"/>
          <w:szCs w:val="22"/>
        </w:rPr>
        <w:t>vidieckych oblastiach, a podporou jednotného digitálneho trh</w:t>
      </w:r>
      <w:r>
        <w:rPr>
          <w:sz w:val="22"/>
          <w:szCs w:val="22"/>
        </w:rPr>
        <w:t>u je možné zapojiť populáciu do </w:t>
      </w:r>
      <w:r w:rsidRPr="00C95E85">
        <w:rPr>
          <w:sz w:val="22"/>
          <w:szCs w:val="22"/>
        </w:rPr>
        <w:t>ekonomických a spoločenských aktivít z ľubovoľného</w:t>
      </w:r>
      <w:r>
        <w:rPr>
          <w:sz w:val="22"/>
          <w:szCs w:val="22"/>
        </w:rPr>
        <w:t xml:space="preserve"> kúta krajiny. Technologickým a </w:t>
      </w:r>
      <w:r w:rsidRPr="00C95E85">
        <w:rPr>
          <w:sz w:val="22"/>
          <w:szCs w:val="22"/>
        </w:rPr>
        <w:t>organizačným zapojením väčšieho počtu občanov a podnikateľov do digitálnej ekonomiky, ktorej rozvoj je priamo podporovaný štátom, možno dosiahnuť splnenie prvej priority.</w:t>
      </w:r>
    </w:p>
    <w:p w:rsidR="00DB79F5" w:rsidRDefault="00DB79F5" w:rsidP="00DB79F5">
      <w:pPr>
        <w:spacing w:before="120" w:after="120"/>
        <w:jc w:val="both"/>
        <w:rPr>
          <w:sz w:val="22"/>
          <w:szCs w:val="22"/>
        </w:rPr>
      </w:pPr>
      <w:r w:rsidRPr="00C95E85">
        <w:rPr>
          <w:sz w:val="22"/>
          <w:szCs w:val="22"/>
        </w:rPr>
        <w:t>Na naplnenie druhej spomínanej priority má v oblasti informačnej spoločnosti zmysel riešiť samostatne interakciu s verejnosťou (vo forme služieb) a informatizáciu verejnej správy smerom dovnútra. Vynikajúcu príležitosť k tomu predstavuje prebiehajúca reforma Efektívna, spoľahlivá, otvorená, verejná správa.</w:t>
      </w:r>
    </w:p>
    <w:p w:rsidR="00DB79F5" w:rsidRDefault="00DB79F5" w:rsidP="00DB79F5">
      <w:pPr>
        <w:pStyle w:val="Odsekzoznamu"/>
        <w:spacing w:before="120" w:after="120"/>
        <w:ind w:left="0"/>
        <w:jc w:val="both"/>
        <w:rPr>
          <w:sz w:val="22"/>
          <w:szCs w:val="22"/>
        </w:rPr>
      </w:pPr>
      <w:r w:rsidRPr="00411EDA">
        <w:rPr>
          <w:sz w:val="22"/>
          <w:szCs w:val="22"/>
        </w:rPr>
        <w:t>Na základe týchto konceptov vytvorilo Slovensko stratégiu pre tematický cieľ 2 v Strategickom dokumente pre oblasť rastu digitálnych služieb a oblasť infraštruktúry prístupovej siete novej generácie (2014 – 2020).</w:t>
      </w:r>
      <w:r w:rsidR="009A790B">
        <w:rPr>
          <w:rStyle w:val="Odkaznapoznmkupodiarou"/>
          <w:sz w:val="22"/>
          <w:szCs w:val="22"/>
        </w:rPr>
        <w:footnoteReference w:id="14"/>
      </w:r>
      <w:r w:rsidRPr="00411EDA">
        <w:rPr>
          <w:sz w:val="22"/>
          <w:szCs w:val="22"/>
        </w:rPr>
        <w:t xml:space="preserve"> V tomto dokumente MF SR</w:t>
      </w:r>
      <w:r w:rsidR="001742DB">
        <w:rPr>
          <w:rStyle w:val="Odkaznapoznmkupodiarou"/>
          <w:sz w:val="22"/>
          <w:szCs w:val="22"/>
        </w:rPr>
        <w:footnoteReference w:id="15"/>
      </w:r>
      <w:r w:rsidRPr="00411EDA">
        <w:rPr>
          <w:sz w:val="22"/>
          <w:szCs w:val="22"/>
        </w:rPr>
        <w:t xml:space="preserve"> definuje investičné priority, ktoré je vhodné podporiť v rámci</w:t>
      </w:r>
      <w:r w:rsidR="005413FA">
        <w:rPr>
          <w:sz w:val="22"/>
          <w:szCs w:val="22"/>
        </w:rPr>
        <w:t xml:space="preserve"> OPII.</w:t>
      </w:r>
    </w:p>
    <w:p w:rsidR="005413FA" w:rsidRDefault="005413FA" w:rsidP="00DB79F5">
      <w:pPr>
        <w:pStyle w:val="Odsekzoznamu"/>
        <w:spacing w:before="120" w:after="120"/>
        <w:ind w:left="0"/>
        <w:jc w:val="both"/>
        <w:rPr>
          <w:sz w:val="22"/>
          <w:szCs w:val="22"/>
        </w:rPr>
      </w:pPr>
    </w:p>
    <w:p w:rsidR="005413FA" w:rsidRDefault="005413FA" w:rsidP="005413FA">
      <w:pPr>
        <w:pStyle w:val="Odsekzoznamu"/>
        <w:spacing w:before="120" w:after="120"/>
        <w:ind w:left="0"/>
        <w:jc w:val="both"/>
        <w:rPr>
          <w:sz w:val="22"/>
          <w:szCs w:val="22"/>
          <w:u w:val="single"/>
        </w:rPr>
      </w:pPr>
      <w:r w:rsidRPr="00560E77">
        <w:rPr>
          <w:sz w:val="22"/>
          <w:szCs w:val="22"/>
          <w:u w:val="single"/>
        </w:rPr>
        <w:t>Poznatkami k prosperite - Stratégia výskumu a inovácií pre inteligentnú špecializáciu Slovenskej republiky</w:t>
      </w:r>
    </w:p>
    <w:p w:rsidR="005413FA" w:rsidRDefault="005413FA" w:rsidP="005413FA">
      <w:pPr>
        <w:spacing w:before="120" w:after="120"/>
        <w:jc w:val="both"/>
        <w:rPr>
          <w:sz w:val="22"/>
          <w:szCs w:val="22"/>
        </w:rPr>
      </w:pPr>
      <w:r w:rsidRPr="00560E77">
        <w:rPr>
          <w:sz w:val="22"/>
          <w:szCs w:val="22"/>
        </w:rPr>
        <w:t xml:space="preserve">Stratégia výskumu a inovácií pre inteligentnú špecializáciu Slovenskej republiky, na základe analýzy vývoja ekonomiky Slovenskej republiky identifikuje oblasti špecializácie vychádzajúce z ukotvených </w:t>
      </w:r>
      <w:r w:rsidRPr="00560E77">
        <w:rPr>
          <w:sz w:val="22"/>
          <w:szCs w:val="22"/>
        </w:rPr>
        <w:lastRenderedPageBreak/>
        <w:t>tradičných hospodárskych odvetví a perspektívne oblasti špecializáci</w:t>
      </w:r>
      <w:r w:rsidR="0095191D">
        <w:rPr>
          <w:sz w:val="22"/>
          <w:szCs w:val="22"/>
        </w:rPr>
        <w:t>e z rýchlo rastúcich odvetví na </w:t>
      </w:r>
      <w:r w:rsidRPr="00560E77">
        <w:rPr>
          <w:sz w:val="22"/>
          <w:szCs w:val="22"/>
        </w:rPr>
        <w:t xml:space="preserve">Slovensku, ktoré ukazujú vysoký potenciál rozvoja pre slovenskú ekonomiku. </w:t>
      </w:r>
    </w:p>
    <w:p w:rsidR="005413FA" w:rsidRPr="00560E77" w:rsidRDefault="005413FA" w:rsidP="005413FA">
      <w:pPr>
        <w:pStyle w:val="06Normal"/>
        <w:spacing w:after="120"/>
        <w:rPr>
          <w:szCs w:val="22"/>
          <w:lang w:eastAsia="sk-SK"/>
        </w:rPr>
      </w:pPr>
      <w:r w:rsidRPr="00560E77">
        <w:rPr>
          <w:szCs w:val="22"/>
          <w:lang w:eastAsia="sk-SK"/>
        </w:rPr>
        <w:t>OPII vývoju, výskumu a inováciám pomáha nepriamo</w:t>
      </w:r>
      <w:r>
        <w:rPr>
          <w:szCs w:val="22"/>
          <w:lang w:eastAsia="sk-SK"/>
        </w:rPr>
        <w:t>,</w:t>
      </w:r>
      <w:r w:rsidRPr="00560E77" w:rsidDel="00C75724">
        <w:rPr>
          <w:szCs w:val="22"/>
          <w:lang w:eastAsia="sk-SK"/>
        </w:rPr>
        <w:t xml:space="preserve"> </w:t>
      </w:r>
      <w:r w:rsidRPr="00560E77">
        <w:rPr>
          <w:szCs w:val="22"/>
          <w:lang w:eastAsia="sk-SK"/>
        </w:rPr>
        <w:t>prost</w:t>
      </w:r>
      <w:r w:rsidR="0095191D">
        <w:rPr>
          <w:szCs w:val="22"/>
          <w:lang w:eastAsia="sk-SK"/>
        </w:rPr>
        <w:t>redníctvom vytvárania dopytu po </w:t>
      </w:r>
      <w:r w:rsidRPr="00560E77">
        <w:rPr>
          <w:szCs w:val="22"/>
          <w:lang w:eastAsia="sk-SK"/>
        </w:rPr>
        <w:t>inovatívnych riešeniach a produktoch s vysokou pridanou hodnotou, ktoré budú využívané najmä vo verejnej správe. Rozširovanie príležitostí je tak možné očakávať v nasledujúcich oblastiach:</w:t>
      </w:r>
    </w:p>
    <w:p w:rsidR="00E92F9B" w:rsidRDefault="005413FA" w:rsidP="00FE6025">
      <w:pPr>
        <w:pStyle w:val="Odsekzoznamu"/>
        <w:numPr>
          <w:ilvl w:val="0"/>
          <w:numId w:val="28"/>
        </w:numPr>
        <w:spacing w:before="120" w:after="120"/>
        <w:jc w:val="both"/>
        <w:rPr>
          <w:szCs w:val="22"/>
        </w:rPr>
      </w:pPr>
      <w:r w:rsidRPr="005413FA">
        <w:rPr>
          <w:sz w:val="22"/>
          <w:szCs w:val="22"/>
        </w:rPr>
        <w:t>vývoj a výskum aplikácií a algoritmov, schopných spracovávať veľké objemy dát na účely prediktívnych analýz a rizikových analýz;</w:t>
      </w:r>
    </w:p>
    <w:p w:rsidR="00E92F9B" w:rsidRDefault="005413FA" w:rsidP="00FE6025">
      <w:pPr>
        <w:pStyle w:val="Odsekzoznamu"/>
        <w:numPr>
          <w:ilvl w:val="0"/>
          <w:numId w:val="28"/>
        </w:numPr>
        <w:spacing w:before="120" w:after="120"/>
        <w:jc w:val="both"/>
        <w:rPr>
          <w:szCs w:val="22"/>
        </w:rPr>
      </w:pPr>
      <w:r w:rsidRPr="005413FA">
        <w:rPr>
          <w:sz w:val="22"/>
          <w:szCs w:val="22"/>
        </w:rPr>
        <w:t>vývoj systémov schopných optimalizovať rozhodovanie na základe dôkazov;</w:t>
      </w:r>
    </w:p>
    <w:p w:rsidR="00E92F9B" w:rsidRDefault="005413FA" w:rsidP="00FE6025">
      <w:pPr>
        <w:pStyle w:val="Odsekzoznamu"/>
        <w:numPr>
          <w:ilvl w:val="0"/>
          <w:numId w:val="28"/>
        </w:numPr>
        <w:spacing w:before="120" w:after="120"/>
        <w:jc w:val="both"/>
        <w:rPr>
          <w:szCs w:val="22"/>
        </w:rPr>
      </w:pPr>
      <w:r w:rsidRPr="005413FA">
        <w:rPr>
          <w:sz w:val="22"/>
          <w:szCs w:val="22"/>
        </w:rPr>
        <w:t>vývoj inteligentných a automatizovaných systémov;</w:t>
      </w:r>
    </w:p>
    <w:p w:rsidR="00E92F9B" w:rsidRDefault="005413FA" w:rsidP="00FE6025">
      <w:pPr>
        <w:pStyle w:val="Odsekzoznamu"/>
        <w:numPr>
          <w:ilvl w:val="0"/>
          <w:numId w:val="28"/>
        </w:numPr>
        <w:spacing w:before="120" w:after="120"/>
        <w:jc w:val="both"/>
        <w:rPr>
          <w:szCs w:val="22"/>
        </w:rPr>
      </w:pPr>
      <w:r w:rsidRPr="005413FA">
        <w:rPr>
          <w:sz w:val="22"/>
          <w:szCs w:val="22"/>
        </w:rPr>
        <w:t>vývoj inovatívnych mobilných riešení;</w:t>
      </w:r>
    </w:p>
    <w:p w:rsidR="00E92F9B" w:rsidRDefault="005413FA" w:rsidP="00FE6025">
      <w:pPr>
        <w:pStyle w:val="Odsekzoznamu"/>
        <w:numPr>
          <w:ilvl w:val="0"/>
          <w:numId w:val="28"/>
        </w:numPr>
        <w:spacing w:before="120" w:after="120"/>
        <w:jc w:val="both"/>
        <w:rPr>
          <w:szCs w:val="22"/>
        </w:rPr>
      </w:pPr>
      <w:r w:rsidRPr="005413FA">
        <w:rPr>
          <w:sz w:val="22"/>
          <w:szCs w:val="22"/>
        </w:rPr>
        <w:t>vývoj pokročilých bezpečnostných riešení;</w:t>
      </w:r>
    </w:p>
    <w:p w:rsidR="00E92F9B" w:rsidRDefault="005413FA" w:rsidP="00FE6025">
      <w:pPr>
        <w:pStyle w:val="Odsekzoznamu"/>
        <w:numPr>
          <w:ilvl w:val="0"/>
          <w:numId w:val="28"/>
        </w:numPr>
        <w:spacing w:before="120" w:after="120"/>
        <w:jc w:val="both"/>
        <w:rPr>
          <w:szCs w:val="22"/>
        </w:rPr>
      </w:pPr>
      <w:r w:rsidRPr="005413FA">
        <w:rPr>
          <w:sz w:val="22"/>
          <w:szCs w:val="22"/>
        </w:rPr>
        <w:t>nasadzovanie pokročilých cloudových technológií;</w:t>
      </w:r>
    </w:p>
    <w:p w:rsidR="00E92F9B" w:rsidRDefault="005413FA" w:rsidP="00FE6025">
      <w:pPr>
        <w:pStyle w:val="Odsekzoznamu"/>
        <w:numPr>
          <w:ilvl w:val="0"/>
          <w:numId w:val="28"/>
        </w:numPr>
        <w:spacing w:before="120" w:after="120"/>
        <w:jc w:val="both"/>
        <w:rPr>
          <w:szCs w:val="22"/>
        </w:rPr>
      </w:pPr>
      <w:r w:rsidRPr="005413FA">
        <w:rPr>
          <w:sz w:val="22"/>
          <w:szCs w:val="22"/>
        </w:rPr>
        <w:t>vývoj riešení pracujúcich s priestorovými informáciami;</w:t>
      </w:r>
    </w:p>
    <w:p w:rsidR="00E92F9B" w:rsidRDefault="005413FA" w:rsidP="00FE6025">
      <w:pPr>
        <w:pStyle w:val="Odsekzoznamu"/>
        <w:numPr>
          <w:ilvl w:val="0"/>
          <w:numId w:val="28"/>
        </w:numPr>
        <w:spacing w:before="120" w:after="120"/>
        <w:jc w:val="both"/>
        <w:rPr>
          <w:szCs w:val="22"/>
        </w:rPr>
      </w:pPr>
      <w:r w:rsidRPr="005413FA">
        <w:rPr>
          <w:sz w:val="22"/>
          <w:szCs w:val="22"/>
        </w:rPr>
        <w:t>vývoj systémov pre kolaboráciu a zdieľanie informácií.</w:t>
      </w:r>
    </w:p>
    <w:p w:rsidR="00E92F9B" w:rsidRDefault="00E92F9B">
      <w:pPr>
        <w:pStyle w:val="Odsekzoznamu"/>
        <w:spacing w:before="120" w:after="120"/>
        <w:jc w:val="both"/>
        <w:rPr>
          <w:szCs w:val="22"/>
        </w:rPr>
      </w:pPr>
    </w:p>
    <w:p w:rsidR="005413FA" w:rsidRDefault="001218A8" w:rsidP="005413FA">
      <w:pPr>
        <w:pStyle w:val="Odsekzoznamu"/>
        <w:spacing w:before="120" w:after="120"/>
        <w:ind w:left="0"/>
        <w:jc w:val="both"/>
        <w:rPr>
          <w:sz w:val="22"/>
          <w:szCs w:val="22"/>
        </w:rPr>
      </w:pPr>
      <w:r w:rsidRPr="001218A8">
        <w:rPr>
          <w:sz w:val="22"/>
          <w:szCs w:val="22"/>
        </w:rPr>
        <w:t>Ide tak o významné rozšírenie dopytu po inovatívnych riešeniach pos</w:t>
      </w:r>
      <w:r w:rsidR="0095191D">
        <w:rPr>
          <w:sz w:val="22"/>
          <w:szCs w:val="22"/>
        </w:rPr>
        <w:t>tavených na báze informačných a </w:t>
      </w:r>
      <w:r w:rsidRPr="001218A8">
        <w:rPr>
          <w:sz w:val="22"/>
          <w:szCs w:val="22"/>
        </w:rPr>
        <w:t>komunikačných technológií.</w:t>
      </w:r>
    </w:p>
    <w:p w:rsidR="00A24828" w:rsidRDefault="00A24828" w:rsidP="00A24828">
      <w:pPr>
        <w:pStyle w:val="Nadpis3"/>
      </w:pPr>
      <w:bookmarkStart w:id="7" w:name="_Toc403551419"/>
      <w:r>
        <w:t>Zdôvodnenie výberu tematických cieľov a príslušných investičných priorít</w:t>
      </w:r>
      <w:bookmarkEnd w:id="7"/>
    </w:p>
    <w:p w:rsidR="00A24828" w:rsidRDefault="00A24828" w:rsidP="005847CE">
      <w:pPr>
        <w:pStyle w:val="Tab"/>
      </w:pPr>
      <w:r>
        <w:t xml:space="preserve">Súhrnný prehľad zdôvodnenia výberu tematických cieľov a investičných priorít </w:t>
      </w:r>
      <w:r w:rsidR="008B2833">
        <w:t>–</w:t>
      </w:r>
      <w:r>
        <w:t xml:space="preserve"> Doprava</w:t>
      </w:r>
    </w:p>
    <w:tbl>
      <w:tblPr>
        <w:tblStyle w:val="Mriekatabuky"/>
        <w:tblW w:w="9072" w:type="dxa"/>
        <w:jc w:val="center"/>
        <w:tblLook w:val="04A0" w:firstRow="1" w:lastRow="0" w:firstColumn="1" w:lastColumn="0" w:noHBand="0" w:noVBand="1"/>
      </w:tblPr>
      <w:tblGrid>
        <w:gridCol w:w="2128"/>
        <w:gridCol w:w="3079"/>
        <w:gridCol w:w="3865"/>
      </w:tblGrid>
      <w:tr w:rsidR="004B05D6" w:rsidTr="008776E4">
        <w:trPr>
          <w:trHeight w:val="340"/>
          <w:jc w:val="center"/>
        </w:trPr>
        <w:tc>
          <w:tcPr>
            <w:tcW w:w="2128"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rsidR="004B05D6" w:rsidRPr="0027323A" w:rsidRDefault="004B05D6" w:rsidP="008776E4">
            <w:pPr>
              <w:ind w:left="0"/>
              <w:jc w:val="center"/>
              <w:rPr>
                <w:b/>
                <w:sz w:val="18"/>
                <w:szCs w:val="18"/>
              </w:rPr>
            </w:pPr>
            <w:r w:rsidRPr="0027323A">
              <w:rPr>
                <w:b/>
                <w:sz w:val="18"/>
                <w:szCs w:val="18"/>
              </w:rPr>
              <w:t>Zdôvodnenie výberu</w:t>
            </w:r>
          </w:p>
        </w:tc>
      </w:tr>
      <w:tr w:rsidR="004B05D6" w:rsidTr="008776E4">
        <w:trPr>
          <w:trHeight w:val="340"/>
          <w:jc w:val="center"/>
        </w:trPr>
        <w:tc>
          <w:tcPr>
            <w:tcW w:w="2128" w:type="dxa"/>
            <w:vMerge w:val="restart"/>
            <w:vAlign w:val="center"/>
          </w:tcPr>
          <w:p w:rsidR="004B05D6" w:rsidRPr="0027323A" w:rsidRDefault="004B05D6" w:rsidP="008776E4">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rsidR="004B05D6" w:rsidRPr="0027323A" w:rsidRDefault="004B05D6" w:rsidP="008776E4">
            <w:pPr>
              <w:ind w:left="0"/>
              <w:jc w:val="center"/>
              <w:rPr>
                <w:sz w:val="18"/>
                <w:szCs w:val="18"/>
              </w:rPr>
            </w:pPr>
            <w:r>
              <w:rPr>
                <w:sz w:val="18"/>
                <w:szCs w:val="18"/>
              </w:rPr>
              <w:t>7i</w:t>
            </w:r>
            <w:r w:rsidRPr="0027323A">
              <w:rPr>
                <w:sz w:val="18"/>
                <w:szCs w:val="18"/>
              </w:rPr>
              <w:t xml:space="preserve">) podpora multimodálneho jednotného európskeho dopravného </w:t>
            </w:r>
            <w:r>
              <w:rPr>
                <w:sz w:val="18"/>
                <w:szCs w:val="18"/>
              </w:rPr>
              <w:t>priestoru pomocou investícií do TEN-T</w:t>
            </w:r>
          </w:p>
        </w:tc>
        <w:tc>
          <w:tcPr>
            <w:tcW w:w="3865" w:type="dxa"/>
            <w:vAlign w:val="center"/>
          </w:tcPr>
          <w:p w:rsidR="004B05D6" w:rsidRDefault="004B05D6" w:rsidP="008776E4">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rsidR="004B05D6" w:rsidRDefault="004B05D6" w:rsidP="008776E4">
            <w:pPr>
              <w:spacing w:before="120"/>
              <w:ind w:left="0"/>
              <w:rPr>
                <w:sz w:val="18"/>
                <w:szCs w:val="18"/>
              </w:rPr>
            </w:pPr>
            <w:r>
              <w:rPr>
                <w:sz w:val="18"/>
                <w:szCs w:val="18"/>
              </w:rPr>
              <w:t>Zdôvodnenie aplikovateľné aj pre investičnú prioritu 7a).</w:t>
            </w:r>
          </w:p>
          <w:p w:rsidR="004B05D6" w:rsidRPr="00F246CF" w:rsidRDefault="004B05D6" w:rsidP="008776E4">
            <w:pPr>
              <w:spacing w:before="120"/>
              <w:ind w:left="0"/>
              <w:rPr>
                <w:sz w:val="18"/>
                <w:szCs w:val="18"/>
              </w:rPr>
            </w:pPr>
            <w:r>
              <w:rPr>
                <w:sz w:val="18"/>
                <w:szCs w:val="18"/>
              </w:rPr>
              <w:t>Pre komplexnejší popis zdôvodnenia pozri tiež Tab. 3 v Prílohe 8.</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rsidR="004B05D6" w:rsidRDefault="004B05D6" w:rsidP="008776E4">
            <w:pPr>
              <w:ind w:left="0"/>
              <w:rPr>
                <w:sz w:val="18"/>
                <w:szCs w:val="18"/>
              </w:rPr>
            </w:pPr>
            <w:r>
              <w:rPr>
                <w:sz w:val="18"/>
                <w:szCs w:val="18"/>
              </w:rPr>
              <w:t>Cieľom výberu investičnej priority je dosiahnuť komplementaritu s intervenciami do nadnárodnej a národnej dopravnej infraštruktúry, umožniť prístup na sieť TEN-T a zabezpečiť kvalitné spojenia medzi regiónmi, medzi regionálnymi centrami, regionálnymi centrami a hlavným mestom, resp. krajskými sídlami.</w:t>
            </w:r>
          </w:p>
          <w:p w:rsidR="004B05D6" w:rsidRPr="00F246CF" w:rsidRDefault="004B05D6" w:rsidP="008776E4">
            <w:pPr>
              <w:spacing w:before="120"/>
              <w:ind w:left="0"/>
              <w:rPr>
                <w:b/>
                <w:sz w:val="18"/>
                <w:szCs w:val="18"/>
              </w:rPr>
            </w:pPr>
            <w:r>
              <w:rPr>
                <w:sz w:val="18"/>
                <w:szCs w:val="18"/>
              </w:rPr>
              <w:t>Pre komplexnejší popis zdôvodnenia pozri tiež Tab. 3 v Prílohe 8.</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Pr>
                <w:sz w:val="18"/>
                <w:szCs w:val="18"/>
              </w:rPr>
              <w:t>7ii) vývoj a zlepšovanie</w:t>
            </w:r>
            <w:r w:rsidRPr="0027323A">
              <w:rPr>
                <w:sz w:val="18"/>
                <w:szCs w:val="18"/>
              </w:rPr>
              <w:t xml:space="preserve"> ekologicky priaznivých</w:t>
            </w:r>
            <w:r>
              <w:rPr>
                <w:sz w:val="18"/>
                <w:szCs w:val="18"/>
              </w:rPr>
              <w:t xml:space="preserve"> (a to aj nehlučných)</w:t>
            </w:r>
            <w:r w:rsidRPr="0027323A">
              <w:rPr>
                <w:sz w:val="18"/>
                <w:szCs w:val="18"/>
              </w:rPr>
              <w:t xml:space="preserve"> a</w:t>
            </w:r>
            <w:r>
              <w:rPr>
                <w:sz w:val="18"/>
                <w:szCs w:val="18"/>
              </w:rPr>
              <w:t> </w:t>
            </w:r>
            <w:r w:rsidRPr="0027323A">
              <w:rPr>
                <w:sz w:val="18"/>
                <w:szCs w:val="18"/>
              </w:rPr>
              <w:t>nízko</w:t>
            </w:r>
            <w:r>
              <w:rPr>
                <w:sz w:val="18"/>
                <w:szCs w:val="18"/>
              </w:rPr>
              <w:t>uhlíkových dopravných systémov vrátane vnútrozemských vodných ciest a námornej pre</w:t>
            </w:r>
            <w:r w:rsidRPr="0027323A">
              <w:rPr>
                <w:sz w:val="18"/>
                <w:szCs w:val="18"/>
              </w:rPr>
              <w:t>pravy, pr</w:t>
            </w:r>
            <w:r>
              <w:rPr>
                <w:sz w:val="18"/>
                <w:szCs w:val="18"/>
              </w:rPr>
              <w:t>ístavov, multimodálnych spojení a letiskovej infraštruktúry na podporu udržateľnej regionálnej a miestnej mobility</w:t>
            </w:r>
          </w:p>
        </w:tc>
        <w:tc>
          <w:tcPr>
            <w:tcW w:w="3865" w:type="dxa"/>
            <w:vAlign w:val="center"/>
          </w:tcPr>
          <w:p w:rsidR="004B05D6" w:rsidRDefault="004B05D6" w:rsidP="008776E4">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lastRenderedPageBreak/>
              <w:t>obnoviteľných zdrojov a kvality ovzdušia.</w:t>
            </w:r>
          </w:p>
          <w:p w:rsidR="004B05D6" w:rsidRPr="00A21DD4" w:rsidRDefault="004B05D6" w:rsidP="008776E4">
            <w:pPr>
              <w:spacing w:before="120"/>
              <w:ind w:left="0"/>
              <w:rPr>
                <w:sz w:val="18"/>
                <w:szCs w:val="18"/>
              </w:rPr>
            </w:pPr>
            <w:r>
              <w:rPr>
                <w:sz w:val="18"/>
                <w:szCs w:val="18"/>
              </w:rPr>
              <w:t>Pre komplexnejší popis zdôvodnenia pozri tiež Tab. 3 v Prílohe 8.</w:t>
            </w:r>
          </w:p>
        </w:tc>
      </w:tr>
      <w:tr w:rsidR="004B05D6" w:rsidTr="008776E4">
        <w:trPr>
          <w:trHeight w:val="340"/>
          <w:jc w:val="center"/>
        </w:trPr>
        <w:tc>
          <w:tcPr>
            <w:tcW w:w="2128" w:type="dxa"/>
            <w:vMerge/>
            <w:vAlign w:val="center"/>
          </w:tcPr>
          <w:p w:rsidR="004B05D6" w:rsidRPr="0027323A" w:rsidRDefault="004B05D6" w:rsidP="008776E4">
            <w:pPr>
              <w:rPr>
                <w:color w:val="000000"/>
                <w:sz w:val="18"/>
                <w:szCs w:val="18"/>
              </w:rPr>
            </w:pPr>
          </w:p>
        </w:tc>
        <w:tc>
          <w:tcPr>
            <w:tcW w:w="3079" w:type="dxa"/>
            <w:vAlign w:val="center"/>
          </w:tcPr>
          <w:p w:rsidR="004B05D6" w:rsidRPr="0027323A" w:rsidRDefault="004B05D6" w:rsidP="008776E4">
            <w:pPr>
              <w:ind w:left="0"/>
              <w:jc w:val="center"/>
              <w:rPr>
                <w:sz w:val="18"/>
                <w:szCs w:val="18"/>
              </w:rPr>
            </w:pPr>
            <w:r>
              <w:rPr>
                <w:sz w:val="18"/>
                <w:szCs w:val="18"/>
              </w:rPr>
              <w:t>7iii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rsidR="004B05D6" w:rsidRDefault="004B05D6" w:rsidP="008776E4">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rsidR="004B05D6" w:rsidRDefault="004B05D6" w:rsidP="008776E4">
            <w:pPr>
              <w:spacing w:before="120"/>
              <w:ind w:left="0"/>
              <w:rPr>
                <w:sz w:val="18"/>
                <w:szCs w:val="18"/>
              </w:rPr>
            </w:pPr>
            <w:r>
              <w:rPr>
                <w:sz w:val="18"/>
                <w:szCs w:val="18"/>
              </w:rPr>
              <w:t>Zdôvodnenie aplikovateľné aj pre investičnú prioritu 7d).</w:t>
            </w:r>
          </w:p>
          <w:p w:rsidR="004B05D6" w:rsidRPr="00A21DD4" w:rsidRDefault="004B05D6" w:rsidP="008776E4">
            <w:pPr>
              <w:spacing w:before="120"/>
              <w:ind w:left="0"/>
              <w:rPr>
                <w:sz w:val="18"/>
                <w:szCs w:val="18"/>
              </w:rPr>
            </w:pPr>
            <w:r>
              <w:rPr>
                <w:sz w:val="18"/>
                <w:szCs w:val="18"/>
              </w:rPr>
              <w:t>Pre komplexnejší popis zdôvodnenia pozri tiež Tab. 3 v Prílohe 8.</w:t>
            </w:r>
          </w:p>
        </w:tc>
      </w:tr>
    </w:tbl>
    <w:p w:rsidR="00DB79F5" w:rsidRDefault="00DB79F5" w:rsidP="0095191D">
      <w:pPr>
        <w:pStyle w:val="Tab"/>
        <w:ind w:left="709" w:hanging="709"/>
      </w:pPr>
      <w:r w:rsidRPr="00C95E85">
        <w:t>Súhrnný prehľad zdôvodnenia výberu tematických cieľov a investičných priorít</w:t>
      </w:r>
      <w:r w:rsidR="00A24828">
        <w:t xml:space="preserve"> – Informačná spoločnosť</w:t>
      </w:r>
    </w:p>
    <w:tbl>
      <w:tblPr>
        <w:tblStyle w:val="Mriekatabuky"/>
        <w:tblW w:w="9072" w:type="dxa"/>
        <w:jc w:val="center"/>
        <w:tblLook w:val="04A0" w:firstRow="1" w:lastRow="0" w:firstColumn="1" w:lastColumn="0" w:noHBand="0" w:noVBand="1"/>
      </w:tblPr>
      <w:tblGrid>
        <w:gridCol w:w="2128"/>
        <w:gridCol w:w="3079"/>
        <w:gridCol w:w="3865"/>
      </w:tblGrid>
      <w:tr w:rsidR="00A24828" w:rsidRPr="00411EDA" w:rsidTr="007F1C63">
        <w:trPr>
          <w:trHeight w:val="340"/>
          <w:jc w:val="center"/>
        </w:trPr>
        <w:tc>
          <w:tcPr>
            <w:tcW w:w="2128" w:type="dxa"/>
            <w:shd w:val="clear" w:color="auto" w:fill="C6D9F1" w:themeFill="text2" w:themeFillTint="33"/>
            <w:vAlign w:val="center"/>
          </w:tcPr>
          <w:p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Vybraný tematický cieľ</w:t>
            </w:r>
          </w:p>
        </w:tc>
        <w:tc>
          <w:tcPr>
            <w:tcW w:w="3079" w:type="dxa"/>
            <w:shd w:val="clear" w:color="auto" w:fill="C6D9F1" w:themeFill="text2" w:themeFillTint="33"/>
            <w:vAlign w:val="center"/>
          </w:tcPr>
          <w:p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Vybrané investičné priority</w:t>
            </w:r>
          </w:p>
        </w:tc>
        <w:tc>
          <w:tcPr>
            <w:tcW w:w="3865" w:type="dxa"/>
            <w:shd w:val="clear" w:color="auto" w:fill="C6D9F1" w:themeFill="text2" w:themeFillTint="33"/>
            <w:vAlign w:val="center"/>
          </w:tcPr>
          <w:p w:rsidR="00A24828" w:rsidRPr="00411EDA" w:rsidRDefault="00A24828" w:rsidP="007F1C63">
            <w:pPr>
              <w:ind w:left="0"/>
              <w:rPr>
                <w:b/>
                <w:sz w:val="18"/>
                <w:szCs w:val="18"/>
              </w:rPr>
            </w:pPr>
            <w:r w:rsidRPr="00C95E85">
              <w:rPr>
                <w:b/>
                <w:sz w:val="18"/>
                <w:szCs w:val="18"/>
              </w:rPr>
              <w:t>Zdôvodnenie výberu</w:t>
            </w:r>
          </w:p>
        </w:tc>
      </w:tr>
      <w:tr w:rsidR="00A24828" w:rsidRPr="00411EDA" w:rsidTr="007F1C63">
        <w:trPr>
          <w:trHeight w:val="340"/>
          <w:jc w:val="center"/>
        </w:trPr>
        <w:tc>
          <w:tcPr>
            <w:tcW w:w="2128" w:type="dxa"/>
            <w:vMerge w:val="restart"/>
            <w:vAlign w:val="center"/>
          </w:tcPr>
          <w:p w:rsidR="00A24828" w:rsidRPr="00411EDA" w:rsidRDefault="00DC18DF" w:rsidP="007F1C63">
            <w:pPr>
              <w:ind w:left="0"/>
              <w:rPr>
                <w:color w:val="000000"/>
                <w:sz w:val="18"/>
                <w:szCs w:val="18"/>
              </w:rPr>
            </w:pPr>
            <w:r>
              <w:rPr>
                <w:color w:val="000000"/>
                <w:sz w:val="18"/>
                <w:szCs w:val="18"/>
              </w:rPr>
              <w:t>2. Zlepšenie prístupu k</w:t>
            </w:r>
            <w:r w:rsidR="00A24828">
              <w:rPr>
                <w:color w:val="000000"/>
                <w:sz w:val="18"/>
                <w:szCs w:val="18"/>
              </w:rPr>
              <w:t xml:space="preserve"> IKT a zlepšenie ich </w:t>
            </w:r>
            <w:r w:rsidR="00A24828" w:rsidRPr="00411EDA">
              <w:rPr>
                <w:color w:val="000000"/>
                <w:sz w:val="18"/>
                <w:szCs w:val="18"/>
              </w:rPr>
              <w:t>využívania a kvality</w:t>
            </w:r>
          </w:p>
        </w:tc>
        <w:tc>
          <w:tcPr>
            <w:tcW w:w="3079" w:type="dxa"/>
            <w:vAlign w:val="center"/>
          </w:tcPr>
          <w:p w:rsidR="00A24828" w:rsidRPr="00411EDA" w:rsidRDefault="00A24828" w:rsidP="007F1C63">
            <w:pPr>
              <w:ind w:left="0"/>
              <w:jc w:val="center"/>
              <w:rPr>
                <w:sz w:val="18"/>
                <w:szCs w:val="18"/>
              </w:rPr>
            </w:pPr>
            <w:r w:rsidRPr="00411EDA">
              <w:rPr>
                <w:sz w:val="18"/>
                <w:szCs w:val="18"/>
              </w:rPr>
              <w:t>2</w:t>
            </w:r>
            <w:r>
              <w:rPr>
                <w:sz w:val="18"/>
                <w:szCs w:val="18"/>
              </w:rPr>
              <w:t>(a</w:t>
            </w:r>
            <w:r w:rsidRPr="00411EDA">
              <w:rPr>
                <w:sz w:val="18"/>
                <w:szCs w:val="18"/>
              </w:rPr>
              <w:t xml:space="preserve">) </w:t>
            </w:r>
            <w:r w:rsidRPr="000A6050">
              <w:rPr>
                <w:sz w:val="18"/>
                <w:szCs w:val="18"/>
              </w:rPr>
              <w:t>Rozšírenie širokopásmového pripojenia a zavádzanie vysokorýchlostných sietí a podpora zavádzania nastupujúcich technológií a sietí pre digitálne hospodárstvo</w:t>
            </w:r>
            <w:r>
              <w:rPr>
                <w:sz w:val="18"/>
                <w:szCs w:val="18"/>
              </w:rPr>
              <w:t xml:space="preserve"> </w:t>
            </w:r>
          </w:p>
        </w:tc>
        <w:tc>
          <w:tcPr>
            <w:tcW w:w="3865" w:type="dxa"/>
            <w:vAlign w:val="center"/>
          </w:tcPr>
          <w:p w:rsidR="00A24828" w:rsidRDefault="00A24828" w:rsidP="007F1C63">
            <w:pPr>
              <w:ind w:left="0"/>
              <w:jc w:val="both"/>
              <w:rPr>
                <w:b/>
                <w:sz w:val="18"/>
                <w:szCs w:val="18"/>
              </w:rPr>
            </w:pPr>
            <w:r w:rsidRPr="00080D48">
              <w:rPr>
                <w:b/>
                <w:sz w:val="18"/>
                <w:szCs w:val="18"/>
              </w:rPr>
              <w:t>Pozičný dokument Komisie k vypracovaniu</w:t>
            </w:r>
          </w:p>
          <w:p w:rsidR="00A24828" w:rsidRDefault="00A24828" w:rsidP="007F1C63">
            <w:pPr>
              <w:ind w:left="0"/>
              <w:rPr>
                <w:sz w:val="18"/>
                <w:szCs w:val="18"/>
              </w:rPr>
            </w:pPr>
            <w:r w:rsidRPr="00080D48">
              <w:rPr>
                <w:b/>
                <w:sz w:val="18"/>
                <w:szCs w:val="18"/>
              </w:rPr>
              <w:t>Partnerskej dohody a programov na Slovensku na roky 2014 - 2020</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Budovanie elektronického hospodárstva</w:t>
            </w:r>
            <w:r w:rsidR="00500DC2">
              <w:rPr>
                <w:sz w:val="18"/>
                <w:szCs w:val="20"/>
                <w:lang w:eastAsia="cs-CZ"/>
              </w:rPr>
              <w:t>.</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Zavádzanie IKT</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Podpora prístupu k širokopásmovému internetu v oblastiach zlyhania trhu</w:t>
            </w:r>
            <w:r w:rsidR="00500DC2">
              <w:rPr>
                <w:sz w:val="18"/>
                <w:szCs w:val="20"/>
                <w:lang w:eastAsia="cs-CZ"/>
              </w:rPr>
              <w:t>.</w:t>
            </w:r>
          </w:p>
          <w:p w:rsidR="00A24828" w:rsidRPr="0084030E" w:rsidRDefault="00A24828" w:rsidP="00FE6025">
            <w:pPr>
              <w:pStyle w:val="Odsekzoznamu"/>
              <w:numPr>
                <w:ilvl w:val="0"/>
                <w:numId w:val="28"/>
              </w:numPr>
              <w:spacing w:before="40" w:after="120"/>
              <w:ind w:left="356" w:hanging="210"/>
              <w:rPr>
                <w:sz w:val="18"/>
                <w:szCs w:val="20"/>
                <w:lang w:eastAsia="cs-CZ"/>
              </w:rPr>
            </w:pPr>
            <w:r w:rsidRPr="0084030E">
              <w:rPr>
                <w:sz w:val="18"/>
                <w:szCs w:val="20"/>
                <w:lang w:eastAsia="cs-CZ"/>
              </w:rPr>
              <w:t>Zlepšenie ekonomického prostredia vo vidieckych oblastiach vrátane súvisiacej infraštruktúry</w:t>
            </w:r>
            <w:r>
              <w:rPr>
                <w:sz w:val="18"/>
                <w:szCs w:val="20"/>
                <w:lang w:eastAsia="cs-CZ"/>
              </w:rPr>
              <w:t>.</w:t>
            </w:r>
          </w:p>
          <w:p w:rsidR="00A24828" w:rsidRPr="00411EDA" w:rsidRDefault="00A24828" w:rsidP="007F1C63">
            <w:pPr>
              <w:ind w:left="0"/>
              <w:rPr>
                <w:sz w:val="18"/>
                <w:szCs w:val="18"/>
              </w:rPr>
            </w:pPr>
            <w:r w:rsidRPr="00411EDA">
              <w:rPr>
                <w:b/>
                <w:sz w:val="18"/>
                <w:szCs w:val="18"/>
              </w:rPr>
              <w:t>Národný program reforiem</w:t>
            </w:r>
          </w:p>
          <w:p w:rsidR="00A24828"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 xml:space="preserve">Rozvoj širokopásmového </w:t>
            </w:r>
            <w:r>
              <w:rPr>
                <w:sz w:val="18"/>
                <w:szCs w:val="20"/>
                <w:lang w:eastAsia="cs-CZ"/>
              </w:rPr>
              <w:t>pripojenia</w:t>
            </w:r>
            <w:r w:rsidRPr="00C95E85">
              <w:rPr>
                <w:sz w:val="18"/>
                <w:szCs w:val="20"/>
                <w:lang w:eastAsia="cs-CZ"/>
              </w:rPr>
              <w:t xml:space="preserve"> k</w:t>
            </w:r>
            <w:r>
              <w:rPr>
                <w:sz w:val="18"/>
                <w:szCs w:val="20"/>
                <w:lang w:eastAsia="cs-CZ"/>
              </w:rPr>
              <w:t> </w:t>
            </w:r>
            <w:r w:rsidRPr="00C95E85">
              <w:rPr>
                <w:sz w:val="18"/>
                <w:szCs w:val="20"/>
                <w:lang w:eastAsia="cs-CZ"/>
              </w:rPr>
              <w:t>internetu</w:t>
            </w:r>
            <w:r>
              <w:rPr>
                <w:sz w:val="18"/>
                <w:szCs w:val="20"/>
                <w:lang w:eastAsia="cs-CZ"/>
              </w:rPr>
              <w:t>.</w:t>
            </w:r>
          </w:p>
          <w:p w:rsidR="00A24828" w:rsidRPr="00411EDA" w:rsidRDefault="00A24828" w:rsidP="007F1C63">
            <w:pPr>
              <w:spacing w:before="40"/>
              <w:ind w:left="-4"/>
              <w:jc w:val="both"/>
              <w:rPr>
                <w:sz w:val="18"/>
                <w:szCs w:val="18"/>
                <w:lang w:eastAsia="cs-CZ"/>
              </w:rPr>
            </w:pPr>
            <w:r w:rsidRPr="00411EDA">
              <w:rPr>
                <w:b/>
                <w:sz w:val="18"/>
                <w:szCs w:val="18"/>
                <w:lang w:eastAsia="cs-CZ"/>
              </w:rPr>
              <w:t>Analýza súčasného stavu</w:t>
            </w:r>
          </w:p>
          <w:p w:rsidR="00A24828" w:rsidRPr="0084030E" w:rsidRDefault="00A24828" w:rsidP="00FE6025">
            <w:pPr>
              <w:pStyle w:val="Odsekzoznamu"/>
              <w:numPr>
                <w:ilvl w:val="0"/>
                <w:numId w:val="28"/>
              </w:numPr>
              <w:spacing w:before="40" w:after="120"/>
              <w:ind w:left="356" w:hanging="210"/>
              <w:rPr>
                <w:sz w:val="18"/>
                <w:szCs w:val="20"/>
                <w:lang w:eastAsia="cs-CZ"/>
              </w:rPr>
            </w:pPr>
            <w:r w:rsidRPr="00C95E85">
              <w:rPr>
                <w:sz w:val="18"/>
                <w:szCs w:val="20"/>
                <w:lang w:eastAsia="cs-CZ"/>
              </w:rPr>
              <w:t xml:space="preserve">Potreba investícií do územia, v ktorom nie je možné využiť </w:t>
            </w:r>
            <w:r>
              <w:rPr>
                <w:sz w:val="18"/>
                <w:szCs w:val="20"/>
                <w:lang w:eastAsia="cs-CZ"/>
              </w:rPr>
              <w:t>pripojenia</w:t>
            </w:r>
            <w:r w:rsidRPr="00C95E85">
              <w:rPr>
                <w:sz w:val="18"/>
                <w:szCs w:val="20"/>
                <w:lang w:eastAsia="cs-CZ"/>
              </w:rPr>
              <w:t xml:space="preserve"> s rýchlosťou aspoň 30 Mbit/s</w:t>
            </w:r>
            <w:r w:rsidRPr="0084030E">
              <w:rPr>
                <w:sz w:val="18"/>
                <w:szCs w:val="20"/>
                <w:lang w:eastAsia="cs-CZ"/>
              </w:rPr>
              <w:t xml:space="preserve"> (cieľ pokryť všetky domácnosti vyplýva z Digitálnej agendy pre Európu.)</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Pr>
                <w:sz w:val="18"/>
                <w:szCs w:val="20"/>
                <w:lang w:eastAsia="cs-CZ"/>
              </w:rPr>
              <w:t>Odhliadnuc od satelitného pripojenia, n</w:t>
            </w:r>
            <w:r w:rsidRPr="00C95E85">
              <w:rPr>
                <w:sz w:val="18"/>
                <w:szCs w:val="20"/>
                <w:lang w:eastAsia="cs-CZ"/>
              </w:rPr>
              <w:t>a Slovensku ešte stále nie je zabezpečené pokrytie celej populácie ani základným širokopásmovým pripojením</w:t>
            </w:r>
            <w:r>
              <w:rPr>
                <w:sz w:val="18"/>
                <w:szCs w:val="20"/>
                <w:lang w:eastAsia="cs-CZ"/>
              </w:rPr>
              <w:t>.</w:t>
            </w:r>
          </w:p>
          <w:p w:rsidR="00A24828" w:rsidRPr="00411EDA" w:rsidRDefault="00A24828" w:rsidP="007F1C63">
            <w:pPr>
              <w:spacing w:before="40"/>
              <w:ind w:left="-4"/>
              <w:jc w:val="both"/>
              <w:rPr>
                <w:b/>
                <w:sz w:val="18"/>
                <w:szCs w:val="20"/>
                <w:lang w:eastAsia="cs-CZ"/>
              </w:rPr>
            </w:pPr>
            <w:r w:rsidRPr="00411EDA">
              <w:rPr>
                <w:b/>
                <w:sz w:val="18"/>
                <w:szCs w:val="20"/>
                <w:lang w:eastAsia="cs-CZ"/>
              </w:rPr>
              <w:t>Príležitosti</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Spoľahlivé a rýchle širokopásmové pripojenie je predpokladom pre rýchly rozvoj informačnej spoločnosti.</w:t>
            </w:r>
          </w:p>
        </w:tc>
      </w:tr>
      <w:tr w:rsidR="00A24828" w:rsidRPr="00411EDA" w:rsidTr="007F1C63">
        <w:trPr>
          <w:trHeight w:val="340"/>
          <w:jc w:val="center"/>
        </w:trPr>
        <w:tc>
          <w:tcPr>
            <w:tcW w:w="2128" w:type="dxa"/>
            <w:vMerge/>
            <w:vAlign w:val="center"/>
          </w:tcPr>
          <w:p w:rsidR="00A24828" w:rsidRPr="00411EDA" w:rsidRDefault="00A24828" w:rsidP="007F1C63">
            <w:pPr>
              <w:ind w:left="0"/>
              <w:rPr>
                <w:color w:val="000000"/>
                <w:sz w:val="18"/>
                <w:szCs w:val="18"/>
              </w:rPr>
            </w:pPr>
          </w:p>
        </w:tc>
        <w:tc>
          <w:tcPr>
            <w:tcW w:w="3079" w:type="dxa"/>
            <w:vAlign w:val="center"/>
          </w:tcPr>
          <w:p w:rsidR="00A24828" w:rsidRPr="00411EDA" w:rsidRDefault="00A24828" w:rsidP="007F1C63">
            <w:pPr>
              <w:ind w:left="0"/>
              <w:jc w:val="center"/>
              <w:rPr>
                <w:sz w:val="18"/>
                <w:szCs w:val="18"/>
              </w:rPr>
            </w:pPr>
            <w:r w:rsidRPr="00560E77">
              <w:rPr>
                <w:sz w:val="18"/>
                <w:szCs w:val="18"/>
              </w:rPr>
              <w:t>2(b): Vývoj produktov a služieb IKT, elektronického obchodu a posilnenia dopytu po IKT</w:t>
            </w:r>
          </w:p>
        </w:tc>
        <w:tc>
          <w:tcPr>
            <w:tcW w:w="3865" w:type="dxa"/>
            <w:vAlign w:val="center"/>
          </w:tcPr>
          <w:p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rsidR="00A24828" w:rsidRDefault="00A24828" w:rsidP="00FE6025">
            <w:pPr>
              <w:pStyle w:val="Odsekzoznamu"/>
              <w:numPr>
                <w:ilvl w:val="0"/>
                <w:numId w:val="28"/>
              </w:numPr>
              <w:spacing w:before="120" w:after="120"/>
              <w:ind w:left="356" w:hanging="210"/>
              <w:rPr>
                <w:b/>
                <w:sz w:val="18"/>
                <w:szCs w:val="18"/>
                <w:lang w:eastAsia="cs-CZ"/>
              </w:rPr>
            </w:pPr>
            <w:r w:rsidRPr="00C95E85">
              <w:rPr>
                <w:sz w:val="18"/>
                <w:szCs w:val="20"/>
                <w:lang w:eastAsia="cs-CZ"/>
              </w:rPr>
              <w:t>Podpora priaznivého podnikateľského prostredia</w:t>
            </w:r>
            <w:r w:rsidR="00500DC2">
              <w:rPr>
                <w:sz w:val="18"/>
                <w:szCs w:val="20"/>
                <w:lang w:eastAsia="cs-CZ"/>
              </w:rPr>
              <w:t>.</w:t>
            </w:r>
          </w:p>
          <w:p w:rsidR="00A24828" w:rsidRDefault="00A24828" w:rsidP="007F1C63">
            <w:pPr>
              <w:spacing w:before="120" w:after="120"/>
              <w:ind w:left="0"/>
              <w:jc w:val="both"/>
              <w:rPr>
                <w:b/>
                <w:sz w:val="18"/>
                <w:szCs w:val="18"/>
                <w:lang w:eastAsia="cs-CZ"/>
              </w:rPr>
            </w:pPr>
            <w:r w:rsidRPr="00D8346D">
              <w:rPr>
                <w:b/>
                <w:sz w:val="18"/>
                <w:szCs w:val="18"/>
                <w:lang w:eastAsia="cs-CZ"/>
              </w:rPr>
              <w:t>Národný program reforiem</w:t>
            </w:r>
          </w:p>
          <w:p w:rsidR="00A24828" w:rsidRPr="00560E77" w:rsidRDefault="00A24828" w:rsidP="00FE6025">
            <w:pPr>
              <w:pStyle w:val="Odsekzoznamu"/>
              <w:numPr>
                <w:ilvl w:val="0"/>
                <w:numId w:val="28"/>
              </w:numPr>
              <w:spacing w:before="120" w:after="120"/>
              <w:ind w:left="356" w:hanging="283"/>
              <w:jc w:val="both"/>
              <w:rPr>
                <w:b/>
                <w:sz w:val="18"/>
                <w:szCs w:val="18"/>
                <w:lang w:eastAsia="cs-CZ"/>
              </w:rPr>
            </w:pPr>
            <w:r>
              <w:rPr>
                <w:sz w:val="18"/>
                <w:szCs w:val="18"/>
                <w:lang w:eastAsia="cs-CZ"/>
              </w:rPr>
              <w:t xml:space="preserve">Zvýšenie inovačnej schopnosti </w:t>
            </w:r>
            <w:r w:rsidRPr="00560E77">
              <w:rPr>
                <w:sz w:val="18"/>
                <w:szCs w:val="18"/>
                <w:lang w:eastAsia="cs-CZ"/>
              </w:rPr>
              <w:t>MSP</w:t>
            </w:r>
            <w:r w:rsidR="00500DC2">
              <w:rPr>
                <w:sz w:val="18"/>
                <w:szCs w:val="18"/>
                <w:lang w:eastAsia="cs-CZ"/>
              </w:rPr>
              <w:t>.</w:t>
            </w:r>
          </w:p>
          <w:p w:rsidR="00A24828" w:rsidRPr="00560E77" w:rsidRDefault="00A24828" w:rsidP="007F1C63">
            <w:pPr>
              <w:ind w:left="0"/>
              <w:rPr>
                <w:b/>
                <w:sz w:val="18"/>
                <w:szCs w:val="18"/>
              </w:rPr>
            </w:pPr>
            <w:r w:rsidRPr="00560E77">
              <w:rPr>
                <w:b/>
                <w:sz w:val="18"/>
                <w:szCs w:val="18"/>
              </w:rPr>
              <w:t>Analýza súčasného stavu</w:t>
            </w:r>
          </w:p>
          <w:p w:rsidR="00A24828" w:rsidRPr="001B2076" w:rsidRDefault="00A24828" w:rsidP="00FE6025">
            <w:pPr>
              <w:pStyle w:val="Odsekzoznamu"/>
              <w:numPr>
                <w:ilvl w:val="0"/>
                <w:numId w:val="28"/>
              </w:numPr>
              <w:spacing w:before="40" w:after="120"/>
              <w:ind w:left="356" w:hanging="210"/>
              <w:jc w:val="both"/>
              <w:rPr>
                <w:sz w:val="18"/>
                <w:szCs w:val="20"/>
                <w:lang w:eastAsia="cs-CZ"/>
              </w:rPr>
            </w:pPr>
            <w:r w:rsidRPr="00560E77">
              <w:rPr>
                <w:sz w:val="18"/>
                <w:szCs w:val="20"/>
                <w:lang w:eastAsia="cs-CZ"/>
              </w:rPr>
              <w:t>Nedostatočná inovačná kapacit</w:t>
            </w:r>
            <w:r w:rsidR="00A77C61">
              <w:rPr>
                <w:sz w:val="18"/>
                <w:szCs w:val="20"/>
                <w:lang w:eastAsia="cs-CZ"/>
              </w:rPr>
              <w:t>a</w:t>
            </w:r>
            <w:r w:rsidRPr="00560E77">
              <w:rPr>
                <w:sz w:val="18"/>
                <w:szCs w:val="20"/>
                <w:lang w:eastAsia="cs-CZ"/>
              </w:rPr>
              <w:t xml:space="preserve"> slovenskej ekonomiky ovplyvnená slabým podnikateľským pros</w:t>
            </w:r>
            <w:r>
              <w:rPr>
                <w:sz w:val="18"/>
                <w:szCs w:val="20"/>
                <w:lang w:eastAsia="cs-CZ"/>
              </w:rPr>
              <w:t>t</w:t>
            </w:r>
            <w:r w:rsidRPr="00560E77">
              <w:rPr>
                <w:sz w:val="18"/>
                <w:szCs w:val="20"/>
                <w:lang w:eastAsia="cs-CZ"/>
              </w:rPr>
              <w:t xml:space="preserve">redím a nedostatočne rozvinutým systémom výskumu a inovácií. </w:t>
            </w:r>
          </w:p>
          <w:p w:rsidR="00A24828" w:rsidRPr="00560E77" w:rsidRDefault="00A24828" w:rsidP="00FE6025">
            <w:pPr>
              <w:pStyle w:val="Odsekzoznamu"/>
              <w:numPr>
                <w:ilvl w:val="0"/>
                <w:numId w:val="28"/>
              </w:numPr>
              <w:spacing w:before="40" w:after="120"/>
              <w:ind w:left="356" w:hanging="210"/>
              <w:jc w:val="both"/>
              <w:rPr>
                <w:sz w:val="18"/>
                <w:szCs w:val="20"/>
                <w:lang w:eastAsia="cs-CZ"/>
              </w:rPr>
            </w:pPr>
            <w:r w:rsidRPr="00560E77">
              <w:rPr>
                <w:sz w:val="18"/>
                <w:szCs w:val="20"/>
                <w:lang w:eastAsia="cs-CZ"/>
              </w:rPr>
              <w:t>Chýbajúce možnosti zdieľania existujúcich riešení a technologických platforiem verejnej správy s MSP.</w:t>
            </w:r>
          </w:p>
          <w:p w:rsidR="00A24828" w:rsidRPr="00411EDA" w:rsidRDefault="00A24828" w:rsidP="007F1C63">
            <w:pPr>
              <w:ind w:left="0"/>
              <w:rPr>
                <w:sz w:val="18"/>
                <w:szCs w:val="18"/>
              </w:rPr>
            </w:pPr>
            <w:r w:rsidRPr="007A5A21">
              <w:rPr>
                <w:b/>
                <w:sz w:val="18"/>
                <w:szCs w:val="18"/>
              </w:rPr>
              <w:t>Príležitosti</w:t>
            </w:r>
          </w:p>
          <w:p w:rsidR="00A24828" w:rsidRPr="00A53B89" w:rsidRDefault="00A24828" w:rsidP="00FE6025">
            <w:pPr>
              <w:pStyle w:val="Odsekzoznamu"/>
              <w:numPr>
                <w:ilvl w:val="0"/>
                <w:numId w:val="28"/>
              </w:numPr>
              <w:spacing w:before="40" w:after="120"/>
              <w:ind w:left="356" w:hanging="210"/>
              <w:jc w:val="both"/>
              <w:rPr>
                <w:sz w:val="18"/>
                <w:szCs w:val="18"/>
                <w:lang w:eastAsia="cs-CZ"/>
              </w:rPr>
            </w:pPr>
            <w:r w:rsidRPr="00560E77">
              <w:rPr>
                <w:sz w:val="18"/>
                <w:szCs w:val="20"/>
                <w:lang w:eastAsia="cs-CZ"/>
              </w:rPr>
              <w:t xml:space="preserve">Vytvorenie dopytu po inovatívnych </w:t>
            </w:r>
            <w:r w:rsidRPr="00560E77">
              <w:rPr>
                <w:sz w:val="18"/>
                <w:szCs w:val="20"/>
                <w:lang w:eastAsia="cs-CZ"/>
              </w:rPr>
              <w:lastRenderedPageBreak/>
              <w:t xml:space="preserve">riešeniach v oblastiach ako mobilný government, dátové analýzy a pod., ktoré sú vhodné pre riešenie prostredníctvom služieb MSP. </w:t>
            </w:r>
          </w:p>
          <w:p w:rsidR="00A24828" w:rsidRDefault="00A24828" w:rsidP="00FE6025">
            <w:pPr>
              <w:pStyle w:val="Odsekzoznamu"/>
              <w:numPr>
                <w:ilvl w:val="0"/>
                <w:numId w:val="28"/>
              </w:numPr>
              <w:spacing w:before="40" w:after="120"/>
              <w:ind w:left="356" w:hanging="210"/>
              <w:jc w:val="both"/>
              <w:rPr>
                <w:sz w:val="18"/>
                <w:szCs w:val="18"/>
                <w:lang w:eastAsia="cs-CZ"/>
              </w:rPr>
            </w:pPr>
            <w:r w:rsidRPr="00560E77">
              <w:rPr>
                <w:sz w:val="18"/>
                <w:szCs w:val="20"/>
                <w:lang w:eastAsia="cs-CZ"/>
              </w:rPr>
              <w:t>Poskytnutie IKT infraštruktúry na škálovanie podnikania a inovácií v poskytovaní služieb prostredníctvom zdieľaných služieb verejnej správy.</w:t>
            </w:r>
          </w:p>
        </w:tc>
      </w:tr>
      <w:tr w:rsidR="00A24828" w:rsidRPr="00411EDA" w:rsidTr="007F1C63">
        <w:trPr>
          <w:trHeight w:val="340"/>
          <w:jc w:val="center"/>
        </w:trPr>
        <w:tc>
          <w:tcPr>
            <w:tcW w:w="2128" w:type="dxa"/>
            <w:vMerge/>
            <w:vAlign w:val="center"/>
          </w:tcPr>
          <w:p w:rsidR="00A24828" w:rsidRPr="00411EDA" w:rsidRDefault="00A24828" w:rsidP="007F1C63">
            <w:pPr>
              <w:ind w:left="0"/>
              <w:rPr>
                <w:color w:val="000000"/>
                <w:sz w:val="18"/>
                <w:szCs w:val="18"/>
              </w:rPr>
            </w:pPr>
          </w:p>
        </w:tc>
        <w:tc>
          <w:tcPr>
            <w:tcW w:w="3079" w:type="dxa"/>
            <w:vAlign w:val="center"/>
          </w:tcPr>
          <w:p w:rsidR="00A24828" w:rsidRPr="00411EDA" w:rsidRDefault="00A24828" w:rsidP="007F1C63">
            <w:pPr>
              <w:ind w:left="0"/>
              <w:jc w:val="center"/>
              <w:rPr>
                <w:sz w:val="18"/>
                <w:szCs w:val="18"/>
              </w:rPr>
            </w:pPr>
            <w:r w:rsidRPr="00411EDA">
              <w:rPr>
                <w:sz w:val="18"/>
                <w:szCs w:val="18"/>
              </w:rPr>
              <w:t>2(</w:t>
            </w:r>
            <w:r>
              <w:rPr>
                <w:sz w:val="18"/>
                <w:szCs w:val="18"/>
              </w:rPr>
              <w:t>c</w:t>
            </w:r>
            <w:r w:rsidRPr="00411EDA">
              <w:rPr>
                <w:sz w:val="18"/>
                <w:szCs w:val="18"/>
              </w:rPr>
              <w:t xml:space="preserve">): </w:t>
            </w:r>
            <w:r w:rsidRPr="000A6050">
              <w:rPr>
                <w:sz w:val="18"/>
                <w:szCs w:val="18"/>
              </w:rPr>
              <w:t>Posilnenie aplikácií IKT v rámci elektronickej štátnej správy, elektronického vzdelávania, elektronickej inklúzie, elektronickej kultúry a elektronického zdravotníctva</w:t>
            </w:r>
          </w:p>
        </w:tc>
        <w:tc>
          <w:tcPr>
            <w:tcW w:w="3865" w:type="dxa"/>
            <w:vAlign w:val="center"/>
          </w:tcPr>
          <w:p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Uskutočnenie reformy </w:t>
            </w:r>
            <w:r w:rsidR="00500DC2">
              <w:rPr>
                <w:sz w:val="18"/>
                <w:szCs w:val="20"/>
                <w:lang w:eastAsia="cs-CZ"/>
              </w:rPr>
              <w:t>VS.</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Zlepšenie kvality verejných služieb</w:t>
            </w:r>
            <w:r w:rsidR="00500DC2">
              <w:rPr>
                <w:sz w:val="18"/>
                <w:szCs w:val="20"/>
                <w:lang w:eastAsia="cs-CZ"/>
              </w:rPr>
              <w:t>.</w:t>
            </w:r>
          </w:p>
          <w:p w:rsidR="00A24828" w:rsidRPr="00411EDA" w:rsidRDefault="00A24828" w:rsidP="007F1C63">
            <w:pPr>
              <w:ind w:left="0"/>
              <w:rPr>
                <w:b/>
                <w:sz w:val="18"/>
                <w:szCs w:val="18"/>
              </w:rPr>
            </w:pPr>
            <w:r w:rsidRPr="00411EDA">
              <w:rPr>
                <w:b/>
                <w:sz w:val="18"/>
                <w:szCs w:val="18"/>
              </w:rPr>
              <w:t>Národný program reforiem</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Znižovanie administratívneho zaťaženia firiem a</w:t>
            </w:r>
            <w:r w:rsidR="00500DC2">
              <w:rPr>
                <w:sz w:val="18"/>
                <w:szCs w:val="20"/>
                <w:lang w:eastAsia="cs-CZ"/>
              </w:rPr>
              <w:t> </w:t>
            </w:r>
            <w:r w:rsidRPr="00C95E85">
              <w:rPr>
                <w:sz w:val="18"/>
                <w:szCs w:val="20"/>
                <w:lang w:eastAsia="cs-CZ"/>
              </w:rPr>
              <w:t>občanov</w:t>
            </w:r>
            <w:r w:rsidR="00500DC2">
              <w:rPr>
                <w:sz w:val="18"/>
                <w:szCs w:val="20"/>
                <w:lang w:eastAsia="cs-CZ"/>
              </w:rPr>
              <w:t>.</w:t>
            </w:r>
          </w:p>
          <w:p w:rsidR="00A24828" w:rsidRPr="00500DC2" w:rsidRDefault="00A24828" w:rsidP="00FE6025">
            <w:pPr>
              <w:pStyle w:val="Odsekzoznamu"/>
              <w:numPr>
                <w:ilvl w:val="0"/>
                <w:numId w:val="28"/>
              </w:numPr>
              <w:spacing w:before="40" w:after="120"/>
              <w:ind w:left="356" w:hanging="210"/>
              <w:jc w:val="both"/>
              <w:rPr>
                <w:sz w:val="18"/>
                <w:szCs w:val="20"/>
                <w:lang w:eastAsia="cs-CZ"/>
              </w:rPr>
            </w:pPr>
            <w:r w:rsidRPr="00500DC2">
              <w:rPr>
                <w:sz w:val="18"/>
                <w:szCs w:val="20"/>
                <w:lang w:eastAsia="cs-CZ"/>
              </w:rPr>
              <w:t>Prehlbovanie vzdelania</w:t>
            </w:r>
            <w:r w:rsidR="00500DC2">
              <w:rPr>
                <w:sz w:val="18"/>
                <w:szCs w:val="20"/>
                <w:lang w:eastAsia="cs-CZ"/>
              </w:rPr>
              <w:t xml:space="preserve">, </w:t>
            </w:r>
            <w:r w:rsidRPr="00500DC2">
              <w:rPr>
                <w:sz w:val="18"/>
                <w:szCs w:val="20"/>
                <w:lang w:eastAsia="cs-CZ"/>
              </w:rPr>
              <w:t>zručností</w:t>
            </w:r>
            <w:r w:rsidR="00500DC2" w:rsidRPr="00500DC2">
              <w:rPr>
                <w:sz w:val="18"/>
                <w:szCs w:val="20"/>
                <w:lang w:eastAsia="cs-CZ"/>
              </w:rPr>
              <w:t xml:space="preserve"> a </w:t>
            </w:r>
            <w:r w:rsidR="00500DC2">
              <w:rPr>
                <w:sz w:val="18"/>
                <w:szCs w:val="20"/>
                <w:lang w:eastAsia="cs-CZ"/>
              </w:rPr>
              <w:t>r</w:t>
            </w:r>
            <w:r w:rsidRPr="00500DC2">
              <w:rPr>
                <w:sz w:val="18"/>
                <w:szCs w:val="20"/>
                <w:lang w:eastAsia="cs-CZ"/>
              </w:rPr>
              <w:t>ozvoj životných podmienok osôb so zdravotným postihnutím</w:t>
            </w:r>
            <w:r w:rsidR="00500DC2">
              <w:rPr>
                <w:sz w:val="18"/>
                <w:szCs w:val="20"/>
                <w:lang w:eastAsia="cs-CZ"/>
              </w:rPr>
              <w:t>.</w:t>
            </w:r>
          </w:p>
          <w:p w:rsidR="00A24828" w:rsidRPr="00500DC2" w:rsidRDefault="00A24828" w:rsidP="00FE6025">
            <w:pPr>
              <w:pStyle w:val="Odsekzoznamu"/>
              <w:numPr>
                <w:ilvl w:val="0"/>
                <w:numId w:val="28"/>
              </w:numPr>
              <w:spacing w:before="40" w:after="120"/>
              <w:ind w:left="356" w:hanging="210"/>
              <w:jc w:val="both"/>
              <w:rPr>
                <w:sz w:val="18"/>
                <w:szCs w:val="20"/>
                <w:lang w:eastAsia="cs-CZ"/>
              </w:rPr>
            </w:pPr>
            <w:r w:rsidRPr="00500DC2">
              <w:rPr>
                <w:sz w:val="18"/>
                <w:szCs w:val="20"/>
                <w:lang w:eastAsia="cs-CZ"/>
              </w:rPr>
              <w:t>Modernizácia kontaktu s občanom a</w:t>
            </w:r>
            <w:r w:rsidR="00500DC2" w:rsidRPr="00500DC2">
              <w:rPr>
                <w:sz w:val="18"/>
                <w:szCs w:val="20"/>
                <w:lang w:eastAsia="cs-CZ"/>
              </w:rPr>
              <w:t> </w:t>
            </w:r>
            <w:r w:rsidRPr="00500DC2">
              <w:rPr>
                <w:sz w:val="18"/>
                <w:szCs w:val="20"/>
                <w:lang w:eastAsia="cs-CZ"/>
              </w:rPr>
              <w:t>podnikateľom</w:t>
            </w:r>
            <w:r w:rsidR="00500DC2" w:rsidRPr="00500DC2">
              <w:rPr>
                <w:sz w:val="18"/>
                <w:szCs w:val="20"/>
                <w:lang w:eastAsia="cs-CZ"/>
              </w:rPr>
              <w:t xml:space="preserve"> a </w:t>
            </w:r>
            <w:r w:rsidR="00500DC2">
              <w:rPr>
                <w:sz w:val="18"/>
                <w:szCs w:val="20"/>
                <w:lang w:eastAsia="cs-CZ"/>
              </w:rPr>
              <w:t>z</w:t>
            </w:r>
            <w:r w:rsidR="00500DC2" w:rsidRPr="00500DC2">
              <w:rPr>
                <w:sz w:val="18"/>
                <w:szCs w:val="20"/>
                <w:lang w:eastAsia="cs-CZ"/>
              </w:rPr>
              <w:t>efektívnenie výkonu a z</w:t>
            </w:r>
            <w:r w:rsidRPr="00500DC2">
              <w:rPr>
                <w:sz w:val="18"/>
                <w:szCs w:val="20"/>
                <w:lang w:eastAsia="cs-CZ"/>
              </w:rPr>
              <w:t xml:space="preserve">vyšovanie transparentnosti </w:t>
            </w:r>
            <w:r w:rsidR="00500DC2" w:rsidRPr="00500DC2">
              <w:rPr>
                <w:sz w:val="18"/>
                <w:szCs w:val="20"/>
                <w:lang w:eastAsia="cs-CZ"/>
              </w:rPr>
              <w:t>VS</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Vybudovanie výkonnej a bezpečnej IKT infraštruktúry</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Zabezpečenie informačnej bezpečnosti</w:t>
            </w:r>
            <w:r>
              <w:rPr>
                <w:sz w:val="18"/>
                <w:szCs w:val="20"/>
                <w:lang w:eastAsia="cs-CZ"/>
              </w:rPr>
              <w:t>.</w:t>
            </w:r>
          </w:p>
          <w:p w:rsidR="00A24828" w:rsidRPr="00411EDA" w:rsidRDefault="00A24828" w:rsidP="007F1C63">
            <w:pPr>
              <w:spacing w:before="40"/>
              <w:ind w:left="0"/>
              <w:jc w:val="both"/>
              <w:rPr>
                <w:sz w:val="18"/>
                <w:szCs w:val="20"/>
                <w:lang w:eastAsia="cs-CZ"/>
              </w:rPr>
            </w:pPr>
            <w:r w:rsidRPr="00411EDA">
              <w:rPr>
                <w:b/>
                <w:sz w:val="18"/>
                <w:szCs w:val="18"/>
                <w:lang w:eastAsia="cs-CZ"/>
              </w:rPr>
              <w:t>Analýza súčasného stavu</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Súčasný stav elektronických služieb neposkytuje občanom a podnikateľom dostatočne komfortné riešenie</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Nevyužíva sa plný potenciál šetrenia zdrojov</w:t>
            </w:r>
            <w:r w:rsidR="00500DC2">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Potreba znižovania rozpočtu inštitúcií </w:t>
            </w:r>
            <w:r w:rsidR="00500DC2">
              <w:rPr>
                <w:sz w:val="18"/>
                <w:szCs w:val="20"/>
                <w:lang w:eastAsia="cs-CZ"/>
              </w:rPr>
              <w:t>VS.</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 xml:space="preserve">Potreba poskytovať služby </w:t>
            </w:r>
            <w:r w:rsidR="00500DC2">
              <w:rPr>
                <w:sz w:val="18"/>
                <w:szCs w:val="20"/>
                <w:lang w:eastAsia="cs-CZ"/>
              </w:rPr>
              <w:t>VS</w:t>
            </w:r>
            <w:r w:rsidRPr="00C95E85">
              <w:rPr>
                <w:sz w:val="18"/>
                <w:szCs w:val="20"/>
                <w:lang w:eastAsia="cs-CZ"/>
              </w:rPr>
              <w:t xml:space="preserve"> v oveľa vyššom štandarde</w:t>
            </w:r>
            <w:r w:rsidR="00500DC2">
              <w:rPr>
                <w:sz w:val="18"/>
                <w:szCs w:val="20"/>
                <w:lang w:eastAsia="cs-CZ"/>
              </w:rPr>
              <w:t>.</w:t>
            </w:r>
          </w:p>
          <w:p w:rsidR="00A24828" w:rsidRDefault="00A24828" w:rsidP="007F1C63">
            <w:pPr>
              <w:ind w:left="0"/>
              <w:rPr>
                <w:b/>
                <w:sz w:val="18"/>
                <w:szCs w:val="18"/>
              </w:rPr>
            </w:pPr>
            <w:r w:rsidRPr="00411EDA">
              <w:rPr>
                <w:b/>
                <w:sz w:val="18"/>
                <w:szCs w:val="18"/>
              </w:rPr>
              <w:t>Príležitosti</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Existuje priestor na zefektívnenie prevádzky informačných systémov vrátane znižovania energetickej náročnosti</w:t>
            </w:r>
            <w:r>
              <w:rPr>
                <w:sz w:val="18"/>
                <w:szCs w:val="20"/>
                <w:lang w:eastAsia="cs-CZ"/>
              </w:rPr>
              <w:t>.</w:t>
            </w:r>
          </w:p>
          <w:p w:rsidR="00A24828" w:rsidRDefault="00A24828" w:rsidP="00FE6025">
            <w:pPr>
              <w:pStyle w:val="Odsekzoznamu"/>
              <w:numPr>
                <w:ilvl w:val="0"/>
                <w:numId w:val="28"/>
              </w:numPr>
              <w:spacing w:before="40" w:after="120"/>
              <w:ind w:left="356" w:hanging="210"/>
              <w:jc w:val="both"/>
              <w:rPr>
                <w:sz w:val="18"/>
                <w:szCs w:val="20"/>
                <w:lang w:eastAsia="cs-CZ"/>
              </w:rPr>
            </w:pPr>
            <w:r w:rsidRPr="00C95E85">
              <w:rPr>
                <w:sz w:val="18"/>
                <w:szCs w:val="20"/>
                <w:lang w:eastAsia="cs-CZ"/>
              </w:rPr>
              <w:t>Pri</w:t>
            </w:r>
            <w:r w:rsidR="00500DC2">
              <w:rPr>
                <w:sz w:val="18"/>
                <w:szCs w:val="20"/>
                <w:lang w:eastAsia="cs-CZ"/>
              </w:rPr>
              <w:t xml:space="preserve">chádzajú nové technológie </w:t>
            </w:r>
            <w:r w:rsidRPr="00C95E85">
              <w:rPr>
                <w:sz w:val="18"/>
                <w:szCs w:val="20"/>
                <w:lang w:eastAsia="cs-CZ"/>
              </w:rPr>
              <w:t>(inteligentné</w:t>
            </w:r>
            <w:r>
              <w:rPr>
                <w:sz w:val="18"/>
                <w:szCs w:val="20"/>
                <w:lang w:eastAsia="cs-CZ"/>
              </w:rPr>
              <w:t xml:space="preserve"> zariadenia</w:t>
            </w:r>
            <w:r w:rsidR="00500DC2">
              <w:rPr>
                <w:sz w:val="18"/>
                <w:szCs w:val="20"/>
                <w:lang w:eastAsia="cs-CZ"/>
              </w:rPr>
              <w:t xml:space="preserve">, </w:t>
            </w:r>
            <w:r w:rsidRPr="00C95E85">
              <w:rPr>
                <w:sz w:val="18"/>
                <w:szCs w:val="20"/>
                <w:lang w:eastAsia="cs-CZ"/>
              </w:rPr>
              <w:t>a pod</w:t>
            </w:r>
            <w:r w:rsidR="00500DC2">
              <w:rPr>
                <w:sz w:val="18"/>
                <w:szCs w:val="20"/>
                <w:lang w:eastAsia="cs-CZ"/>
              </w:rPr>
              <w:t>.</w:t>
            </w:r>
            <w:r w:rsidRPr="00C95E85">
              <w:rPr>
                <w:sz w:val="18"/>
                <w:szCs w:val="20"/>
                <w:lang w:eastAsia="cs-CZ"/>
              </w:rPr>
              <w:t>), stávajúce sa každodennou súčasťou života občanov a</w:t>
            </w:r>
            <w:r>
              <w:rPr>
                <w:sz w:val="18"/>
                <w:szCs w:val="20"/>
                <w:lang w:eastAsia="cs-CZ"/>
              </w:rPr>
              <w:t> </w:t>
            </w:r>
            <w:r w:rsidRPr="00C95E85">
              <w:rPr>
                <w:sz w:val="18"/>
                <w:szCs w:val="20"/>
                <w:lang w:eastAsia="cs-CZ"/>
              </w:rPr>
              <w:t>podnikateľov</w:t>
            </w:r>
            <w:r>
              <w:rPr>
                <w:sz w:val="18"/>
                <w:szCs w:val="20"/>
                <w:lang w:eastAsia="cs-CZ"/>
              </w:rPr>
              <w:t>.</w:t>
            </w:r>
          </w:p>
        </w:tc>
      </w:tr>
    </w:tbl>
    <w:p w:rsidR="00A46625" w:rsidRDefault="00A46625" w:rsidP="001A218B">
      <w:pPr>
        <w:pStyle w:val="Nadpis2"/>
        <w:spacing w:before="240" w:after="120"/>
      </w:pPr>
      <w:bookmarkStart w:id="8" w:name="_Toc383612625"/>
      <w:bookmarkStart w:id="9" w:name="_Toc383612647"/>
      <w:bookmarkStart w:id="10" w:name="_Toc383612663"/>
      <w:bookmarkStart w:id="11" w:name="_Toc383209122"/>
      <w:bookmarkStart w:id="12" w:name="_Toc383236534"/>
      <w:bookmarkStart w:id="13" w:name="_Toc403551420"/>
      <w:bookmarkEnd w:id="8"/>
      <w:bookmarkEnd w:id="9"/>
      <w:bookmarkEnd w:id="10"/>
      <w:r>
        <w:t>Zdôvodnenie finančnej alokácie OP</w:t>
      </w:r>
      <w:bookmarkEnd w:id="11"/>
      <w:bookmarkEnd w:id="12"/>
      <w:bookmarkEnd w:id="13"/>
    </w:p>
    <w:p w:rsidR="001A218B" w:rsidRDefault="001A218B" w:rsidP="002552FF">
      <w:pPr>
        <w:pStyle w:val="Nadpis3"/>
      </w:pPr>
      <w:bookmarkStart w:id="14" w:name="_Toc403551421"/>
      <w:r>
        <w:t>Doprava</w:t>
      </w:r>
      <w:bookmarkEnd w:id="14"/>
    </w:p>
    <w:p w:rsidR="001A218B" w:rsidRDefault="001A218B" w:rsidP="001A218B">
      <w:pPr>
        <w:jc w:val="both"/>
        <w:rPr>
          <w:rStyle w:val="FontStyle51"/>
        </w:rPr>
      </w:pPr>
      <w:r>
        <w:rPr>
          <w:rStyle w:val="FontStyle51"/>
        </w:rPr>
        <w:t>Na</w:t>
      </w:r>
      <w:r w:rsidRPr="00D53A3E">
        <w:rPr>
          <w:rStyle w:val="FontStyle51"/>
        </w:rPr>
        <w:t xml:space="preserve"> realizáciu projektov v</w:t>
      </w:r>
      <w:r>
        <w:rPr>
          <w:rStyle w:val="FontStyle51"/>
        </w:rPr>
        <w:t> </w:t>
      </w:r>
      <w:r w:rsidRPr="00D53A3E">
        <w:rPr>
          <w:rStyle w:val="FontStyle51"/>
        </w:rPr>
        <w:t>rámci O</w:t>
      </w:r>
      <w:r>
        <w:rPr>
          <w:rStyle w:val="FontStyle51"/>
        </w:rPr>
        <w:t xml:space="preserve">peračného programu Doprava 2007 – 2013 bolo </w:t>
      </w:r>
      <w:r w:rsidRPr="00D53A3E">
        <w:rPr>
          <w:rStyle w:val="FontStyle51"/>
        </w:rPr>
        <w:t xml:space="preserve">vyčlenených </w:t>
      </w:r>
      <w:r>
        <w:rPr>
          <w:rStyle w:val="FontStyle51"/>
        </w:rPr>
        <w:t>3,16 </w:t>
      </w:r>
      <w:r w:rsidRPr="00D53A3E">
        <w:rPr>
          <w:rStyle w:val="FontStyle51"/>
        </w:rPr>
        <w:t xml:space="preserve">mld. </w:t>
      </w:r>
      <w:r>
        <w:rPr>
          <w:rStyle w:val="FontStyle51"/>
        </w:rPr>
        <w:t>EUR</w:t>
      </w:r>
      <w:r w:rsidRPr="00D53A3E">
        <w:rPr>
          <w:rStyle w:val="FontStyle51"/>
        </w:rPr>
        <w:t>, čo</w:t>
      </w:r>
      <w:r>
        <w:rPr>
          <w:rStyle w:val="FontStyle51"/>
        </w:rPr>
        <w:t xml:space="preserve"> bolo najviac zo všetkých programov</w:t>
      </w:r>
      <w:r w:rsidRPr="00D53A3E">
        <w:rPr>
          <w:rStyle w:val="FontStyle51"/>
        </w:rPr>
        <w:t xml:space="preserve"> </w:t>
      </w:r>
      <w:r>
        <w:rPr>
          <w:rStyle w:val="FontStyle51"/>
        </w:rPr>
        <w:t xml:space="preserve">Národného strategického referenčného rámca SR </w:t>
      </w:r>
      <w:r w:rsidRPr="00D53A3E">
        <w:rPr>
          <w:rStyle w:val="FontStyle51"/>
        </w:rPr>
        <w:t>2007 – 2013.</w:t>
      </w:r>
      <w:r>
        <w:rPr>
          <w:rStyle w:val="FontStyle51"/>
        </w:rPr>
        <w:t xml:space="preserve"> Obdobnú ambíciu – získať rozhodujúcu časť zdrojov na implementáciu rozvojových zámerov v oblasti</w:t>
      </w:r>
      <w:r w:rsidRPr="00D53A3E">
        <w:rPr>
          <w:rStyle w:val="FontStyle51"/>
        </w:rPr>
        <w:t> dopravnej infraštruktúry a</w:t>
      </w:r>
      <w:r>
        <w:rPr>
          <w:rStyle w:val="FontStyle51"/>
        </w:rPr>
        <w:t> na </w:t>
      </w:r>
      <w:r w:rsidRPr="00D53A3E">
        <w:rPr>
          <w:rStyle w:val="FontStyle51"/>
        </w:rPr>
        <w:t>podporu verejnej osobnej dopravy</w:t>
      </w:r>
      <w:r>
        <w:rPr>
          <w:rStyle w:val="FontStyle51"/>
        </w:rPr>
        <w:t xml:space="preserve"> malo MDVRR SR aj pri negociáciách o rozdelení národnej alokácie </w:t>
      </w:r>
      <w:r w:rsidRPr="00E57693">
        <w:rPr>
          <w:rStyle w:val="FontStyle51"/>
        </w:rPr>
        <w:t>na obdobie rokov</w:t>
      </w:r>
      <w:r>
        <w:rPr>
          <w:rStyle w:val="FontStyle51"/>
        </w:rPr>
        <w:t xml:space="preserve"> 2014 – 2020</w:t>
      </w:r>
      <w:r w:rsidRPr="00D53A3E">
        <w:rPr>
          <w:rStyle w:val="FontStyle51"/>
        </w:rPr>
        <w:t>.</w:t>
      </w:r>
      <w:r>
        <w:rPr>
          <w:rStyle w:val="FontStyle51"/>
        </w:rPr>
        <w:t xml:space="preserve"> </w:t>
      </w:r>
      <w:r w:rsidRPr="00D53A3E">
        <w:rPr>
          <w:rStyle w:val="FontStyle51"/>
        </w:rPr>
        <w:t xml:space="preserve">Základná argumentačná báza </w:t>
      </w:r>
      <w:r>
        <w:rPr>
          <w:rStyle w:val="FontStyle51"/>
        </w:rPr>
        <w:t>vo </w:t>
      </w:r>
      <w:r w:rsidRPr="00D53A3E">
        <w:rPr>
          <w:rStyle w:val="FontStyle51"/>
        </w:rPr>
        <w:t>vzťahu k</w:t>
      </w:r>
      <w:r>
        <w:rPr>
          <w:rStyle w:val="FontStyle51"/>
        </w:rPr>
        <w:t> </w:t>
      </w:r>
      <w:r w:rsidRPr="00D53A3E">
        <w:rPr>
          <w:rStyle w:val="FontStyle51"/>
        </w:rPr>
        <w:t xml:space="preserve">partnerom, či už na národnej úrovni alebo </w:t>
      </w:r>
      <w:r>
        <w:rPr>
          <w:rStyle w:val="FontStyle51"/>
        </w:rPr>
        <w:t>vo vzťahu ku</w:t>
      </w:r>
      <w:r w:rsidRPr="00D53A3E">
        <w:rPr>
          <w:rStyle w:val="FontStyle51"/>
        </w:rPr>
        <w:t xml:space="preserve"> K</w:t>
      </w:r>
      <w:r>
        <w:rPr>
          <w:rStyle w:val="FontStyle51"/>
        </w:rPr>
        <w:t>omisii</w:t>
      </w:r>
      <w:r w:rsidRPr="00D53A3E">
        <w:rPr>
          <w:rStyle w:val="FontStyle51"/>
        </w:rPr>
        <w:t xml:space="preserve">, </w:t>
      </w:r>
      <w:r>
        <w:rPr>
          <w:rStyle w:val="FontStyle51"/>
        </w:rPr>
        <w:t>vychádzala najmä zo </w:t>
      </w:r>
      <w:r w:rsidRPr="00D53A3E">
        <w:rPr>
          <w:rStyle w:val="FontStyle51"/>
        </w:rPr>
        <w:t>skutkov</w:t>
      </w:r>
      <w:r>
        <w:rPr>
          <w:rStyle w:val="FontStyle51"/>
        </w:rPr>
        <w:t>ého stavu</w:t>
      </w:r>
      <w:r w:rsidRPr="00D53A3E">
        <w:rPr>
          <w:rStyle w:val="FontStyle51"/>
        </w:rPr>
        <w:t xml:space="preserve"> v</w:t>
      </w:r>
      <w:r>
        <w:rPr>
          <w:rStyle w:val="FontStyle51"/>
        </w:rPr>
        <w:t> </w:t>
      </w:r>
      <w:r w:rsidRPr="00D53A3E">
        <w:rPr>
          <w:rStyle w:val="FontStyle51"/>
        </w:rPr>
        <w:t xml:space="preserve">oblasti dopravnej infraštruktúry </w:t>
      </w:r>
      <w:r>
        <w:rPr>
          <w:rStyle w:val="FontStyle51"/>
        </w:rPr>
        <w:t>SR</w:t>
      </w:r>
      <w:r w:rsidRPr="00D53A3E">
        <w:rPr>
          <w:rStyle w:val="FontStyle51"/>
        </w:rPr>
        <w:t xml:space="preserve"> (nedobudovaná a</w:t>
      </w:r>
      <w:r>
        <w:rPr>
          <w:rStyle w:val="FontStyle51"/>
        </w:rPr>
        <w:t> </w:t>
      </w:r>
      <w:r w:rsidRPr="00D53A3E">
        <w:rPr>
          <w:rStyle w:val="FontStyle51"/>
        </w:rPr>
        <w:t xml:space="preserve">zastaraná </w:t>
      </w:r>
      <w:r>
        <w:rPr>
          <w:rStyle w:val="FontStyle51"/>
        </w:rPr>
        <w:t xml:space="preserve">sieť). Z ďalších argumentov je možné spomenúť </w:t>
      </w:r>
      <w:r w:rsidRPr="00D53A3E">
        <w:rPr>
          <w:rStyle w:val="FontStyle51"/>
        </w:rPr>
        <w:t>existujúc</w:t>
      </w:r>
      <w:r>
        <w:rPr>
          <w:rStyle w:val="FontStyle51"/>
        </w:rPr>
        <w:t>e</w:t>
      </w:r>
      <w:r w:rsidRPr="00D53A3E">
        <w:rPr>
          <w:rStyle w:val="FontStyle51"/>
        </w:rPr>
        <w:t xml:space="preserve"> medzinárodn</w:t>
      </w:r>
      <w:r>
        <w:rPr>
          <w:rStyle w:val="FontStyle51"/>
        </w:rPr>
        <w:t>é</w:t>
      </w:r>
      <w:r w:rsidRPr="00D53A3E">
        <w:rPr>
          <w:rStyle w:val="FontStyle51"/>
        </w:rPr>
        <w:t xml:space="preserve"> záväzk</w:t>
      </w:r>
      <w:r>
        <w:rPr>
          <w:rStyle w:val="FontStyle51"/>
        </w:rPr>
        <w:t xml:space="preserve">y, ktoré vyplývajú </w:t>
      </w:r>
      <w:r w:rsidRPr="00D53A3E">
        <w:rPr>
          <w:rStyle w:val="FontStyle51"/>
        </w:rPr>
        <w:t xml:space="preserve">SR vo vzťahu </w:t>
      </w:r>
      <w:r>
        <w:rPr>
          <w:rStyle w:val="FontStyle51"/>
        </w:rPr>
        <w:t>k </w:t>
      </w:r>
      <w:r w:rsidRPr="00D53A3E">
        <w:rPr>
          <w:rStyle w:val="FontStyle51"/>
        </w:rPr>
        <w:t xml:space="preserve">budovaniu TEN-T, ako aj </w:t>
      </w:r>
      <w:r>
        <w:rPr>
          <w:rStyle w:val="FontStyle51"/>
        </w:rPr>
        <w:t>všeobecný potenciál</w:t>
      </w:r>
      <w:r w:rsidRPr="00D53A3E">
        <w:rPr>
          <w:rStyle w:val="FontStyle51"/>
        </w:rPr>
        <w:t>, ktorý sa</w:t>
      </w:r>
      <w:r>
        <w:rPr>
          <w:rStyle w:val="FontStyle51"/>
        </w:rPr>
        <w:t xml:space="preserve"> investíciami do d</w:t>
      </w:r>
      <w:r w:rsidRPr="00D53A3E">
        <w:rPr>
          <w:rStyle w:val="FontStyle51"/>
        </w:rPr>
        <w:t xml:space="preserve">opravnej infraštruktúry </w:t>
      </w:r>
      <w:r>
        <w:rPr>
          <w:rStyle w:val="FontStyle51"/>
        </w:rPr>
        <w:t xml:space="preserve">a súvisiacich </w:t>
      </w:r>
      <w:r w:rsidRPr="00D53A3E">
        <w:rPr>
          <w:rStyle w:val="FontStyle51"/>
        </w:rPr>
        <w:t xml:space="preserve">služieb môže prejaviť na hospodárskom raste </w:t>
      </w:r>
      <w:r>
        <w:rPr>
          <w:rStyle w:val="FontStyle51"/>
        </w:rPr>
        <w:t>a raste zamestnanosti</w:t>
      </w:r>
      <w:r w:rsidRPr="00D53A3E">
        <w:rPr>
          <w:rStyle w:val="FontStyle51"/>
        </w:rPr>
        <w:t>.</w:t>
      </w:r>
      <w:r>
        <w:rPr>
          <w:rStyle w:val="FontStyle51"/>
        </w:rPr>
        <w:t xml:space="preserve"> Súčasne boli brané do úvahy odporúčania EK formulované v pozičnom dokumente, ktorý tvorí rámec pre prípravu Partnerskej dohody SR a ktorý odkazuje na potrebu plnenia cieľov stanovených v Stratégii Európa 2020 a Národnom programe reforiem.</w:t>
      </w:r>
    </w:p>
    <w:p w:rsidR="001A218B" w:rsidRDefault="001A218B" w:rsidP="001A218B">
      <w:pPr>
        <w:spacing w:before="180"/>
        <w:jc w:val="both"/>
        <w:rPr>
          <w:rStyle w:val="FontStyle51"/>
        </w:rPr>
      </w:pPr>
      <w:r>
        <w:rPr>
          <w:rStyle w:val="FontStyle51"/>
        </w:rPr>
        <w:t>Na realizáciu projektov v oblasti dopra</w:t>
      </w:r>
      <w:r w:rsidR="00A3669F">
        <w:rPr>
          <w:rStyle w:val="FontStyle51"/>
        </w:rPr>
        <w:t xml:space="preserve">vy je v rámci OPII vyčlenených </w:t>
      </w:r>
      <w:r>
        <w:rPr>
          <w:rStyle w:val="FontStyle51"/>
        </w:rPr>
        <w:t xml:space="preserve">z fondov EÚ </w:t>
      </w:r>
      <w:r>
        <w:rPr>
          <w:rStyle w:val="FontStyle51"/>
          <w:b/>
        </w:rPr>
        <w:t xml:space="preserve"> 3,</w:t>
      </w:r>
      <w:r w:rsidR="00EA4A05">
        <w:rPr>
          <w:rStyle w:val="FontStyle51"/>
          <w:b/>
        </w:rPr>
        <w:t>139</w:t>
      </w:r>
      <w:r w:rsidR="00EA4A05" w:rsidRPr="000564F2">
        <w:rPr>
          <w:rStyle w:val="FontStyle51"/>
          <w:b/>
        </w:rPr>
        <w:t xml:space="preserve"> </w:t>
      </w:r>
      <w:r w:rsidRPr="000564F2">
        <w:rPr>
          <w:rStyle w:val="FontStyle51"/>
          <w:b/>
        </w:rPr>
        <w:t>mld. EUR</w:t>
      </w:r>
      <w:r>
        <w:rPr>
          <w:rStyle w:val="FontStyle51"/>
        </w:rPr>
        <w:t>. Pre s</w:t>
      </w:r>
      <w:r w:rsidR="00A3669F">
        <w:rPr>
          <w:rStyle w:val="FontStyle51"/>
        </w:rPr>
        <w:t>ektor dopravy boli</w:t>
      </w:r>
      <w:r>
        <w:rPr>
          <w:rStyle w:val="FontStyle51"/>
        </w:rPr>
        <w:t xml:space="preserve"> v rámci p</w:t>
      </w:r>
      <w:r w:rsidR="00A3669F">
        <w:rPr>
          <w:rStyle w:val="FontStyle51"/>
        </w:rPr>
        <w:t>rogramového obdobia 2014 - 2020</w:t>
      </w:r>
      <w:r>
        <w:rPr>
          <w:rStyle w:val="FontStyle51"/>
        </w:rPr>
        <w:t xml:space="preserve"> zároveň vyčlenené zdroje z finančného nástroja NPE, a to v sume  743 mil. EUR (zdroje EÚ). Zdroje nástroja NPE by mali byť </w:t>
      </w:r>
      <w:r>
        <w:rPr>
          <w:rStyle w:val="FontStyle51"/>
        </w:rPr>
        <w:lastRenderedPageBreak/>
        <w:t>použité prioritne na výstavbu a modernizáciu železničn</w:t>
      </w:r>
      <w:r w:rsidR="00D07336">
        <w:rPr>
          <w:rStyle w:val="FontStyle51"/>
        </w:rPr>
        <w:t>ých koridorov (pozri tiež kap. 8</w:t>
      </w:r>
      <w:r>
        <w:rPr>
          <w:rStyle w:val="FontStyle51"/>
        </w:rPr>
        <w:t xml:space="preserve">.2). Na základe analýzy potrieb spracovanej pri tvorbe OPII-D </w:t>
      </w:r>
      <w:r w:rsidR="00986FA0">
        <w:rPr>
          <w:rStyle w:val="FontStyle51"/>
        </w:rPr>
        <w:t>(Strategický plán</w:t>
      </w:r>
      <w:r w:rsidR="005A1A06">
        <w:rPr>
          <w:rStyle w:val="FontStyle51"/>
        </w:rPr>
        <w:t xml:space="preserve">) </w:t>
      </w:r>
      <w:r>
        <w:rPr>
          <w:rStyle w:val="FontStyle51"/>
        </w:rPr>
        <w:t>predstavujú náklady na výstavbu a modernizáciu dopravnej infraštruktúry (železničná, cestná a vodná doprava) v rámci siete TEN-T do roku 2020 cca 6,82 mld. EUR, čo značne prekračuje možnosti verejných financií.</w:t>
      </w:r>
    </w:p>
    <w:p w:rsidR="004E4DC3" w:rsidRPr="00E15D0E" w:rsidRDefault="004E4DC3" w:rsidP="004E4DC3">
      <w:pPr>
        <w:spacing w:before="180"/>
        <w:jc w:val="both"/>
        <w:rPr>
          <w:rStyle w:val="FontStyle51"/>
        </w:rPr>
      </w:pPr>
      <w:r w:rsidRPr="00E15D0E">
        <w:rPr>
          <w:rStyle w:val="FontStyle51"/>
        </w:rPr>
        <w:t xml:space="preserve">Z pohľadu ďalšieho rozvoja ekonomiky SR predstavuje prioritu predovšetkým výstavba novej nadradenej cestnej infraštruktúry, absencia </w:t>
      </w:r>
      <w:r w:rsidR="00C23EEE" w:rsidRPr="00E15D0E">
        <w:rPr>
          <w:rStyle w:val="FontStyle51"/>
        </w:rPr>
        <w:t xml:space="preserve">ktorej </w:t>
      </w:r>
      <w:r w:rsidRPr="00E15D0E">
        <w:rPr>
          <w:rStyle w:val="FontStyle51"/>
        </w:rPr>
        <w:t>sa dlhodobo negatívne premieta v oblastiach hospodárstva, životného prostredia, zdravia obyvateľov a ktorá tvorí prekážku v mobilite obyvateľstva, znižuje atraktivitu územia predovšetkým z pohľadu prílevu investícií. Aktuálne využívané paralelné úseky ciest I. triedy nespĺňajú kapacitné, bezpečnostné a kvalitatívne parametre. Ako priorita pre programové obdobie 2014</w:t>
      </w:r>
      <w:r w:rsidR="00C23EEE">
        <w:rPr>
          <w:rStyle w:val="FontStyle51"/>
        </w:rPr>
        <w:t xml:space="preserve"> </w:t>
      </w:r>
      <w:r w:rsidRPr="00E15D0E">
        <w:rPr>
          <w:rStyle w:val="FontStyle51"/>
        </w:rPr>
        <w:t>-</w:t>
      </w:r>
      <w:r w:rsidR="00C23EEE">
        <w:rPr>
          <w:rStyle w:val="FontStyle51"/>
        </w:rPr>
        <w:t xml:space="preserve"> </w:t>
      </w:r>
      <w:r w:rsidRPr="00E15D0E">
        <w:rPr>
          <w:rStyle w:val="FontStyle51"/>
        </w:rPr>
        <w:t>2020 je tak označená potreba dokončiť a skvalitniť sieť diaľnic a rýchlostných ciest TEN-T, ako aj zlepšiť dostupnosť menej rozvinutých regiónov prostredníctvom ich napojenia na sieť TEN-T. Na tieto ciele je alokovaných 43,</w:t>
      </w:r>
      <w:r w:rsidR="00534B62">
        <w:rPr>
          <w:rStyle w:val="FontStyle51"/>
        </w:rPr>
        <w:t>8</w:t>
      </w:r>
      <w:r w:rsidR="008B2833">
        <w:rPr>
          <w:rStyle w:val="FontStyle51"/>
        </w:rPr>
        <w:t xml:space="preserve"> % zdrojov OPII-D a </w:t>
      </w:r>
      <w:r w:rsidRPr="00E15D0E">
        <w:rPr>
          <w:rStyle w:val="FontStyle51"/>
        </w:rPr>
        <w:t>NPE.</w:t>
      </w:r>
    </w:p>
    <w:p w:rsidR="00534B62" w:rsidRDefault="004E4DC3" w:rsidP="004E4DC3">
      <w:pPr>
        <w:spacing w:before="180"/>
        <w:jc w:val="both"/>
        <w:rPr>
          <w:rStyle w:val="FontStyle51"/>
        </w:rPr>
      </w:pPr>
      <w:r w:rsidRPr="00E15D0E">
        <w:rPr>
          <w:rStyle w:val="FontStyle51"/>
        </w:rPr>
        <w:t>Aj napriek strategickému významu investícií do budovania nových diaľnic a rýchlostných ciest, keď hustota ich siete výrazne zaostáva za európskym priemerom, neopomína S</w:t>
      </w:r>
      <w:r>
        <w:rPr>
          <w:rStyle w:val="FontStyle51"/>
        </w:rPr>
        <w:t>R</w:t>
      </w:r>
      <w:r w:rsidRPr="00E15D0E">
        <w:rPr>
          <w:rStyle w:val="FontStyle51"/>
        </w:rPr>
        <w:t xml:space="preserve"> ani rozvoj tzv. environmentálne prijateľnejších módov dopravy, akými sú železničná, vodná a verejná osobná doprava. V súlade s požiadavkou EK, aby minimálne 50 % výd</w:t>
      </w:r>
      <w:r w:rsidR="00C23EEE">
        <w:rPr>
          <w:rStyle w:val="FontStyle51"/>
        </w:rPr>
        <w:t>avkov z EŠIF a NPE smerovalo na </w:t>
      </w:r>
      <w:r w:rsidRPr="00E15D0E">
        <w:rPr>
          <w:rStyle w:val="FontStyle51"/>
        </w:rPr>
        <w:t xml:space="preserve">podporu železníc a mestskej dopravy (mimo trolejbusov a autobusov), bola alokácia OPII-D rozdelená medzi jednotlivé dopravné sektory. Na ciele v oblasti železníc vrátane mestskej dopravy bolo alokovaných </w:t>
      </w:r>
      <w:r w:rsidR="000557E8">
        <w:rPr>
          <w:rStyle w:val="FontStyle51"/>
        </w:rPr>
        <w:t>51,49</w:t>
      </w:r>
      <w:r w:rsidR="008B2833">
        <w:rPr>
          <w:rStyle w:val="FontStyle51"/>
        </w:rPr>
        <w:t xml:space="preserve"> % zdrojov OPII-D a NPE.</w:t>
      </w:r>
    </w:p>
    <w:p w:rsidR="004E4DC3" w:rsidRDefault="00534B62" w:rsidP="004E4DC3">
      <w:pPr>
        <w:spacing w:before="180"/>
        <w:jc w:val="both"/>
        <w:rPr>
          <w:rStyle w:val="FontStyle51"/>
        </w:rPr>
      </w:pPr>
      <w:r>
        <w:rPr>
          <w:rStyle w:val="FontStyle51"/>
        </w:rPr>
        <w:t>S cieľom zabezpečiť vyvážený rozvoj všetkých dopravných módov MDV SR vykoná potrebné opatrenia, aby zdroje vyčlenené na podporu železničnej a mestskej dopravy boli absorbované prostredníctvom implementácie nákladovo efektívnych projektov a</w:t>
      </w:r>
      <w:r w:rsidR="008B2833">
        <w:rPr>
          <w:rStyle w:val="FontStyle51"/>
        </w:rPr>
        <w:t xml:space="preserve"> aby podiel zdrojov určených na </w:t>
      </w:r>
      <w:r>
        <w:rPr>
          <w:rStyle w:val="FontStyle51"/>
        </w:rPr>
        <w:t>podporu týchto dopravných módov bol zachovaný nad úrovňou 50 % alokácie Kohézneho fondu a NPE.</w:t>
      </w:r>
    </w:p>
    <w:p w:rsidR="00A46625" w:rsidRDefault="001A218B" w:rsidP="002552FF">
      <w:pPr>
        <w:pStyle w:val="Nadpis3"/>
      </w:pPr>
      <w:bookmarkStart w:id="15" w:name="_Toc403551422"/>
      <w:r>
        <w:t>Informačná spoločnosť</w:t>
      </w:r>
      <w:bookmarkEnd w:id="15"/>
    </w:p>
    <w:p w:rsidR="001A218B" w:rsidRPr="004D48BD" w:rsidRDefault="001A218B" w:rsidP="001A218B">
      <w:pPr>
        <w:pStyle w:val="06Normal"/>
        <w:rPr>
          <w:szCs w:val="22"/>
        </w:rPr>
      </w:pPr>
      <w:r w:rsidRPr="004D48BD">
        <w:rPr>
          <w:szCs w:val="22"/>
        </w:rPr>
        <w:t xml:space="preserve">Navrhovaná finančná alokácia pre </w:t>
      </w:r>
      <w:r>
        <w:rPr>
          <w:szCs w:val="22"/>
        </w:rPr>
        <w:t>P</w:t>
      </w:r>
      <w:r w:rsidR="00A24828">
        <w:rPr>
          <w:szCs w:val="22"/>
        </w:rPr>
        <w:t>rioritnú os</w:t>
      </w:r>
      <w:r w:rsidRPr="004D48BD">
        <w:rPr>
          <w:szCs w:val="22"/>
        </w:rPr>
        <w:t xml:space="preserve"> </w:t>
      </w:r>
      <w:r>
        <w:rPr>
          <w:szCs w:val="22"/>
        </w:rPr>
        <w:t>7, ktorá sa zaoberá plnením tematického cieľa 2 je</w:t>
      </w:r>
      <w:r w:rsidR="00A77C61">
        <w:rPr>
          <w:szCs w:val="22"/>
        </w:rPr>
        <w:t> na </w:t>
      </w:r>
      <w:r w:rsidRPr="00E57693">
        <w:rPr>
          <w:szCs w:val="22"/>
        </w:rPr>
        <w:t xml:space="preserve">úrovni </w:t>
      </w:r>
      <w:r w:rsidR="002B5D27">
        <w:rPr>
          <w:szCs w:val="22"/>
        </w:rPr>
        <w:t>788</w:t>
      </w:r>
      <w:r w:rsidR="00EA4A05">
        <w:rPr>
          <w:szCs w:val="22"/>
        </w:rPr>
        <w:t xml:space="preserve"> </w:t>
      </w:r>
      <w:r>
        <w:rPr>
          <w:szCs w:val="22"/>
        </w:rPr>
        <w:t>mil. EUR za zdroje EFRR a</w:t>
      </w:r>
      <w:r w:rsidRPr="00E57693">
        <w:rPr>
          <w:szCs w:val="22"/>
        </w:rPr>
        <w:t xml:space="preserve"> bola stanovená</w:t>
      </w:r>
      <w:r w:rsidRPr="004D48BD">
        <w:rPr>
          <w:szCs w:val="22"/>
        </w:rPr>
        <w:t xml:space="preserve"> na základe:</w:t>
      </w:r>
    </w:p>
    <w:p w:rsidR="001A218B" w:rsidRDefault="001A218B" w:rsidP="0042523B">
      <w:pPr>
        <w:pStyle w:val="08Bullet1"/>
        <w:numPr>
          <w:ilvl w:val="0"/>
          <w:numId w:val="17"/>
        </w:numPr>
        <w:spacing w:before="120"/>
        <w:ind w:left="567"/>
        <w:rPr>
          <w:szCs w:val="22"/>
        </w:rPr>
      </w:pPr>
      <w:r>
        <w:rPr>
          <w:szCs w:val="22"/>
        </w:rPr>
        <w:t>E</w:t>
      </w:r>
      <w:r w:rsidRPr="004D48BD">
        <w:rPr>
          <w:szCs w:val="22"/>
        </w:rPr>
        <w:t>xpertného odhadu náročností jednotlivých aktivít v</w:t>
      </w:r>
      <w:r>
        <w:rPr>
          <w:szCs w:val="22"/>
        </w:rPr>
        <w:t> </w:t>
      </w:r>
      <w:r w:rsidRPr="004D48BD">
        <w:rPr>
          <w:szCs w:val="22"/>
        </w:rPr>
        <w:t>rámci špecifických cieľov z</w:t>
      </w:r>
      <w:r>
        <w:rPr>
          <w:szCs w:val="22"/>
        </w:rPr>
        <w:t> </w:t>
      </w:r>
      <w:r w:rsidRPr="004D48BD">
        <w:rPr>
          <w:szCs w:val="22"/>
        </w:rPr>
        <w:t>pohľadu technologickej infraštruktúry a</w:t>
      </w:r>
      <w:r>
        <w:rPr>
          <w:szCs w:val="22"/>
        </w:rPr>
        <w:t> </w:t>
      </w:r>
      <w:r w:rsidRPr="004D48BD">
        <w:rPr>
          <w:szCs w:val="22"/>
        </w:rPr>
        <w:t>odbornej práce,</w:t>
      </w:r>
    </w:p>
    <w:p w:rsidR="00A77C61" w:rsidRDefault="001A218B" w:rsidP="00A77C61">
      <w:pPr>
        <w:pStyle w:val="08Bullet1"/>
        <w:numPr>
          <w:ilvl w:val="0"/>
          <w:numId w:val="17"/>
        </w:numPr>
        <w:spacing w:before="120"/>
        <w:ind w:left="567"/>
        <w:rPr>
          <w:szCs w:val="22"/>
        </w:rPr>
      </w:pPr>
      <w:r>
        <w:rPr>
          <w:szCs w:val="22"/>
        </w:rPr>
        <w:t>P</w:t>
      </w:r>
      <w:r w:rsidRPr="004D48BD">
        <w:rPr>
          <w:szCs w:val="22"/>
        </w:rPr>
        <w:t>redpokladaného vývoja cien informačných technológií v</w:t>
      </w:r>
      <w:r>
        <w:rPr>
          <w:szCs w:val="22"/>
        </w:rPr>
        <w:t> </w:t>
      </w:r>
      <w:r w:rsidRPr="004D48BD">
        <w:rPr>
          <w:szCs w:val="22"/>
        </w:rPr>
        <w:t>období 2014 až 2020,</w:t>
      </w:r>
    </w:p>
    <w:p w:rsidR="00A77C61" w:rsidRDefault="001A218B" w:rsidP="00A77C61">
      <w:pPr>
        <w:pStyle w:val="08Bullet1"/>
        <w:numPr>
          <w:ilvl w:val="0"/>
          <w:numId w:val="17"/>
        </w:numPr>
        <w:spacing w:before="120"/>
        <w:ind w:left="567"/>
        <w:rPr>
          <w:szCs w:val="22"/>
        </w:rPr>
      </w:pPr>
      <w:r w:rsidRPr="00A77C61">
        <w:rPr>
          <w:szCs w:val="22"/>
        </w:rPr>
        <w:t>Predpokladaného vývoja cien odbornej práce v období 2014 až 2020,</w:t>
      </w:r>
    </w:p>
    <w:p w:rsidR="00A77C61" w:rsidRDefault="001A218B" w:rsidP="00A77C61">
      <w:pPr>
        <w:pStyle w:val="08Bullet1"/>
        <w:numPr>
          <w:ilvl w:val="0"/>
          <w:numId w:val="17"/>
        </w:numPr>
        <w:spacing w:before="120"/>
        <w:ind w:left="567"/>
        <w:rPr>
          <w:szCs w:val="22"/>
        </w:rPr>
      </w:pPr>
      <w:r w:rsidRPr="00A77C61">
        <w:t>Absorpčnej kapacity potenciálnych žiadateľov, ktorá je určená na základe skúseností z predchádzajúceho programového obdobia 2007 až 2013,</w:t>
      </w:r>
    </w:p>
    <w:p w:rsidR="001A218B" w:rsidRPr="00A77C61" w:rsidRDefault="001A218B" w:rsidP="00A77C61">
      <w:pPr>
        <w:pStyle w:val="08Bullet1"/>
        <w:numPr>
          <w:ilvl w:val="0"/>
          <w:numId w:val="17"/>
        </w:numPr>
        <w:spacing w:before="120"/>
        <w:ind w:left="567"/>
        <w:rPr>
          <w:szCs w:val="22"/>
        </w:rPr>
      </w:pPr>
      <w:r w:rsidRPr="00A77C61">
        <w:rPr>
          <w:szCs w:val="22"/>
        </w:rPr>
        <w:t>Analýzy nákladov zavádzania širokopásmového pripojenia.</w:t>
      </w:r>
    </w:p>
    <w:p w:rsidR="00033D28" w:rsidRDefault="00627E8B" w:rsidP="00627E8B">
      <w:pPr>
        <w:spacing w:before="240" w:after="120"/>
        <w:jc w:val="both"/>
        <w:rPr>
          <w:sz w:val="22"/>
          <w:szCs w:val="22"/>
        </w:rPr>
      </w:pPr>
      <w:r w:rsidRPr="007E0B10">
        <w:rPr>
          <w:sz w:val="22"/>
          <w:szCs w:val="22"/>
        </w:rPr>
        <w:t xml:space="preserve">V rámci programového obdobia 2014 – 2020 bude časť alokácie určená na financovanie národných projektov rozvoja eGovernmentu použitá v Bratislavskom samosprávnom kraji, teda na území neoprávnenom pre čerpanie prostriedkov OPII. Z tohto dôvodu budú v zmysle článku 70 </w:t>
      </w:r>
      <w:r w:rsidR="000004BF">
        <w:rPr>
          <w:sz w:val="22"/>
          <w:szCs w:val="22"/>
        </w:rPr>
        <w:t xml:space="preserve">všeobecného </w:t>
      </w:r>
      <w:r w:rsidRPr="007E0B10">
        <w:rPr>
          <w:sz w:val="22"/>
          <w:szCs w:val="22"/>
        </w:rPr>
        <w:t xml:space="preserve">nariadenia </w:t>
      </w:r>
      <w:r w:rsidR="000004BF">
        <w:rPr>
          <w:sz w:val="22"/>
          <w:szCs w:val="22"/>
        </w:rPr>
        <w:t>ti</w:t>
      </w:r>
      <w:r w:rsidRPr="007E0B10">
        <w:rPr>
          <w:sz w:val="22"/>
          <w:szCs w:val="22"/>
        </w:rPr>
        <w:t>eto projekty financované princípom pro rata</w:t>
      </w:r>
      <w:r w:rsidR="00041463">
        <w:rPr>
          <w:rStyle w:val="Odkaznapoznmkupodiarou"/>
          <w:sz w:val="22"/>
          <w:szCs w:val="22"/>
        </w:rPr>
        <w:footnoteReference w:id="16"/>
      </w:r>
      <w:r w:rsidRPr="007E0B10">
        <w:rPr>
          <w:sz w:val="22"/>
          <w:szCs w:val="22"/>
        </w:rPr>
        <w:t xml:space="preserve"> ako neoprávnený náklad z národných verejných zdrojov. </w:t>
      </w:r>
    </w:p>
    <w:p w:rsidR="00627E8B" w:rsidRPr="007E0B10" w:rsidRDefault="00627E8B" w:rsidP="00627E8B">
      <w:pPr>
        <w:spacing w:before="240" w:after="120"/>
        <w:jc w:val="both"/>
        <w:rPr>
          <w:sz w:val="22"/>
          <w:szCs w:val="22"/>
        </w:rPr>
      </w:pPr>
      <w:r w:rsidRPr="007E0B10">
        <w:rPr>
          <w:sz w:val="22"/>
          <w:szCs w:val="22"/>
        </w:rPr>
        <w:t>V rámci PO</w:t>
      </w:r>
      <w:r>
        <w:rPr>
          <w:sz w:val="22"/>
          <w:szCs w:val="22"/>
        </w:rPr>
        <w:t xml:space="preserve"> </w:t>
      </w:r>
      <w:r w:rsidRPr="007E0B10">
        <w:rPr>
          <w:sz w:val="22"/>
          <w:szCs w:val="22"/>
        </w:rPr>
        <w:t>7 sa budú uplatňovať dve premenné pre výpočet pro rata</w:t>
      </w:r>
      <w:r w:rsidR="000004BF">
        <w:rPr>
          <w:sz w:val="22"/>
          <w:szCs w:val="22"/>
        </w:rPr>
        <w:t>,</w:t>
      </w:r>
      <w:r w:rsidRPr="007E0B10">
        <w:rPr>
          <w:sz w:val="22"/>
          <w:szCs w:val="22"/>
        </w:rPr>
        <w:t xml:space="preserve"> a to v závislosti od charakteru projektu:</w:t>
      </w:r>
    </w:p>
    <w:p w:rsidR="002D0D3B" w:rsidRDefault="00627E8B">
      <w:pPr>
        <w:pStyle w:val="08Bullet1"/>
        <w:numPr>
          <w:ilvl w:val="0"/>
          <w:numId w:val="17"/>
        </w:numPr>
        <w:spacing w:before="120"/>
        <w:ind w:left="567"/>
        <w:rPr>
          <w:szCs w:val="22"/>
        </w:rPr>
      </w:pPr>
      <w:r w:rsidRPr="007E0B10">
        <w:rPr>
          <w:szCs w:val="22"/>
        </w:rPr>
        <w:lastRenderedPageBreak/>
        <w:t>prvou premennou je podiel obyvateľov Bratislavského samosprávneho kraja na celkovom počte obyvateľov SR a týka sa projektov PO</w:t>
      </w:r>
      <w:r w:rsidR="00DE4918">
        <w:rPr>
          <w:szCs w:val="22"/>
        </w:rPr>
        <w:t> </w:t>
      </w:r>
      <w:r w:rsidRPr="007E0B10">
        <w:rPr>
          <w:szCs w:val="22"/>
        </w:rPr>
        <w:t>7, ktorých výsledky budú využívať občania a podnikatelia (11,42%);</w:t>
      </w:r>
    </w:p>
    <w:p w:rsidR="002D0D3B" w:rsidRDefault="00627E8B">
      <w:pPr>
        <w:pStyle w:val="08Bullet1"/>
        <w:numPr>
          <w:ilvl w:val="0"/>
          <w:numId w:val="17"/>
        </w:numPr>
        <w:spacing w:before="120"/>
        <w:ind w:left="567"/>
        <w:rPr>
          <w:szCs w:val="22"/>
        </w:rPr>
      </w:pPr>
      <w:r w:rsidRPr="007E0B10">
        <w:rPr>
          <w:szCs w:val="22"/>
        </w:rPr>
        <w:t>druhou premennou je podiel zamestnancov verejnej správy vykonávajúcich prácu v rámci BSK na celkovom počte zamestnancov verejnej správy a týka sa projektov PO</w:t>
      </w:r>
      <w:r>
        <w:rPr>
          <w:szCs w:val="22"/>
        </w:rPr>
        <w:t xml:space="preserve"> </w:t>
      </w:r>
      <w:r w:rsidRPr="007E0B10">
        <w:rPr>
          <w:szCs w:val="22"/>
        </w:rPr>
        <w:t>7, ktorých výsledky bude využívať verejná správa (21,52%).</w:t>
      </w:r>
    </w:p>
    <w:p w:rsidR="002D0D3B" w:rsidRDefault="00627E8B" w:rsidP="002B5D27">
      <w:pPr>
        <w:pStyle w:val="Tab"/>
      </w:pPr>
      <w:r w:rsidRPr="007E0B10">
        <w:t>Typy pro-rata v rámci projektov PO</w:t>
      </w:r>
      <w:r>
        <w:t xml:space="preserve"> </w:t>
      </w:r>
      <w:r w:rsidR="002D0D3B">
        <w:t>7</w:t>
      </w:r>
      <w:r w:rsidR="004B05D6">
        <w:t xml:space="preserve"> – pozri Prílohu 8</w:t>
      </w:r>
    </w:p>
    <w:p w:rsidR="001A218B" w:rsidRDefault="001A218B" w:rsidP="00627E8B">
      <w:pPr>
        <w:pStyle w:val="08Bullet1"/>
        <w:numPr>
          <w:ilvl w:val="0"/>
          <w:numId w:val="0"/>
        </w:numPr>
        <w:spacing w:before="360"/>
        <w:rPr>
          <w:szCs w:val="22"/>
        </w:rPr>
      </w:pPr>
      <w:r w:rsidRPr="00D8346D">
        <w:rPr>
          <w:szCs w:val="22"/>
        </w:rPr>
        <w:t xml:space="preserve">Pre konkretizáciu finančnej alokácie </w:t>
      </w:r>
      <w:r w:rsidR="00ED2E1C">
        <w:rPr>
          <w:szCs w:val="22"/>
        </w:rPr>
        <w:t xml:space="preserve">Prioritnej osi 7 </w:t>
      </w:r>
      <w:r w:rsidRPr="00D8346D">
        <w:rPr>
          <w:szCs w:val="22"/>
        </w:rPr>
        <w:t>bola navrhnutá roadmapa eGovernmentu, ktorá definuje základný rámec pre</w:t>
      </w:r>
      <w:r>
        <w:rPr>
          <w:szCs w:val="22"/>
        </w:rPr>
        <w:t xml:space="preserve"> zásobník projektov obsahujúci:</w:t>
      </w:r>
    </w:p>
    <w:p w:rsidR="001A218B" w:rsidRPr="00D8346D" w:rsidRDefault="001A218B" w:rsidP="0042523B">
      <w:pPr>
        <w:pStyle w:val="08Bullet1"/>
        <w:numPr>
          <w:ilvl w:val="0"/>
          <w:numId w:val="17"/>
        </w:numPr>
        <w:ind w:left="567" w:hanging="283"/>
        <w:rPr>
          <w:szCs w:val="22"/>
        </w:rPr>
      </w:pPr>
      <w:r w:rsidRPr="00D8346D">
        <w:rPr>
          <w:szCs w:val="22"/>
        </w:rPr>
        <w:t>Zoznam projektov, ich prioritu a indikované náklady</w:t>
      </w:r>
      <w:r w:rsidR="00ED2E1C">
        <w:rPr>
          <w:szCs w:val="22"/>
        </w:rPr>
        <w:t>,</w:t>
      </w:r>
    </w:p>
    <w:p w:rsidR="001A218B" w:rsidRPr="00D8346D" w:rsidRDefault="001A218B" w:rsidP="0042523B">
      <w:pPr>
        <w:pStyle w:val="08Bullet1"/>
        <w:numPr>
          <w:ilvl w:val="0"/>
          <w:numId w:val="17"/>
        </w:numPr>
        <w:ind w:left="567" w:hanging="283"/>
        <w:rPr>
          <w:szCs w:val="22"/>
        </w:rPr>
      </w:pPr>
      <w:r w:rsidRPr="00D8346D">
        <w:rPr>
          <w:szCs w:val="22"/>
        </w:rPr>
        <w:t xml:space="preserve">Základné etapy implementácie v budúcom období – v prvej etape by sa </w:t>
      </w:r>
      <w:r>
        <w:rPr>
          <w:szCs w:val="22"/>
        </w:rPr>
        <w:t>po nevyhnutných zmenách súvisiacich s technologickým pokrokom a cieľmi OPII r</w:t>
      </w:r>
      <w:r w:rsidRPr="00D8346D">
        <w:rPr>
          <w:szCs w:val="22"/>
        </w:rPr>
        <w:t>ealizovali relevantné projekty, ktoré neboli uskutočnené v programovom období 2007 až 201</w:t>
      </w:r>
      <w:r>
        <w:rPr>
          <w:szCs w:val="22"/>
        </w:rPr>
        <w:t>3</w:t>
      </w:r>
      <w:r w:rsidRPr="00D8346D">
        <w:rPr>
          <w:szCs w:val="22"/>
        </w:rPr>
        <w:t>,</w:t>
      </w:r>
    </w:p>
    <w:p w:rsidR="001A218B" w:rsidRPr="00D8346D" w:rsidRDefault="001A218B" w:rsidP="0042523B">
      <w:pPr>
        <w:pStyle w:val="08Bullet1"/>
        <w:numPr>
          <w:ilvl w:val="0"/>
          <w:numId w:val="17"/>
        </w:numPr>
        <w:ind w:left="567" w:hanging="283"/>
        <w:rPr>
          <w:szCs w:val="22"/>
        </w:rPr>
      </w:pPr>
      <w:r w:rsidRPr="00D8346D">
        <w:rPr>
          <w:szCs w:val="22"/>
        </w:rPr>
        <w:t>Prepojenie projektov s intervenčnou logikou projektu: aktivity pre pr</w:t>
      </w:r>
      <w:r>
        <w:rPr>
          <w:szCs w:val="22"/>
        </w:rPr>
        <w:t>íslušné špecifické ciele a </w:t>
      </w:r>
      <w:r w:rsidRPr="00D8346D">
        <w:rPr>
          <w:szCs w:val="22"/>
        </w:rPr>
        <w:t xml:space="preserve">prínos k výsledkovým a výstupovým </w:t>
      </w:r>
      <w:r w:rsidR="00850014">
        <w:rPr>
          <w:szCs w:val="22"/>
        </w:rPr>
        <w:t>ukazovateľom</w:t>
      </w:r>
      <w:r w:rsidRPr="00D8346D">
        <w:rPr>
          <w:szCs w:val="22"/>
        </w:rPr>
        <w:t>,</w:t>
      </w:r>
    </w:p>
    <w:p w:rsidR="001A218B" w:rsidRDefault="001A218B" w:rsidP="0042523B">
      <w:pPr>
        <w:pStyle w:val="08Bullet1"/>
        <w:numPr>
          <w:ilvl w:val="0"/>
          <w:numId w:val="17"/>
        </w:numPr>
        <w:spacing w:after="0"/>
        <w:ind w:left="567" w:hanging="283"/>
        <w:rPr>
          <w:szCs w:val="22"/>
        </w:rPr>
      </w:pPr>
      <w:r w:rsidRPr="00D8346D">
        <w:rPr>
          <w:szCs w:val="22"/>
        </w:rPr>
        <w:t>Prehľad potrebných legislatívnych zmien</w:t>
      </w:r>
      <w:r>
        <w:rPr>
          <w:szCs w:val="22"/>
        </w:rPr>
        <w:t>.</w:t>
      </w:r>
    </w:p>
    <w:p w:rsidR="001A218B" w:rsidRDefault="001A218B" w:rsidP="001A218B">
      <w:pPr>
        <w:spacing w:before="240" w:after="120"/>
        <w:jc w:val="both"/>
        <w:rPr>
          <w:sz w:val="22"/>
          <w:szCs w:val="22"/>
        </w:rPr>
      </w:pPr>
      <w:r w:rsidRPr="004D48BD">
        <w:rPr>
          <w:sz w:val="22"/>
          <w:szCs w:val="22"/>
        </w:rPr>
        <w:t>Dá sa očakávať, že realizácia investícií v</w:t>
      </w:r>
      <w:r>
        <w:rPr>
          <w:sz w:val="22"/>
          <w:szCs w:val="22"/>
        </w:rPr>
        <w:t> </w:t>
      </w:r>
      <w:r w:rsidRPr="004D48BD">
        <w:rPr>
          <w:sz w:val="22"/>
          <w:szCs w:val="22"/>
        </w:rPr>
        <w:t>navrhovanom rozsahu pre investičné priority dokáže priniesť stanovené prínosy pre napĺňanie tematického cieľa</w:t>
      </w:r>
      <w:r w:rsidR="00ED2E1C">
        <w:rPr>
          <w:sz w:val="22"/>
          <w:szCs w:val="22"/>
        </w:rPr>
        <w:t xml:space="preserve"> 2</w:t>
      </w:r>
      <w:r w:rsidRPr="004D48BD">
        <w:rPr>
          <w:sz w:val="22"/>
          <w:szCs w:val="22"/>
        </w:rPr>
        <w:t xml:space="preserve"> a</w:t>
      </w:r>
      <w:r>
        <w:rPr>
          <w:sz w:val="22"/>
          <w:szCs w:val="22"/>
        </w:rPr>
        <w:t> </w:t>
      </w:r>
      <w:r w:rsidRPr="004D48BD">
        <w:rPr>
          <w:sz w:val="22"/>
          <w:szCs w:val="22"/>
        </w:rPr>
        <w:t>v</w:t>
      </w:r>
      <w:r>
        <w:rPr>
          <w:sz w:val="22"/>
          <w:szCs w:val="22"/>
        </w:rPr>
        <w:t> </w:t>
      </w:r>
      <w:r w:rsidRPr="004D48BD">
        <w:rPr>
          <w:sz w:val="22"/>
          <w:szCs w:val="22"/>
        </w:rPr>
        <w:t>konečnom dôsledku priniesť udržateľný ra</w:t>
      </w:r>
      <w:r>
        <w:rPr>
          <w:sz w:val="22"/>
          <w:szCs w:val="22"/>
        </w:rPr>
        <w:t>st</w:t>
      </w:r>
      <w:r w:rsidRPr="004D48BD">
        <w:rPr>
          <w:sz w:val="22"/>
          <w:szCs w:val="22"/>
        </w:rPr>
        <w:t xml:space="preserve"> a</w:t>
      </w:r>
      <w:r>
        <w:rPr>
          <w:sz w:val="22"/>
          <w:szCs w:val="22"/>
        </w:rPr>
        <w:t> </w:t>
      </w:r>
      <w:r w:rsidRPr="004D48BD">
        <w:rPr>
          <w:sz w:val="22"/>
          <w:szCs w:val="22"/>
        </w:rPr>
        <w:t>pozitívny ekonomický dopad v</w:t>
      </w:r>
      <w:r>
        <w:rPr>
          <w:sz w:val="22"/>
          <w:szCs w:val="22"/>
        </w:rPr>
        <w:t> </w:t>
      </w:r>
      <w:r w:rsidRPr="004D48BD">
        <w:rPr>
          <w:sz w:val="22"/>
          <w:szCs w:val="22"/>
        </w:rPr>
        <w:t>dlhodobom horizonte.</w:t>
      </w:r>
    </w:p>
    <w:p w:rsidR="001A218B" w:rsidRDefault="001A218B" w:rsidP="001A218B">
      <w:pPr>
        <w:jc w:val="both"/>
        <w:rPr>
          <w:sz w:val="22"/>
          <w:szCs w:val="22"/>
        </w:rPr>
      </w:pPr>
    </w:p>
    <w:p w:rsidR="001A218B" w:rsidRDefault="001A218B" w:rsidP="001A218B">
      <w:pPr>
        <w:pStyle w:val="Tab"/>
        <w:sectPr w:rsidR="001A218B" w:rsidSect="00E641FB">
          <w:headerReference w:type="default" r:id="rId18"/>
          <w:pgSz w:w="11906" w:h="16838"/>
          <w:pgMar w:top="1418" w:right="1361" w:bottom="1304" w:left="1474" w:header="709" w:footer="709" w:gutter="0"/>
          <w:cols w:space="708"/>
          <w:docGrid w:linePitch="360"/>
        </w:sectPr>
      </w:pPr>
    </w:p>
    <w:p w:rsidR="001A218B" w:rsidRDefault="001A218B" w:rsidP="005847CE">
      <w:pPr>
        <w:pStyle w:val="Tab"/>
        <w:spacing w:before="0"/>
      </w:pPr>
      <w:r w:rsidRPr="00430B9D">
        <w:lastRenderedPageBreak/>
        <w:t>Prehľad investičnej stratégie</w:t>
      </w:r>
      <w:r w:rsidR="00A647DA">
        <w:t xml:space="preserve"> operačného</w:t>
      </w:r>
      <w:r w:rsidRPr="00430B9D">
        <w:t xml:space="preserve"> programu</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6"/>
        <w:gridCol w:w="606"/>
        <w:gridCol w:w="1245"/>
        <w:gridCol w:w="1417"/>
        <w:gridCol w:w="2410"/>
        <w:gridCol w:w="2693"/>
        <w:gridCol w:w="2609"/>
        <w:gridCol w:w="2484"/>
      </w:tblGrid>
      <w:tr w:rsidR="00AC7B75" w:rsidRPr="00430B9D" w:rsidTr="00543AEB">
        <w:trPr>
          <w:trHeight w:val="1179"/>
          <w:jc w:val="center"/>
        </w:trPr>
        <w:tc>
          <w:tcPr>
            <w:tcW w:w="806" w:type="dxa"/>
            <w:shd w:val="clear" w:color="auto" w:fill="C6D9F1" w:themeFill="text2" w:themeFillTint="33"/>
            <w:vAlign w:val="center"/>
          </w:tcPr>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Prioritná os</w:t>
            </w:r>
          </w:p>
        </w:tc>
        <w:tc>
          <w:tcPr>
            <w:tcW w:w="606"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Fond</w:t>
            </w:r>
          </w:p>
        </w:tc>
        <w:tc>
          <w:tcPr>
            <w:tcW w:w="1245"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Podpora EÚ</w:t>
            </w:r>
            <w:r w:rsidRPr="00430B9D">
              <w:rPr>
                <w:rStyle w:val="FontStyle83"/>
                <w:sz w:val="18"/>
                <w:szCs w:val="18"/>
                <w:lang w:eastAsia="en-US"/>
              </w:rPr>
              <w:br/>
              <w:t>(v EUR)</w:t>
            </w:r>
          </w:p>
        </w:tc>
        <w:tc>
          <w:tcPr>
            <w:tcW w:w="1417"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Podiel celkovej podpory EÚ</w:t>
            </w:r>
          </w:p>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pre operačný program</w:t>
            </w:r>
          </w:p>
          <w:p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(podľa fondov)</w:t>
            </w:r>
          </w:p>
        </w:tc>
        <w:tc>
          <w:tcPr>
            <w:tcW w:w="2410" w:type="dxa"/>
            <w:shd w:val="clear" w:color="auto" w:fill="C6D9F1" w:themeFill="text2" w:themeFillTint="33"/>
            <w:vAlign w:val="center"/>
          </w:tcPr>
          <w:p w:rsidR="00AC7B75" w:rsidRPr="00430B9D" w:rsidRDefault="00AC7B75" w:rsidP="00EF2741">
            <w:pPr>
              <w:pStyle w:val="Style42"/>
              <w:widowControl/>
              <w:ind w:firstLine="5"/>
              <w:jc w:val="center"/>
              <w:rPr>
                <w:rStyle w:val="FontStyle83"/>
                <w:b w:val="0"/>
                <w:sz w:val="18"/>
                <w:szCs w:val="18"/>
                <w:lang w:eastAsia="en-US"/>
              </w:rPr>
            </w:pPr>
            <w:r w:rsidRPr="00430B9D">
              <w:rPr>
                <w:rStyle w:val="FontStyle83"/>
                <w:sz w:val="18"/>
                <w:szCs w:val="18"/>
                <w:lang w:eastAsia="en-US"/>
              </w:rPr>
              <w:t>Tematický cieľ</w:t>
            </w:r>
          </w:p>
        </w:tc>
        <w:tc>
          <w:tcPr>
            <w:tcW w:w="2693"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Investičné priority</w:t>
            </w:r>
          </w:p>
        </w:tc>
        <w:tc>
          <w:tcPr>
            <w:tcW w:w="2609" w:type="dxa"/>
            <w:shd w:val="clear" w:color="auto" w:fill="C6D9F1" w:themeFill="text2" w:themeFillTint="33"/>
            <w:vAlign w:val="center"/>
          </w:tcPr>
          <w:p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Špecifické ciele zodpovedajúce investičným prioritám</w:t>
            </w:r>
          </w:p>
        </w:tc>
        <w:tc>
          <w:tcPr>
            <w:tcW w:w="2484" w:type="dxa"/>
            <w:shd w:val="clear" w:color="auto" w:fill="C6D9F1" w:themeFill="text2" w:themeFillTint="33"/>
            <w:vAlign w:val="center"/>
          </w:tcPr>
          <w:p w:rsidR="00AC7B75" w:rsidRPr="00430B9D" w:rsidRDefault="00AC7B75" w:rsidP="00EF2741">
            <w:pPr>
              <w:widowControl w:val="0"/>
              <w:autoSpaceDE w:val="0"/>
              <w:autoSpaceDN w:val="0"/>
              <w:adjustRightInd w:val="0"/>
              <w:spacing w:before="37" w:line="244" w:lineRule="auto"/>
              <w:ind w:right="-51"/>
              <w:jc w:val="center"/>
              <w:rPr>
                <w:rStyle w:val="FontStyle83"/>
                <w:b w:val="0"/>
                <w:sz w:val="18"/>
                <w:szCs w:val="18"/>
                <w:lang w:eastAsia="en-US"/>
              </w:rPr>
            </w:pPr>
            <w:r w:rsidRPr="00430B9D">
              <w:rPr>
                <w:rStyle w:val="FontStyle83"/>
                <w:sz w:val="18"/>
                <w:szCs w:val="18"/>
                <w:lang w:eastAsia="en-US"/>
              </w:rPr>
              <w:t>Špecifické ukazovatele výsledku programu zodpovedajúce špecifickému cieľu</w:t>
            </w:r>
          </w:p>
        </w:tc>
      </w:tr>
      <w:tr w:rsidR="00E54E7A" w:rsidRPr="00430B9D" w:rsidTr="00E54E7A">
        <w:trPr>
          <w:trHeight w:val="689"/>
          <w:jc w:val="center"/>
        </w:trPr>
        <w:tc>
          <w:tcPr>
            <w:tcW w:w="806" w:type="dxa"/>
            <w:vMerge w:val="restart"/>
            <w:vAlign w:val="center"/>
          </w:tcPr>
          <w:p w:rsidR="00E54E7A" w:rsidRPr="00BF0551" w:rsidRDefault="00E54E7A" w:rsidP="00EF2741">
            <w:pPr>
              <w:pStyle w:val="Style40"/>
              <w:widowControl/>
              <w:rPr>
                <w:rStyle w:val="FontStyle93"/>
                <w:sz w:val="18"/>
                <w:szCs w:val="18"/>
                <w:lang w:eastAsia="en-US"/>
              </w:rPr>
            </w:pPr>
            <w:r w:rsidRPr="00BF0551">
              <w:rPr>
                <w:rStyle w:val="FontStyle93"/>
                <w:sz w:val="18"/>
                <w:szCs w:val="18"/>
                <w:lang w:eastAsia="en-US"/>
              </w:rPr>
              <w:t>PO 1</w:t>
            </w:r>
          </w:p>
        </w:tc>
        <w:tc>
          <w:tcPr>
            <w:tcW w:w="606" w:type="dxa"/>
            <w:vMerge w:val="restart"/>
            <w:vAlign w:val="center"/>
          </w:tcPr>
          <w:p w:rsidR="00E54E7A" w:rsidRPr="00BF0551" w:rsidRDefault="00E54E7A" w:rsidP="00EF2741">
            <w:pPr>
              <w:pStyle w:val="Style30"/>
              <w:widowControl/>
              <w:jc w:val="center"/>
              <w:rPr>
                <w:sz w:val="18"/>
                <w:szCs w:val="18"/>
              </w:rPr>
            </w:pPr>
            <w:r w:rsidRPr="00BF0551">
              <w:rPr>
                <w:sz w:val="18"/>
                <w:szCs w:val="18"/>
              </w:rPr>
              <w:t>KF</w:t>
            </w:r>
          </w:p>
        </w:tc>
        <w:tc>
          <w:tcPr>
            <w:tcW w:w="1245" w:type="dxa"/>
            <w:vMerge w:val="restart"/>
            <w:vAlign w:val="center"/>
          </w:tcPr>
          <w:p w:rsidR="00E54E7A" w:rsidRPr="00BF0551" w:rsidRDefault="00E54E7A" w:rsidP="00EF2741">
            <w:pPr>
              <w:pStyle w:val="Style40"/>
              <w:widowControl/>
              <w:jc w:val="right"/>
              <w:rPr>
                <w:rStyle w:val="FontStyle93"/>
                <w:sz w:val="18"/>
                <w:szCs w:val="18"/>
                <w:lang w:eastAsia="de-DE"/>
              </w:rPr>
            </w:pPr>
            <w:r w:rsidRPr="00BF0551">
              <w:rPr>
                <w:rStyle w:val="FontStyle93"/>
                <w:sz w:val="18"/>
                <w:szCs w:val="18"/>
                <w:lang w:eastAsia="de-DE"/>
              </w:rPr>
              <w:t>725 839 166</w:t>
            </w:r>
          </w:p>
        </w:tc>
        <w:tc>
          <w:tcPr>
            <w:tcW w:w="1417" w:type="dxa"/>
            <w:vMerge w:val="restart"/>
            <w:vAlign w:val="center"/>
          </w:tcPr>
          <w:p w:rsidR="00E54E7A" w:rsidRPr="00E07B76" w:rsidRDefault="00E54E7A" w:rsidP="00EF2741">
            <w:pPr>
              <w:pStyle w:val="Style40"/>
              <w:widowControl/>
              <w:jc w:val="center"/>
              <w:rPr>
                <w:rStyle w:val="FontStyle93"/>
                <w:sz w:val="18"/>
                <w:szCs w:val="18"/>
                <w:lang w:val="en-US" w:eastAsia="de-DE"/>
              </w:rPr>
            </w:pPr>
            <w:r w:rsidRPr="00E07B76">
              <w:rPr>
                <w:rStyle w:val="FontStyle93"/>
                <w:sz w:val="18"/>
                <w:szCs w:val="18"/>
                <w:lang w:eastAsia="de-DE"/>
              </w:rPr>
              <w:t>18,3</w:t>
            </w:r>
            <w:r w:rsidR="00637588">
              <w:rPr>
                <w:rStyle w:val="FontStyle93"/>
                <w:sz w:val="18"/>
                <w:szCs w:val="18"/>
                <w:lang w:eastAsia="de-DE"/>
              </w:rPr>
              <w:t>8</w:t>
            </w:r>
            <w:r w:rsidRPr="00E07B76">
              <w:rPr>
                <w:rStyle w:val="FontStyle93"/>
                <w:sz w:val="18"/>
                <w:szCs w:val="18"/>
                <w:lang w:val="en-US" w:eastAsia="de-DE"/>
              </w:rPr>
              <w:t xml:space="preserve"> %</w:t>
            </w:r>
          </w:p>
        </w:tc>
        <w:tc>
          <w:tcPr>
            <w:tcW w:w="2410"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1.1 Odstránenie kľúčových úzkych miest na železničnej infraštruktúre prostredníctvom modernizácie a rozvoja hlavných železničných tratí a uzlov dopravne významných z hľadiska medzinárodnej a vnútroštátnej dopravy</w:t>
            </w:r>
          </w:p>
        </w:tc>
        <w:tc>
          <w:tcPr>
            <w:tcW w:w="2484"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Úspora času v železničnej doprave</w:t>
            </w:r>
          </w:p>
        </w:tc>
      </w:tr>
      <w:tr w:rsidR="00E54E7A" w:rsidRPr="00430B9D" w:rsidTr="00E54E7A">
        <w:trPr>
          <w:trHeight w:val="401"/>
          <w:jc w:val="center"/>
        </w:trPr>
        <w:tc>
          <w:tcPr>
            <w:tcW w:w="806" w:type="dxa"/>
            <w:vMerge/>
            <w:vAlign w:val="center"/>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Merge/>
            <w:vAlign w:val="center"/>
          </w:tcPr>
          <w:p w:rsidR="00E54E7A" w:rsidRPr="00BF0551" w:rsidRDefault="00E54E7A" w:rsidP="00EF2741">
            <w:pPr>
              <w:pStyle w:val="Style30"/>
              <w:widowControl/>
              <w:rPr>
                <w:color w:val="000000" w:themeColor="text1"/>
                <w:sz w:val="18"/>
                <w:szCs w:val="18"/>
              </w:rPr>
            </w:pPr>
          </w:p>
        </w:tc>
        <w:tc>
          <w:tcPr>
            <w:tcW w:w="2484" w:type="dxa"/>
            <w:vAlign w:val="center"/>
          </w:tcPr>
          <w:p w:rsidR="00E54E7A" w:rsidRPr="00BF0551" w:rsidRDefault="00E54E7A" w:rsidP="00EF2741">
            <w:pPr>
              <w:pStyle w:val="Style30"/>
              <w:widowControl/>
              <w:rPr>
                <w:color w:val="000000" w:themeColor="text1"/>
                <w:sz w:val="18"/>
                <w:szCs w:val="18"/>
              </w:rPr>
            </w:pPr>
            <w:r>
              <w:rPr>
                <w:color w:val="000000" w:themeColor="text1"/>
                <w:sz w:val="18"/>
                <w:szCs w:val="18"/>
              </w:rPr>
              <w:t>Úspora produkcie emisií PM</w:t>
            </w:r>
            <w:r w:rsidRPr="00E54E7A">
              <w:rPr>
                <w:color w:val="000000" w:themeColor="text1"/>
                <w:sz w:val="18"/>
                <w:szCs w:val="18"/>
                <w:vertAlign w:val="subscript"/>
              </w:rPr>
              <w:t>10</w:t>
            </w:r>
            <w:r>
              <w:rPr>
                <w:color w:val="000000" w:themeColor="text1"/>
                <w:sz w:val="18"/>
                <w:szCs w:val="18"/>
              </w:rPr>
              <w:t xml:space="preserve"> (vplyvom modernizácie tratí)</w:t>
            </w:r>
          </w:p>
        </w:tc>
      </w:tr>
      <w:tr w:rsidR="00E54E7A" w:rsidRPr="00430B9D" w:rsidTr="00543AEB">
        <w:trPr>
          <w:trHeight w:val="400"/>
          <w:jc w:val="center"/>
        </w:trPr>
        <w:tc>
          <w:tcPr>
            <w:tcW w:w="806" w:type="dxa"/>
            <w:vMerge/>
            <w:vAlign w:val="center"/>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Merge/>
            <w:vAlign w:val="center"/>
          </w:tcPr>
          <w:p w:rsidR="00E54E7A" w:rsidRPr="00BF0551" w:rsidRDefault="00E54E7A" w:rsidP="00EF2741">
            <w:pPr>
              <w:pStyle w:val="Style30"/>
              <w:widowControl/>
              <w:rPr>
                <w:color w:val="000000" w:themeColor="text1"/>
                <w:sz w:val="18"/>
                <w:szCs w:val="18"/>
              </w:rPr>
            </w:pPr>
          </w:p>
        </w:tc>
        <w:tc>
          <w:tcPr>
            <w:tcW w:w="2484" w:type="dxa"/>
            <w:vAlign w:val="center"/>
          </w:tcPr>
          <w:p w:rsidR="00E54E7A" w:rsidRPr="00BF0551" w:rsidRDefault="00E54E7A" w:rsidP="00E54E7A">
            <w:pPr>
              <w:pStyle w:val="Style30"/>
              <w:widowControl/>
              <w:rPr>
                <w:color w:val="000000" w:themeColor="text1"/>
                <w:sz w:val="18"/>
                <w:szCs w:val="18"/>
              </w:rPr>
            </w:pPr>
            <w:r>
              <w:rPr>
                <w:color w:val="000000" w:themeColor="text1"/>
                <w:sz w:val="18"/>
                <w:szCs w:val="18"/>
              </w:rPr>
              <w:t>Úspora produkcie emisií NO</w:t>
            </w:r>
            <w:r w:rsidRPr="00E54E7A">
              <w:rPr>
                <w:color w:val="000000" w:themeColor="text1"/>
                <w:sz w:val="18"/>
                <w:szCs w:val="18"/>
                <w:vertAlign w:val="subscript"/>
              </w:rPr>
              <w:t>2</w:t>
            </w:r>
            <w:r>
              <w:rPr>
                <w:color w:val="000000" w:themeColor="text1"/>
                <w:sz w:val="18"/>
                <w:szCs w:val="18"/>
              </w:rPr>
              <w:t xml:space="preserve"> (vplyvom modernizácie tratí)</w:t>
            </w:r>
          </w:p>
        </w:tc>
      </w:tr>
      <w:tr w:rsidR="00E54E7A" w:rsidRPr="00430B9D" w:rsidTr="00543AEB">
        <w:trPr>
          <w:trHeight w:val="198"/>
          <w:jc w:val="center"/>
        </w:trPr>
        <w:tc>
          <w:tcPr>
            <w:tcW w:w="806" w:type="dxa"/>
            <w:vMerge/>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tcPr>
          <w:p w:rsidR="00E54E7A" w:rsidRPr="00E07B76" w:rsidRDefault="00E54E7A" w:rsidP="00EF2741">
            <w:pPr>
              <w:pStyle w:val="Style40"/>
              <w:widowControl/>
              <w:rPr>
                <w:rStyle w:val="FontStyle93"/>
                <w:sz w:val="18"/>
                <w:szCs w:val="18"/>
                <w:lang w:eastAsia="de-DE"/>
              </w:rPr>
            </w:pPr>
          </w:p>
        </w:tc>
        <w:tc>
          <w:tcPr>
            <w:tcW w:w="2410" w:type="dxa"/>
            <w:vMerge/>
          </w:tcPr>
          <w:p w:rsidR="00E54E7A" w:rsidRPr="00BF0551" w:rsidRDefault="00E54E7A" w:rsidP="00EF2741">
            <w:pPr>
              <w:pStyle w:val="Style40"/>
              <w:widowControl/>
              <w:rPr>
                <w:rStyle w:val="FontStyle93"/>
                <w:sz w:val="18"/>
                <w:szCs w:val="18"/>
                <w:lang w:eastAsia="de-DE"/>
              </w:rPr>
            </w:pPr>
          </w:p>
        </w:tc>
        <w:tc>
          <w:tcPr>
            <w:tcW w:w="2693" w:type="dxa"/>
            <w:vMerge w:val="restart"/>
            <w:vAlign w:val="center"/>
          </w:tcPr>
          <w:p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Align w:val="center"/>
          </w:tcPr>
          <w:p w:rsidR="00E54E7A" w:rsidRPr="00BF0551" w:rsidRDefault="00E54E7A" w:rsidP="004E0840">
            <w:pPr>
              <w:pStyle w:val="Style30"/>
              <w:widowControl/>
              <w:rPr>
                <w:color w:val="000000" w:themeColor="text1"/>
                <w:sz w:val="18"/>
                <w:szCs w:val="18"/>
              </w:rPr>
            </w:pPr>
            <w:r w:rsidRPr="00BF0551">
              <w:rPr>
                <w:color w:val="000000" w:themeColor="text1"/>
                <w:sz w:val="18"/>
                <w:szCs w:val="18"/>
              </w:rPr>
              <w:t>1.2 Zlepšenie technických podmienok pre prevádzku medzinárodnej železničnej dopravy prostredníctvom implementácie vybraných prvkov TSI na najdôležitejších tratiach pre medzinárodnú dopravu (TEN-T CORE)</w:t>
            </w:r>
          </w:p>
        </w:tc>
        <w:tc>
          <w:tcPr>
            <w:tcW w:w="2484"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Celkový objem medzinárodnej prepravy na koridore TEN-T Orient/východné Stredomorie (úsek št. hr. ČR/SR - Kúty – Bratislava)</w:t>
            </w:r>
          </w:p>
        </w:tc>
      </w:tr>
      <w:tr w:rsidR="00E54E7A" w:rsidRPr="00430B9D" w:rsidTr="00543AEB">
        <w:trPr>
          <w:trHeight w:val="198"/>
          <w:jc w:val="center"/>
        </w:trPr>
        <w:tc>
          <w:tcPr>
            <w:tcW w:w="806" w:type="dxa"/>
            <w:vMerge/>
          </w:tcPr>
          <w:p w:rsidR="00E54E7A" w:rsidRPr="00BF0551" w:rsidRDefault="00E54E7A" w:rsidP="00EF2741">
            <w:pPr>
              <w:pStyle w:val="Style40"/>
              <w:widowControl/>
              <w:rPr>
                <w:rStyle w:val="FontStyle93"/>
                <w:sz w:val="18"/>
                <w:szCs w:val="18"/>
                <w:lang w:eastAsia="en-US"/>
              </w:rPr>
            </w:pPr>
          </w:p>
        </w:tc>
        <w:tc>
          <w:tcPr>
            <w:tcW w:w="606" w:type="dxa"/>
            <w:vMerge/>
            <w:vAlign w:val="center"/>
          </w:tcPr>
          <w:p w:rsidR="00E54E7A" w:rsidRPr="00BF0551" w:rsidRDefault="00E54E7A" w:rsidP="00EF2741">
            <w:pPr>
              <w:pStyle w:val="Style30"/>
              <w:widowControl/>
              <w:jc w:val="center"/>
              <w:rPr>
                <w:sz w:val="18"/>
                <w:szCs w:val="18"/>
              </w:rPr>
            </w:pPr>
          </w:p>
        </w:tc>
        <w:tc>
          <w:tcPr>
            <w:tcW w:w="1245" w:type="dxa"/>
            <w:vMerge/>
            <w:vAlign w:val="center"/>
          </w:tcPr>
          <w:p w:rsidR="00E54E7A" w:rsidRPr="00BF0551" w:rsidRDefault="00E54E7A" w:rsidP="00EF2741">
            <w:pPr>
              <w:pStyle w:val="Style40"/>
              <w:widowControl/>
              <w:jc w:val="right"/>
              <w:rPr>
                <w:rStyle w:val="FontStyle93"/>
                <w:sz w:val="18"/>
                <w:szCs w:val="18"/>
                <w:lang w:eastAsia="de-DE"/>
              </w:rPr>
            </w:pPr>
          </w:p>
        </w:tc>
        <w:tc>
          <w:tcPr>
            <w:tcW w:w="1417" w:type="dxa"/>
            <w:vMerge/>
          </w:tcPr>
          <w:p w:rsidR="00E54E7A" w:rsidRPr="00E07B76" w:rsidRDefault="00E54E7A" w:rsidP="00EF2741">
            <w:pPr>
              <w:pStyle w:val="Style40"/>
              <w:widowControl/>
              <w:rPr>
                <w:rStyle w:val="FontStyle93"/>
                <w:sz w:val="18"/>
                <w:szCs w:val="18"/>
                <w:lang w:eastAsia="de-DE"/>
              </w:rPr>
            </w:pPr>
          </w:p>
        </w:tc>
        <w:tc>
          <w:tcPr>
            <w:tcW w:w="2410" w:type="dxa"/>
            <w:vMerge/>
          </w:tcPr>
          <w:p w:rsidR="00E54E7A" w:rsidRPr="00BF0551" w:rsidRDefault="00E54E7A" w:rsidP="00EF2741">
            <w:pPr>
              <w:pStyle w:val="Style40"/>
              <w:widowControl/>
              <w:rPr>
                <w:rStyle w:val="FontStyle93"/>
                <w:sz w:val="18"/>
                <w:szCs w:val="18"/>
                <w:lang w:eastAsia="de-DE"/>
              </w:rPr>
            </w:pPr>
          </w:p>
        </w:tc>
        <w:tc>
          <w:tcPr>
            <w:tcW w:w="2693" w:type="dxa"/>
            <w:vMerge/>
            <w:vAlign w:val="center"/>
          </w:tcPr>
          <w:p w:rsidR="00E54E7A" w:rsidRPr="00BF0551" w:rsidRDefault="00E54E7A" w:rsidP="00EF2741">
            <w:pPr>
              <w:pStyle w:val="Style40"/>
              <w:widowControl/>
              <w:rPr>
                <w:rStyle w:val="FontStyle93"/>
                <w:sz w:val="18"/>
                <w:szCs w:val="18"/>
                <w:lang w:eastAsia="de-DE"/>
              </w:rPr>
            </w:pPr>
          </w:p>
        </w:tc>
        <w:tc>
          <w:tcPr>
            <w:tcW w:w="2609" w:type="dxa"/>
            <w:vAlign w:val="center"/>
          </w:tcPr>
          <w:p w:rsidR="00E54E7A" w:rsidRPr="00BF0551" w:rsidRDefault="00E54E7A" w:rsidP="00EF2741">
            <w:pPr>
              <w:pStyle w:val="Style30"/>
              <w:widowControl/>
              <w:rPr>
                <w:color w:val="000000" w:themeColor="text1"/>
                <w:sz w:val="18"/>
                <w:szCs w:val="18"/>
              </w:rPr>
            </w:pPr>
            <w:r w:rsidRPr="00BF0551">
              <w:rPr>
                <w:color w:val="000000" w:themeColor="text1"/>
                <w:sz w:val="18"/>
                <w:szCs w:val="18"/>
              </w:rPr>
              <w:t>1.3 Zvýšenie atraktivity a kvality služieb železničnej verejnej osobnej dopravy prostredníctvom obnovy mobilných prostriedkov</w:t>
            </w:r>
          </w:p>
        </w:tc>
        <w:tc>
          <w:tcPr>
            <w:tcW w:w="2484" w:type="dxa"/>
            <w:vAlign w:val="center"/>
          </w:tcPr>
          <w:p w:rsidR="00E54E7A" w:rsidRPr="00BF0551" w:rsidRDefault="00E54E7A" w:rsidP="00EF2741">
            <w:pPr>
              <w:pStyle w:val="Style30"/>
              <w:widowControl/>
              <w:rPr>
                <w:bCs/>
                <w:color w:val="000000" w:themeColor="text1"/>
                <w:sz w:val="18"/>
                <w:szCs w:val="18"/>
              </w:rPr>
            </w:pPr>
            <w:r w:rsidRPr="00BF0551">
              <w:rPr>
                <w:bCs/>
                <w:color w:val="000000" w:themeColor="text1"/>
                <w:sz w:val="18"/>
                <w:szCs w:val="18"/>
              </w:rPr>
              <w:t>Počet prepravených cestujúcich vo verejnej železničnej osobnej doprave</w:t>
            </w:r>
          </w:p>
        </w:tc>
      </w:tr>
      <w:tr w:rsidR="00A14443" w:rsidRPr="00430B9D" w:rsidTr="00543AEB">
        <w:trPr>
          <w:trHeight w:val="1035"/>
          <w:jc w:val="center"/>
        </w:trPr>
        <w:tc>
          <w:tcPr>
            <w:tcW w:w="806" w:type="dxa"/>
            <w:vMerge w:val="restart"/>
            <w:vAlign w:val="center"/>
          </w:tcPr>
          <w:p w:rsidR="00A14443" w:rsidRPr="00BF0551" w:rsidRDefault="00A14443" w:rsidP="00EF2741">
            <w:pPr>
              <w:pStyle w:val="Style40"/>
              <w:widowControl/>
              <w:rPr>
                <w:rStyle w:val="FontStyle93"/>
                <w:sz w:val="18"/>
                <w:szCs w:val="18"/>
                <w:lang w:eastAsia="en-US"/>
              </w:rPr>
            </w:pPr>
            <w:r w:rsidRPr="00BF0551">
              <w:rPr>
                <w:rStyle w:val="FontStyle93"/>
                <w:sz w:val="18"/>
                <w:szCs w:val="18"/>
                <w:lang w:eastAsia="en-US"/>
              </w:rPr>
              <w:t>PO 2</w:t>
            </w:r>
          </w:p>
        </w:tc>
        <w:tc>
          <w:tcPr>
            <w:tcW w:w="606" w:type="dxa"/>
            <w:vMerge w:val="restart"/>
            <w:vAlign w:val="center"/>
          </w:tcPr>
          <w:p w:rsidR="00A14443" w:rsidRPr="00BF0551" w:rsidRDefault="00A14443" w:rsidP="00EF2741">
            <w:pPr>
              <w:pStyle w:val="Style30"/>
              <w:widowControl/>
              <w:jc w:val="center"/>
              <w:rPr>
                <w:sz w:val="18"/>
                <w:szCs w:val="18"/>
              </w:rPr>
            </w:pPr>
            <w:r w:rsidRPr="00BF0551">
              <w:rPr>
                <w:sz w:val="18"/>
                <w:szCs w:val="18"/>
              </w:rPr>
              <w:t>KF</w:t>
            </w:r>
          </w:p>
        </w:tc>
        <w:tc>
          <w:tcPr>
            <w:tcW w:w="1245" w:type="dxa"/>
            <w:vMerge w:val="restart"/>
            <w:vAlign w:val="center"/>
          </w:tcPr>
          <w:p w:rsidR="00A14443" w:rsidRPr="00BF0551" w:rsidRDefault="00A14443" w:rsidP="00EF2741">
            <w:pPr>
              <w:pStyle w:val="Style30"/>
              <w:jc w:val="right"/>
              <w:rPr>
                <w:rStyle w:val="FontStyle93"/>
                <w:sz w:val="18"/>
                <w:szCs w:val="18"/>
                <w:lang w:eastAsia="de-DE"/>
              </w:rPr>
            </w:pPr>
            <w:r w:rsidRPr="00BF0551">
              <w:rPr>
                <w:rStyle w:val="FontStyle93"/>
                <w:sz w:val="18"/>
                <w:szCs w:val="18"/>
                <w:lang w:eastAsia="de-DE"/>
              </w:rPr>
              <w:t>1 142 500 000</w:t>
            </w:r>
          </w:p>
        </w:tc>
        <w:tc>
          <w:tcPr>
            <w:tcW w:w="1417" w:type="dxa"/>
            <w:vMerge w:val="restart"/>
            <w:vAlign w:val="center"/>
          </w:tcPr>
          <w:p w:rsidR="00A14443" w:rsidRPr="00E07B76" w:rsidRDefault="00A14443" w:rsidP="00EF2741">
            <w:pPr>
              <w:pStyle w:val="Style40"/>
              <w:widowControl/>
              <w:jc w:val="center"/>
              <w:rPr>
                <w:rStyle w:val="FontStyle93"/>
                <w:sz w:val="18"/>
                <w:szCs w:val="18"/>
                <w:lang w:eastAsia="de-DE"/>
              </w:rPr>
            </w:pPr>
            <w:r w:rsidRPr="00E07B76">
              <w:rPr>
                <w:rStyle w:val="FontStyle93"/>
                <w:sz w:val="18"/>
                <w:szCs w:val="18"/>
                <w:lang w:eastAsia="de-DE"/>
              </w:rPr>
              <w:t>28,</w:t>
            </w:r>
            <w:r w:rsidR="00637588">
              <w:rPr>
                <w:rStyle w:val="FontStyle93"/>
                <w:sz w:val="18"/>
                <w:szCs w:val="18"/>
                <w:lang w:eastAsia="de-DE"/>
              </w:rPr>
              <w:t>93</w:t>
            </w:r>
            <w:r w:rsidRPr="00E07B76">
              <w:rPr>
                <w:rStyle w:val="FontStyle93"/>
                <w:sz w:val="18"/>
                <w:szCs w:val="18"/>
                <w:lang w:val="en-US" w:eastAsia="de-DE"/>
              </w:rPr>
              <w:t xml:space="preserve"> %</w:t>
            </w:r>
          </w:p>
        </w:tc>
        <w:tc>
          <w:tcPr>
            <w:tcW w:w="2410" w:type="dxa"/>
            <w:vMerge w:val="restart"/>
            <w:vAlign w:val="center"/>
          </w:tcPr>
          <w:p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A14443" w:rsidRPr="00BF0551" w:rsidRDefault="00A14443" w:rsidP="00EF2741">
            <w:pPr>
              <w:pStyle w:val="Style30"/>
              <w:widowControl/>
              <w:rPr>
                <w:color w:val="000000" w:themeColor="text1"/>
                <w:sz w:val="18"/>
                <w:szCs w:val="18"/>
              </w:rPr>
            </w:pPr>
            <w:r w:rsidRPr="00BF0551">
              <w:rPr>
                <w:color w:val="000000" w:themeColor="text1"/>
                <w:sz w:val="18"/>
                <w:szCs w:val="18"/>
              </w:rPr>
              <w:t>2.1 Odstránenie kľúčových úzkych miest na cestnej infraštruktúre TEN-T prostredníctvom výstavby nových úsekov diaľnic a rýchlostných ciest</w:t>
            </w:r>
          </w:p>
        </w:tc>
        <w:tc>
          <w:tcPr>
            <w:tcW w:w="2484" w:type="dxa"/>
            <w:vAlign w:val="center"/>
          </w:tcPr>
          <w:p w:rsidR="00A14443" w:rsidRPr="00BF0551" w:rsidRDefault="00A14443" w:rsidP="00EF2741">
            <w:pPr>
              <w:pStyle w:val="Style30"/>
              <w:widowControl/>
              <w:rPr>
                <w:color w:val="000000" w:themeColor="text1"/>
                <w:sz w:val="18"/>
                <w:szCs w:val="18"/>
              </w:rPr>
            </w:pPr>
            <w:r w:rsidRPr="00BF0551">
              <w:rPr>
                <w:color w:val="000000" w:themeColor="text1"/>
                <w:sz w:val="18"/>
                <w:szCs w:val="18"/>
              </w:rPr>
              <w:t>Úspora času v cestnej doprave na diaľniciach a rýchlostných cestách</w:t>
            </w:r>
          </w:p>
        </w:tc>
      </w:tr>
      <w:tr w:rsidR="00A14443" w:rsidRPr="00430B9D" w:rsidTr="00A14443">
        <w:trPr>
          <w:trHeight w:val="694"/>
          <w:jc w:val="center"/>
        </w:trPr>
        <w:tc>
          <w:tcPr>
            <w:tcW w:w="806" w:type="dxa"/>
            <w:vMerge/>
            <w:vAlign w:val="center"/>
          </w:tcPr>
          <w:p w:rsidR="00A14443" w:rsidRPr="00BF0551" w:rsidRDefault="00A14443" w:rsidP="00EF2741">
            <w:pPr>
              <w:pStyle w:val="Style40"/>
              <w:widowControl/>
              <w:rPr>
                <w:rStyle w:val="FontStyle93"/>
                <w:sz w:val="18"/>
                <w:szCs w:val="18"/>
                <w:lang w:eastAsia="en-US"/>
              </w:rPr>
            </w:pPr>
          </w:p>
        </w:tc>
        <w:tc>
          <w:tcPr>
            <w:tcW w:w="606" w:type="dxa"/>
            <w:vMerge/>
            <w:vAlign w:val="center"/>
          </w:tcPr>
          <w:p w:rsidR="00A14443" w:rsidRPr="00BF0551" w:rsidRDefault="00A14443" w:rsidP="00EF2741">
            <w:pPr>
              <w:pStyle w:val="Style30"/>
              <w:widowControl/>
              <w:jc w:val="center"/>
              <w:rPr>
                <w:sz w:val="18"/>
                <w:szCs w:val="18"/>
              </w:rPr>
            </w:pPr>
          </w:p>
        </w:tc>
        <w:tc>
          <w:tcPr>
            <w:tcW w:w="1245" w:type="dxa"/>
            <w:vMerge/>
            <w:vAlign w:val="center"/>
          </w:tcPr>
          <w:p w:rsidR="00A14443" w:rsidRPr="00BF0551" w:rsidRDefault="00A14443" w:rsidP="00EF2741">
            <w:pPr>
              <w:pStyle w:val="Style30"/>
              <w:jc w:val="right"/>
              <w:rPr>
                <w:rStyle w:val="FontStyle93"/>
                <w:sz w:val="18"/>
                <w:szCs w:val="18"/>
                <w:lang w:eastAsia="de-DE"/>
              </w:rPr>
            </w:pPr>
          </w:p>
        </w:tc>
        <w:tc>
          <w:tcPr>
            <w:tcW w:w="1417" w:type="dxa"/>
            <w:vMerge/>
            <w:vAlign w:val="center"/>
          </w:tcPr>
          <w:p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rsidR="00A14443" w:rsidRPr="00BF0551" w:rsidRDefault="00A14443" w:rsidP="00EF2741">
            <w:pPr>
              <w:pStyle w:val="Style40"/>
              <w:widowControl/>
              <w:rPr>
                <w:rStyle w:val="FontStyle93"/>
                <w:sz w:val="18"/>
                <w:szCs w:val="18"/>
                <w:lang w:eastAsia="de-DE"/>
              </w:rPr>
            </w:pPr>
          </w:p>
        </w:tc>
        <w:tc>
          <w:tcPr>
            <w:tcW w:w="2693" w:type="dxa"/>
            <w:vMerge/>
            <w:vAlign w:val="center"/>
          </w:tcPr>
          <w:p w:rsidR="00A14443" w:rsidRPr="00BF0551" w:rsidRDefault="00A14443" w:rsidP="00EF2741">
            <w:pPr>
              <w:pStyle w:val="Style40"/>
              <w:widowControl/>
              <w:rPr>
                <w:rStyle w:val="FontStyle93"/>
                <w:sz w:val="18"/>
                <w:szCs w:val="18"/>
                <w:lang w:eastAsia="de-DE"/>
              </w:rPr>
            </w:pPr>
          </w:p>
        </w:tc>
        <w:tc>
          <w:tcPr>
            <w:tcW w:w="2609" w:type="dxa"/>
            <w:vMerge/>
            <w:vAlign w:val="center"/>
          </w:tcPr>
          <w:p w:rsidR="00A14443" w:rsidRPr="00BF0551" w:rsidRDefault="00A14443" w:rsidP="00EF2741">
            <w:pPr>
              <w:pStyle w:val="Style30"/>
              <w:widowControl/>
              <w:rPr>
                <w:color w:val="000000" w:themeColor="text1"/>
                <w:sz w:val="18"/>
                <w:szCs w:val="18"/>
              </w:rPr>
            </w:pPr>
          </w:p>
        </w:tc>
        <w:tc>
          <w:tcPr>
            <w:tcW w:w="2484" w:type="dxa"/>
            <w:vAlign w:val="center"/>
          </w:tcPr>
          <w:p w:rsidR="00A14443" w:rsidRPr="00BF0551" w:rsidRDefault="00A14443" w:rsidP="00A14443">
            <w:pPr>
              <w:pStyle w:val="Style30"/>
              <w:widowControl/>
              <w:rPr>
                <w:color w:val="000000" w:themeColor="text1"/>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diaľnic)</w:t>
            </w:r>
          </w:p>
        </w:tc>
      </w:tr>
      <w:tr w:rsidR="00A14443" w:rsidRPr="00430B9D" w:rsidTr="00A14443">
        <w:trPr>
          <w:trHeight w:val="704"/>
          <w:jc w:val="center"/>
        </w:trPr>
        <w:tc>
          <w:tcPr>
            <w:tcW w:w="806" w:type="dxa"/>
            <w:vMerge/>
            <w:vAlign w:val="center"/>
          </w:tcPr>
          <w:p w:rsidR="00A14443" w:rsidRPr="00BF0551" w:rsidRDefault="00A14443" w:rsidP="00EF2741">
            <w:pPr>
              <w:pStyle w:val="Style40"/>
              <w:widowControl/>
              <w:rPr>
                <w:rStyle w:val="FontStyle93"/>
                <w:sz w:val="18"/>
                <w:szCs w:val="18"/>
                <w:lang w:eastAsia="en-US"/>
              </w:rPr>
            </w:pPr>
          </w:p>
        </w:tc>
        <w:tc>
          <w:tcPr>
            <w:tcW w:w="606" w:type="dxa"/>
            <w:vMerge/>
            <w:vAlign w:val="center"/>
          </w:tcPr>
          <w:p w:rsidR="00A14443" w:rsidRPr="00BF0551" w:rsidRDefault="00A14443" w:rsidP="00EF2741">
            <w:pPr>
              <w:pStyle w:val="Style30"/>
              <w:widowControl/>
              <w:jc w:val="center"/>
              <w:rPr>
                <w:sz w:val="18"/>
                <w:szCs w:val="18"/>
              </w:rPr>
            </w:pPr>
          </w:p>
        </w:tc>
        <w:tc>
          <w:tcPr>
            <w:tcW w:w="1245" w:type="dxa"/>
            <w:vMerge/>
            <w:vAlign w:val="center"/>
          </w:tcPr>
          <w:p w:rsidR="00A14443" w:rsidRPr="00BF0551" w:rsidRDefault="00A14443" w:rsidP="00EF2741">
            <w:pPr>
              <w:pStyle w:val="Style30"/>
              <w:jc w:val="right"/>
              <w:rPr>
                <w:rStyle w:val="FontStyle93"/>
                <w:sz w:val="18"/>
                <w:szCs w:val="18"/>
                <w:lang w:eastAsia="de-DE"/>
              </w:rPr>
            </w:pPr>
          </w:p>
        </w:tc>
        <w:tc>
          <w:tcPr>
            <w:tcW w:w="1417" w:type="dxa"/>
            <w:vMerge/>
            <w:vAlign w:val="center"/>
          </w:tcPr>
          <w:p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rsidR="00A14443" w:rsidRPr="00BF0551" w:rsidRDefault="00A14443" w:rsidP="00EF2741">
            <w:pPr>
              <w:pStyle w:val="Style40"/>
              <w:widowControl/>
              <w:rPr>
                <w:rStyle w:val="FontStyle93"/>
                <w:sz w:val="18"/>
                <w:szCs w:val="18"/>
                <w:lang w:eastAsia="de-DE"/>
              </w:rPr>
            </w:pPr>
          </w:p>
        </w:tc>
        <w:tc>
          <w:tcPr>
            <w:tcW w:w="2693" w:type="dxa"/>
            <w:vMerge/>
            <w:vAlign w:val="center"/>
          </w:tcPr>
          <w:p w:rsidR="00A14443" w:rsidRPr="00BF0551" w:rsidRDefault="00A14443" w:rsidP="00EF2741">
            <w:pPr>
              <w:pStyle w:val="Style40"/>
              <w:widowControl/>
              <w:rPr>
                <w:rStyle w:val="FontStyle93"/>
                <w:sz w:val="18"/>
                <w:szCs w:val="18"/>
                <w:lang w:eastAsia="de-DE"/>
              </w:rPr>
            </w:pPr>
          </w:p>
        </w:tc>
        <w:tc>
          <w:tcPr>
            <w:tcW w:w="2609" w:type="dxa"/>
            <w:vMerge/>
            <w:vAlign w:val="center"/>
          </w:tcPr>
          <w:p w:rsidR="00A14443" w:rsidRPr="00BF0551" w:rsidRDefault="00A14443" w:rsidP="00EF2741">
            <w:pPr>
              <w:pStyle w:val="Style30"/>
              <w:widowControl/>
              <w:rPr>
                <w:color w:val="000000" w:themeColor="text1"/>
                <w:sz w:val="18"/>
                <w:szCs w:val="18"/>
              </w:rPr>
            </w:pPr>
          </w:p>
        </w:tc>
        <w:tc>
          <w:tcPr>
            <w:tcW w:w="2484" w:type="dxa"/>
            <w:vAlign w:val="center"/>
          </w:tcPr>
          <w:p w:rsidR="00A14443" w:rsidRPr="00BF0551" w:rsidRDefault="00A14443" w:rsidP="00EF2741">
            <w:pPr>
              <w:pStyle w:val="Style30"/>
              <w:widowControl/>
              <w:rPr>
                <w:color w:val="000000" w:themeColor="text1"/>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diaľnic)</w:t>
            </w:r>
          </w:p>
        </w:tc>
      </w:tr>
      <w:tr w:rsidR="00AC7B75" w:rsidRPr="00430B9D" w:rsidTr="00543AEB">
        <w:trPr>
          <w:trHeight w:val="836"/>
          <w:jc w:val="center"/>
        </w:trPr>
        <w:tc>
          <w:tcPr>
            <w:tcW w:w="806" w:type="dxa"/>
            <w:vMerge w:val="restart"/>
            <w:vAlign w:val="center"/>
          </w:tcPr>
          <w:p w:rsidR="00AC7B75" w:rsidRPr="00BF0551" w:rsidRDefault="00AC7B75" w:rsidP="00EF2741">
            <w:pPr>
              <w:rPr>
                <w:sz w:val="18"/>
                <w:szCs w:val="18"/>
              </w:rPr>
            </w:pPr>
            <w:r w:rsidRPr="00BF0551">
              <w:rPr>
                <w:sz w:val="18"/>
                <w:szCs w:val="18"/>
              </w:rPr>
              <w:lastRenderedPageBreak/>
              <w:t>PO 3</w:t>
            </w:r>
          </w:p>
        </w:tc>
        <w:tc>
          <w:tcPr>
            <w:tcW w:w="606" w:type="dxa"/>
            <w:vMerge w:val="restart"/>
            <w:vAlign w:val="center"/>
          </w:tcPr>
          <w:p w:rsidR="00AC7B75" w:rsidRPr="00BF0551" w:rsidRDefault="00AC7B75" w:rsidP="00EF2741">
            <w:pPr>
              <w:pStyle w:val="Style30"/>
              <w:jc w:val="center"/>
              <w:rPr>
                <w:sz w:val="18"/>
                <w:szCs w:val="18"/>
              </w:rPr>
            </w:pPr>
            <w:r w:rsidRPr="00BF0551">
              <w:rPr>
                <w:sz w:val="18"/>
                <w:szCs w:val="18"/>
              </w:rPr>
              <w:t>KF</w:t>
            </w:r>
          </w:p>
        </w:tc>
        <w:tc>
          <w:tcPr>
            <w:tcW w:w="1245" w:type="dxa"/>
            <w:vMerge w:val="restart"/>
            <w:vAlign w:val="center"/>
          </w:tcPr>
          <w:p w:rsidR="00AC7B75" w:rsidRPr="00BF0551" w:rsidRDefault="00AC7B75" w:rsidP="00EF2741">
            <w:pPr>
              <w:pStyle w:val="Style30"/>
              <w:widowControl/>
              <w:jc w:val="right"/>
              <w:rPr>
                <w:sz w:val="18"/>
                <w:szCs w:val="18"/>
              </w:rPr>
            </w:pPr>
            <w:r w:rsidRPr="00BF0551">
              <w:rPr>
                <w:sz w:val="18"/>
                <w:szCs w:val="18"/>
              </w:rPr>
              <w:t>322 350 000</w:t>
            </w:r>
          </w:p>
        </w:tc>
        <w:tc>
          <w:tcPr>
            <w:tcW w:w="1417" w:type="dxa"/>
            <w:vMerge w:val="restart"/>
            <w:vAlign w:val="center"/>
          </w:tcPr>
          <w:p w:rsidR="00AC7B75" w:rsidRPr="00E07B76" w:rsidRDefault="00AC7B75" w:rsidP="00EF2741">
            <w:pPr>
              <w:jc w:val="center"/>
              <w:rPr>
                <w:rStyle w:val="FontStyle93"/>
                <w:sz w:val="18"/>
                <w:szCs w:val="18"/>
                <w:lang w:eastAsia="de-DE"/>
              </w:rPr>
            </w:pPr>
            <w:r w:rsidRPr="00E07B76">
              <w:rPr>
                <w:rStyle w:val="FontStyle93"/>
                <w:sz w:val="18"/>
                <w:szCs w:val="18"/>
                <w:lang w:eastAsia="de-DE"/>
              </w:rPr>
              <w:t>8</w:t>
            </w:r>
            <w:r w:rsidR="00A44C8D" w:rsidRPr="00E07B76">
              <w:rPr>
                <w:rStyle w:val="FontStyle93"/>
                <w:sz w:val="18"/>
                <w:szCs w:val="18"/>
                <w:lang w:eastAsia="de-DE"/>
              </w:rPr>
              <w:t>,1</w:t>
            </w:r>
            <w:r w:rsidR="00637588">
              <w:rPr>
                <w:rStyle w:val="FontStyle93"/>
                <w:sz w:val="18"/>
                <w:szCs w:val="18"/>
                <w:lang w:eastAsia="de-DE"/>
              </w:rPr>
              <w:t>6</w:t>
            </w:r>
            <w:r w:rsidRPr="00E07B76">
              <w:rPr>
                <w:rStyle w:val="FontStyle93"/>
                <w:sz w:val="18"/>
                <w:szCs w:val="18"/>
                <w:lang w:val="en-US" w:eastAsia="de-DE"/>
              </w:rPr>
              <w:t xml:space="preserve"> %</w:t>
            </w:r>
          </w:p>
        </w:tc>
        <w:tc>
          <w:tcPr>
            <w:tcW w:w="2410" w:type="dxa"/>
            <w:vMerge w:val="restart"/>
            <w:vAlign w:val="center"/>
          </w:tcPr>
          <w:p w:rsidR="00AC7B75" w:rsidRPr="00BF0551" w:rsidRDefault="00AC7B75"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AC7B75" w:rsidRPr="00BF0551" w:rsidRDefault="00AC7B75" w:rsidP="00EF2741">
            <w:pPr>
              <w:pStyle w:val="Style40"/>
              <w:rPr>
                <w:rStyle w:val="FontStyle93"/>
                <w:sz w:val="18"/>
                <w:szCs w:val="18"/>
                <w:lang w:eastAsia="de-DE"/>
              </w:rPr>
            </w:pPr>
            <w:r w:rsidRPr="00BF0551">
              <w:rPr>
                <w:rStyle w:val="FontStyle93"/>
                <w:sz w:val="18"/>
                <w:szCs w:val="18"/>
                <w:lang w:eastAsia="de-DE"/>
              </w:rPr>
              <w:t>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c>
          <w:tcPr>
            <w:tcW w:w="2609" w:type="dxa"/>
            <w:vAlign w:val="center"/>
          </w:tcPr>
          <w:p w:rsidR="00AC7B75" w:rsidRPr="00BF0551" w:rsidRDefault="00AC7B75" w:rsidP="0096667C">
            <w:pPr>
              <w:pStyle w:val="Style30"/>
              <w:rPr>
                <w:color w:val="000000" w:themeColor="text1"/>
                <w:sz w:val="18"/>
                <w:szCs w:val="18"/>
              </w:rPr>
            </w:pPr>
            <w:r w:rsidRPr="00BF0551">
              <w:rPr>
                <w:color w:val="000000" w:themeColor="text1"/>
                <w:sz w:val="18"/>
                <w:szCs w:val="18"/>
              </w:rPr>
              <w:t>3.1 Zvýšenie atraktivity verejnej osobnej dopravy prostredníctvom</w:t>
            </w:r>
            <w:r w:rsidR="00A44C8D" w:rsidRPr="00BF0551">
              <w:rPr>
                <w:color w:val="000000" w:themeColor="text1"/>
                <w:sz w:val="18"/>
                <w:szCs w:val="18"/>
              </w:rPr>
              <w:t xml:space="preserve"> modernizácie a rekonštrukcie</w:t>
            </w:r>
            <w:r w:rsidRPr="00BF0551">
              <w:rPr>
                <w:color w:val="000000" w:themeColor="text1"/>
                <w:sz w:val="18"/>
                <w:szCs w:val="18"/>
              </w:rPr>
              <w:t xml:space="preserve"> infraštruktúry pre IDS a mestskú dráhovú dopravu</w:t>
            </w:r>
          </w:p>
        </w:tc>
        <w:tc>
          <w:tcPr>
            <w:tcW w:w="2484" w:type="dxa"/>
            <w:vAlign w:val="center"/>
          </w:tcPr>
          <w:p w:rsidR="00AC7B75" w:rsidRPr="00BF0551" w:rsidRDefault="00AC7B75" w:rsidP="00EF2741">
            <w:pPr>
              <w:pStyle w:val="Style30"/>
              <w:rPr>
                <w:color w:val="000000" w:themeColor="text1"/>
                <w:sz w:val="18"/>
                <w:szCs w:val="18"/>
              </w:rPr>
            </w:pPr>
            <w:r w:rsidRPr="00BF0551">
              <w:rPr>
                <w:color w:val="000000" w:themeColor="text1"/>
                <w:sz w:val="18"/>
                <w:szCs w:val="18"/>
              </w:rPr>
              <w:t>Úspora času v</w:t>
            </w:r>
            <w:r w:rsidR="009126A9" w:rsidRPr="00BF0551">
              <w:rPr>
                <w:color w:val="000000" w:themeColor="text1"/>
                <w:sz w:val="18"/>
                <w:szCs w:val="18"/>
              </w:rPr>
              <w:t>o verejnej osobnej</w:t>
            </w:r>
            <w:r w:rsidRPr="00BF0551">
              <w:rPr>
                <w:color w:val="000000" w:themeColor="text1"/>
                <w:sz w:val="18"/>
                <w:szCs w:val="18"/>
              </w:rPr>
              <w:t xml:space="preserve"> doprave</w:t>
            </w:r>
          </w:p>
        </w:tc>
      </w:tr>
      <w:tr w:rsidR="001944E1" w:rsidRPr="00430B9D" w:rsidTr="001944E1">
        <w:trPr>
          <w:trHeight w:val="1251"/>
          <w:jc w:val="center"/>
        </w:trPr>
        <w:tc>
          <w:tcPr>
            <w:tcW w:w="806" w:type="dxa"/>
            <w:vMerge/>
            <w:vAlign w:val="center"/>
          </w:tcPr>
          <w:p w:rsidR="001944E1" w:rsidRPr="00BF0551" w:rsidRDefault="001944E1" w:rsidP="00EF2741">
            <w:pPr>
              <w:rPr>
                <w:sz w:val="18"/>
                <w:szCs w:val="18"/>
              </w:rPr>
            </w:pPr>
          </w:p>
        </w:tc>
        <w:tc>
          <w:tcPr>
            <w:tcW w:w="606" w:type="dxa"/>
            <w:vMerge/>
            <w:vAlign w:val="center"/>
          </w:tcPr>
          <w:p w:rsidR="001944E1" w:rsidRPr="00BF0551" w:rsidRDefault="001944E1" w:rsidP="00EF2741">
            <w:pPr>
              <w:pStyle w:val="Style30"/>
              <w:widowControl/>
              <w:jc w:val="center"/>
              <w:rPr>
                <w:sz w:val="18"/>
                <w:szCs w:val="18"/>
              </w:rPr>
            </w:pPr>
          </w:p>
        </w:tc>
        <w:tc>
          <w:tcPr>
            <w:tcW w:w="1245" w:type="dxa"/>
            <w:vMerge/>
            <w:vAlign w:val="center"/>
          </w:tcPr>
          <w:p w:rsidR="001944E1" w:rsidRPr="00BF0551" w:rsidRDefault="001944E1" w:rsidP="00EF2741">
            <w:pPr>
              <w:pStyle w:val="Style30"/>
              <w:widowControl/>
              <w:jc w:val="center"/>
              <w:rPr>
                <w:sz w:val="18"/>
                <w:szCs w:val="18"/>
              </w:rPr>
            </w:pPr>
          </w:p>
        </w:tc>
        <w:tc>
          <w:tcPr>
            <w:tcW w:w="1417" w:type="dxa"/>
            <w:vMerge/>
          </w:tcPr>
          <w:p w:rsidR="001944E1" w:rsidRPr="00E07B76" w:rsidRDefault="001944E1" w:rsidP="00EF2741">
            <w:pPr>
              <w:rPr>
                <w:rStyle w:val="FontStyle93"/>
                <w:sz w:val="18"/>
                <w:szCs w:val="18"/>
                <w:lang w:eastAsia="de-DE"/>
              </w:rPr>
            </w:pPr>
          </w:p>
        </w:tc>
        <w:tc>
          <w:tcPr>
            <w:tcW w:w="2410" w:type="dxa"/>
            <w:vMerge/>
          </w:tcPr>
          <w:p w:rsidR="001944E1" w:rsidRPr="00BF0551" w:rsidRDefault="001944E1" w:rsidP="00EF2741">
            <w:pPr>
              <w:rPr>
                <w:rStyle w:val="FontStyle93"/>
                <w:sz w:val="18"/>
                <w:szCs w:val="18"/>
                <w:lang w:eastAsia="de-DE"/>
              </w:rPr>
            </w:pPr>
          </w:p>
        </w:tc>
        <w:tc>
          <w:tcPr>
            <w:tcW w:w="2693" w:type="dxa"/>
            <w:vMerge/>
            <w:vAlign w:val="center"/>
          </w:tcPr>
          <w:p w:rsidR="001944E1" w:rsidRPr="00BF0551" w:rsidRDefault="001944E1" w:rsidP="00EF2741">
            <w:pPr>
              <w:pStyle w:val="Style40"/>
              <w:widowControl/>
              <w:rPr>
                <w:rStyle w:val="FontStyle93"/>
                <w:sz w:val="18"/>
                <w:szCs w:val="18"/>
                <w:lang w:eastAsia="de-DE"/>
              </w:rPr>
            </w:pPr>
          </w:p>
        </w:tc>
        <w:tc>
          <w:tcPr>
            <w:tcW w:w="2609" w:type="dxa"/>
            <w:vAlign w:val="center"/>
          </w:tcPr>
          <w:p w:rsidR="001944E1" w:rsidRPr="00BF0551" w:rsidRDefault="001944E1" w:rsidP="00EF2741">
            <w:pPr>
              <w:pStyle w:val="Style30"/>
              <w:widowControl/>
              <w:rPr>
                <w:color w:val="000000" w:themeColor="text1"/>
                <w:sz w:val="18"/>
                <w:szCs w:val="18"/>
              </w:rPr>
            </w:pPr>
            <w:r w:rsidRPr="00BF0551">
              <w:rPr>
                <w:color w:val="000000" w:themeColor="text1"/>
                <w:sz w:val="18"/>
                <w:szCs w:val="18"/>
              </w:rPr>
              <w:t>3.2 Zvýšenie atraktivity a prístupnosti verejnej osobnej dopravy prostredníctvom obnovy mobilných prostriedkov dráhovej MHD</w:t>
            </w:r>
          </w:p>
        </w:tc>
        <w:tc>
          <w:tcPr>
            <w:tcW w:w="2484" w:type="dxa"/>
            <w:vAlign w:val="center"/>
          </w:tcPr>
          <w:p w:rsidR="001944E1" w:rsidRPr="00BF0551" w:rsidRDefault="001944E1" w:rsidP="009126A9">
            <w:pPr>
              <w:pStyle w:val="Style30"/>
              <w:rPr>
                <w:color w:val="000000" w:themeColor="text1"/>
                <w:sz w:val="18"/>
                <w:szCs w:val="18"/>
              </w:rPr>
            </w:pPr>
            <w:r w:rsidRPr="00BF0551">
              <w:rPr>
                <w:color w:val="000000" w:themeColor="text1"/>
                <w:sz w:val="18"/>
                <w:szCs w:val="18"/>
              </w:rPr>
              <w:t>Počet cestujúcich prepravených dráhovou MHD v mestách Bratislava, Košice, Žilina, Prešov a Banská Bystrica</w:t>
            </w:r>
          </w:p>
        </w:tc>
      </w:tr>
      <w:tr w:rsidR="004E4DC3" w:rsidRPr="00430B9D" w:rsidTr="00543AEB">
        <w:trPr>
          <w:trHeight w:val="1690"/>
          <w:jc w:val="center"/>
        </w:trPr>
        <w:tc>
          <w:tcPr>
            <w:tcW w:w="806" w:type="dxa"/>
            <w:vAlign w:val="center"/>
          </w:tcPr>
          <w:p w:rsidR="004E4DC3" w:rsidRPr="00BF0551" w:rsidRDefault="004E4DC3" w:rsidP="00EF2741">
            <w:pPr>
              <w:rPr>
                <w:sz w:val="18"/>
                <w:szCs w:val="18"/>
              </w:rPr>
            </w:pPr>
            <w:r w:rsidRPr="00BF0551">
              <w:rPr>
                <w:sz w:val="18"/>
                <w:szCs w:val="18"/>
              </w:rPr>
              <w:t>PO 4</w:t>
            </w:r>
          </w:p>
        </w:tc>
        <w:tc>
          <w:tcPr>
            <w:tcW w:w="606" w:type="dxa"/>
            <w:vAlign w:val="center"/>
          </w:tcPr>
          <w:p w:rsidR="004E4DC3" w:rsidRPr="00BF0551" w:rsidRDefault="004E4DC3" w:rsidP="00EF2741">
            <w:pPr>
              <w:pStyle w:val="Style30"/>
              <w:widowControl/>
              <w:jc w:val="center"/>
              <w:rPr>
                <w:sz w:val="18"/>
                <w:szCs w:val="18"/>
              </w:rPr>
            </w:pPr>
            <w:r w:rsidRPr="00BF0551">
              <w:rPr>
                <w:sz w:val="18"/>
                <w:szCs w:val="18"/>
              </w:rPr>
              <w:t>KF</w:t>
            </w:r>
          </w:p>
        </w:tc>
        <w:tc>
          <w:tcPr>
            <w:tcW w:w="1245" w:type="dxa"/>
            <w:vAlign w:val="center"/>
          </w:tcPr>
          <w:p w:rsidR="004E4DC3" w:rsidRPr="00BF0551" w:rsidRDefault="004E4DC3" w:rsidP="00EF2741">
            <w:pPr>
              <w:pStyle w:val="Style30"/>
              <w:widowControl/>
              <w:jc w:val="right"/>
              <w:rPr>
                <w:sz w:val="18"/>
                <w:szCs w:val="18"/>
              </w:rPr>
            </w:pPr>
            <w:r w:rsidRPr="00BF0551">
              <w:rPr>
                <w:sz w:val="18"/>
                <w:szCs w:val="18"/>
              </w:rPr>
              <w:t>116 450 000</w:t>
            </w:r>
          </w:p>
        </w:tc>
        <w:tc>
          <w:tcPr>
            <w:tcW w:w="1417" w:type="dxa"/>
            <w:vAlign w:val="center"/>
          </w:tcPr>
          <w:p w:rsidR="004E4DC3" w:rsidRPr="00E07B76" w:rsidRDefault="004E4DC3" w:rsidP="00EF2741">
            <w:pPr>
              <w:jc w:val="center"/>
              <w:rPr>
                <w:rStyle w:val="FontStyle93"/>
                <w:sz w:val="18"/>
                <w:szCs w:val="18"/>
                <w:lang w:eastAsia="de-DE"/>
              </w:rPr>
            </w:pPr>
            <w:r w:rsidRPr="00E07B76">
              <w:rPr>
                <w:rStyle w:val="FontStyle93"/>
                <w:sz w:val="18"/>
                <w:szCs w:val="18"/>
                <w:lang w:eastAsia="de-DE"/>
              </w:rPr>
              <w:t>2,9</w:t>
            </w:r>
            <w:r w:rsidR="00637588">
              <w:rPr>
                <w:rStyle w:val="FontStyle93"/>
                <w:sz w:val="18"/>
                <w:szCs w:val="18"/>
                <w:lang w:eastAsia="de-DE"/>
              </w:rPr>
              <w:t>5</w:t>
            </w:r>
            <w:r w:rsidRPr="00E07B76">
              <w:rPr>
                <w:rStyle w:val="FontStyle93"/>
                <w:sz w:val="18"/>
                <w:szCs w:val="18"/>
                <w:lang w:val="en-US" w:eastAsia="de-DE"/>
              </w:rPr>
              <w:t xml:space="preserve"> %</w:t>
            </w:r>
          </w:p>
        </w:tc>
        <w:tc>
          <w:tcPr>
            <w:tcW w:w="2410" w:type="dxa"/>
            <w:vAlign w:val="center"/>
          </w:tcPr>
          <w:p w:rsidR="004E4DC3" w:rsidRPr="00BF0551" w:rsidRDefault="004E4DC3"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Align w:val="center"/>
          </w:tcPr>
          <w:p w:rsidR="004E4DC3" w:rsidRPr="00BF0551" w:rsidRDefault="004E4DC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Align w:val="center"/>
          </w:tcPr>
          <w:p w:rsidR="004E4DC3" w:rsidRPr="00BF0551" w:rsidRDefault="004E4DC3" w:rsidP="006A6AAD">
            <w:pPr>
              <w:pStyle w:val="Style30"/>
              <w:widowControl/>
              <w:rPr>
                <w:sz w:val="18"/>
                <w:szCs w:val="18"/>
              </w:rPr>
            </w:pPr>
            <w:r w:rsidRPr="00BF0551">
              <w:rPr>
                <w:sz w:val="18"/>
                <w:szCs w:val="18"/>
              </w:rPr>
              <w:t>4.1 Zlepšenie kvality služieb poskytovaných vo verejnom prístave v Bratislave</w:t>
            </w:r>
          </w:p>
        </w:tc>
        <w:tc>
          <w:tcPr>
            <w:tcW w:w="2484" w:type="dxa"/>
            <w:vAlign w:val="center"/>
          </w:tcPr>
          <w:p w:rsidR="004E4DC3" w:rsidRPr="00BF0551" w:rsidRDefault="004E4DC3" w:rsidP="00ED4FB3">
            <w:pPr>
              <w:pStyle w:val="Style30"/>
              <w:widowControl/>
              <w:rPr>
                <w:sz w:val="18"/>
                <w:szCs w:val="18"/>
              </w:rPr>
            </w:pPr>
            <w:r w:rsidRPr="00BF0551">
              <w:rPr>
                <w:sz w:val="18"/>
                <w:szCs w:val="18"/>
              </w:rPr>
              <w:t>Objem zrealizovaný</w:t>
            </w:r>
            <w:r w:rsidR="0097314E" w:rsidRPr="00BF0551">
              <w:rPr>
                <w:sz w:val="18"/>
                <w:szCs w:val="18"/>
              </w:rPr>
              <w:t>ch výkonov nákladnej dopravy vo </w:t>
            </w:r>
            <w:r w:rsidRPr="00BF0551">
              <w:rPr>
                <w:sz w:val="18"/>
                <w:szCs w:val="18"/>
              </w:rPr>
              <w:t>verejnom prístave Bratislava</w:t>
            </w:r>
          </w:p>
        </w:tc>
      </w:tr>
      <w:tr w:rsidR="00DB2B03" w:rsidRPr="00430B9D" w:rsidTr="00543AEB">
        <w:trPr>
          <w:trHeight w:val="480"/>
          <w:jc w:val="center"/>
        </w:trPr>
        <w:tc>
          <w:tcPr>
            <w:tcW w:w="806" w:type="dxa"/>
            <w:vMerge w:val="restart"/>
            <w:vAlign w:val="center"/>
          </w:tcPr>
          <w:p w:rsidR="00DB2B03" w:rsidRPr="00BF0551" w:rsidRDefault="00DB2B03" w:rsidP="00EF2741">
            <w:pPr>
              <w:rPr>
                <w:sz w:val="18"/>
                <w:szCs w:val="18"/>
              </w:rPr>
            </w:pPr>
            <w:r w:rsidRPr="00BF0551">
              <w:rPr>
                <w:sz w:val="18"/>
                <w:szCs w:val="18"/>
              </w:rPr>
              <w:t>PO 5</w:t>
            </w:r>
          </w:p>
        </w:tc>
        <w:tc>
          <w:tcPr>
            <w:tcW w:w="606" w:type="dxa"/>
            <w:vMerge w:val="restart"/>
            <w:vAlign w:val="center"/>
          </w:tcPr>
          <w:p w:rsidR="00DB2B03" w:rsidRPr="00BF0551" w:rsidRDefault="00DB2B03" w:rsidP="00EF2741">
            <w:pPr>
              <w:pStyle w:val="Style30"/>
              <w:widowControl/>
              <w:jc w:val="center"/>
              <w:rPr>
                <w:sz w:val="18"/>
                <w:szCs w:val="18"/>
              </w:rPr>
            </w:pPr>
            <w:r w:rsidRPr="00BF0551">
              <w:rPr>
                <w:sz w:val="18"/>
                <w:szCs w:val="18"/>
              </w:rPr>
              <w:t>EFRR</w:t>
            </w:r>
          </w:p>
        </w:tc>
        <w:tc>
          <w:tcPr>
            <w:tcW w:w="1245" w:type="dxa"/>
            <w:vMerge w:val="restart"/>
            <w:vAlign w:val="center"/>
          </w:tcPr>
          <w:p w:rsidR="00DB2B03" w:rsidRPr="00BF0551" w:rsidRDefault="00DB2B03" w:rsidP="00EF2741">
            <w:pPr>
              <w:pStyle w:val="Style30"/>
              <w:widowControl/>
              <w:jc w:val="right"/>
              <w:rPr>
                <w:sz w:val="18"/>
                <w:szCs w:val="18"/>
              </w:rPr>
            </w:pPr>
            <w:r w:rsidRPr="00BF0551">
              <w:rPr>
                <w:sz w:val="18"/>
                <w:szCs w:val="18"/>
              </w:rPr>
              <w:t>282 232 227</w:t>
            </w:r>
          </w:p>
        </w:tc>
        <w:tc>
          <w:tcPr>
            <w:tcW w:w="1417" w:type="dxa"/>
            <w:vMerge w:val="restart"/>
            <w:vAlign w:val="center"/>
          </w:tcPr>
          <w:p w:rsidR="00DB2B03" w:rsidRPr="00E07B76" w:rsidRDefault="00DB2B03">
            <w:pPr>
              <w:jc w:val="center"/>
              <w:rPr>
                <w:rStyle w:val="FontStyle93"/>
                <w:sz w:val="18"/>
                <w:szCs w:val="18"/>
                <w:lang w:eastAsia="de-DE"/>
              </w:rPr>
            </w:pPr>
            <w:r w:rsidRPr="00E07B76">
              <w:rPr>
                <w:rStyle w:val="FontStyle93"/>
                <w:sz w:val="18"/>
                <w:szCs w:val="18"/>
                <w:lang w:eastAsia="de-DE"/>
              </w:rPr>
              <w:t>7,1</w:t>
            </w:r>
            <w:r w:rsidR="00637588">
              <w:rPr>
                <w:rStyle w:val="FontStyle93"/>
                <w:sz w:val="18"/>
                <w:szCs w:val="18"/>
                <w:lang w:eastAsia="de-DE"/>
              </w:rPr>
              <w:t>5</w:t>
            </w:r>
            <w:r w:rsidRPr="00E07B76">
              <w:rPr>
                <w:rStyle w:val="FontStyle93"/>
                <w:sz w:val="18"/>
                <w:szCs w:val="18"/>
                <w:lang w:val="en-US" w:eastAsia="de-DE"/>
              </w:rPr>
              <w:t xml:space="preserve"> %</w:t>
            </w:r>
          </w:p>
        </w:tc>
        <w:tc>
          <w:tcPr>
            <w:tcW w:w="2410" w:type="dxa"/>
            <w:vMerge w:val="restart"/>
            <w:vAlign w:val="center"/>
          </w:tcPr>
          <w:p w:rsidR="00DB2B03" w:rsidRPr="00BF0551" w:rsidRDefault="00DB2B03"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DB2B03" w:rsidRPr="00BF0551" w:rsidRDefault="00DB2B03"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Merge w:val="restart"/>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5.1 Odstránenie kľúčových úzkych miest na železničnej infraštruktúre prostredníctvom modernizácie a rozvoja železničných tratí a súvisiacich objektov dopravne významných z hľadiska medzinárodnej a vnútroštátnej dopravy (mimo TEN-T CORE)</w:t>
            </w:r>
          </w:p>
        </w:tc>
        <w:tc>
          <w:tcPr>
            <w:tcW w:w="2484" w:type="dxa"/>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Úspora času v železničnej doprave</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EF2741">
            <w:pPr>
              <w:pStyle w:val="Style30"/>
              <w:widowControl/>
              <w:rPr>
                <w:color w:val="000000" w:themeColor="text1"/>
                <w:sz w:val="18"/>
                <w:szCs w:val="18"/>
              </w:rPr>
            </w:pPr>
            <w:r w:rsidRPr="00BF0551">
              <w:rPr>
                <w:color w:val="000000" w:themeColor="text1"/>
                <w:sz w:val="18"/>
                <w:szCs w:val="18"/>
              </w:rPr>
              <w:t>Miera elektrifikácie železničných tratí</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elektrifikácie tratí)</w:t>
            </w:r>
          </w:p>
        </w:tc>
      </w:tr>
      <w:tr w:rsidR="00DB2B03" w:rsidRPr="00430B9D" w:rsidTr="00543AEB">
        <w:trPr>
          <w:trHeight w:val="495"/>
          <w:jc w:val="center"/>
        </w:trPr>
        <w:tc>
          <w:tcPr>
            <w:tcW w:w="806" w:type="dxa"/>
            <w:vMerge/>
            <w:vAlign w:val="center"/>
          </w:tcPr>
          <w:p w:rsidR="00DB2B03" w:rsidRPr="00BF0551" w:rsidRDefault="00DB2B03" w:rsidP="00EF2741">
            <w:pPr>
              <w:rPr>
                <w:sz w:val="18"/>
                <w:szCs w:val="18"/>
              </w:rPr>
            </w:pPr>
          </w:p>
        </w:tc>
        <w:tc>
          <w:tcPr>
            <w:tcW w:w="606" w:type="dxa"/>
            <w:vMerge/>
            <w:vAlign w:val="center"/>
          </w:tcPr>
          <w:p w:rsidR="00DB2B03" w:rsidRPr="00BF0551" w:rsidRDefault="00DB2B03" w:rsidP="00EF2741">
            <w:pPr>
              <w:pStyle w:val="Style30"/>
              <w:widowControl/>
              <w:jc w:val="center"/>
              <w:rPr>
                <w:sz w:val="18"/>
                <w:szCs w:val="18"/>
              </w:rPr>
            </w:pPr>
          </w:p>
        </w:tc>
        <w:tc>
          <w:tcPr>
            <w:tcW w:w="1245" w:type="dxa"/>
            <w:vMerge/>
            <w:vAlign w:val="center"/>
          </w:tcPr>
          <w:p w:rsidR="00DB2B03" w:rsidRPr="00BF0551" w:rsidRDefault="00DB2B03" w:rsidP="00EF2741">
            <w:pPr>
              <w:pStyle w:val="Style30"/>
              <w:widowControl/>
              <w:jc w:val="right"/>
              <w:rPr>
                <w:sz w:val="18"/>
                <w:szCs w:val="18"/>
              </w:rPr>
            </w:pPr>
          </w:p>
        </w:tc>
        <w:tc>
          <w:tcPr>
            <w:tcW w:w="1417" w:type="dxa"/>
            <w:vMerge/>
            <w:vAlign w:val="center"/>
          </w:tcPr>
          <w:p w:rsidR="00DB2B03" w:rsidRPr="00E07B76" w:rsidRDefault="00DB2B03" w:rsidP="00EF2741">
            <w:pPr>
              <w:jc w:val="center"/>
              <w:rPr>
                <w:rStyle w:val="FontStyle93"/>
                <w:sz w:val="18"/>
                <w:szCs w:val="18"/>
                <w:lang w:eastAsia="de-DE"/>
              </w:rPr>
            </w:pPr>
          </w:p>
        </w:tc>
        <w:tc>
          <w:tcPr>
            <w:tcW w:w="2410" w:type="dxa"/>
            <w:vMerge/>
            <w:vAlign w:val="center"/>
          </w:tcPr>
          <w:p w:rsidR="00DB2B03" w:rsidRPr="00BF0551" w:rsidRDefault="00DB2B03" w:rsidP="00EF2741">
            <w:pPr>
              <w:rPr>
                <w:rStyle w:val="FontStyle93"/>
                <w:sz w:val="18"/>
                <w:szCs w:val="18"/>
                <w:lang w:eastAsia="de-DE"/>
              </w:rPr>
            </w:pPr>
          </w:p>
        </w:tc>
        <w:tc>
          <w:tcPr>
            <w:tcW w:w="2693" w:type="dxa"/>
            <w:vMerge/>
            <w:vAlign w:val="center"/>
          </w:tcPr>
          <w:p w:rsidR="00DB2B03" w:rsidRPr="00BF0551" w:rsidRDefault="00DB2B03" w:rsidP="00EF2741">
            <w:pPr>
              <w:pStyle w:val="Style40"/>
              <w:widowControl/>
              <w:rPr>
                <w:rStyle w:val="FontStyle93"/>
                <w:sz w:val="18"/>
                <w:szCs w:val="18"/>
                <w:lang w:eastAsia="de-DE"/>
              </w:rPr>
            </w:pPr>
          </w:p>
        </w:tc>
        <w:tc>
          <w:tcPr>
            <w:tcW w:w="2609" w:type="dxa"/>
            <w:vMerge/>
            <w:vAlign w:val="center"/>
          </w:tcPr>
          <w:p w:rsidR="00DB2B03" w:rsidRPr="00BF0551" w:rsidRDefault="00DB2B03" w:rsidP="00EF2741">
            <w:pPr>
              <w:pStyle w:val="Style30"/>
              <w:widowControl/>
              <w:rPr>
                <w:color w:val="000000" w:themeColor="text1"/>
                <w:sz w:val="18"/>
                <w:szCs w:val="18"/>
              </w:rPr>
            </w:pPr>
          </w:p>
        </w:tc>
        <w:tc>
          <w:tcPr>
            <w:tcW w:w="2484" w:type="dxa"/>
            <w:vAlign w:val="center"/>
          </w:tcPr>
          <w:p w:rsidR="00DB2B03" w:rsidRPr="00BF0551" w:rsidRDefault="00DB2B03"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elektrifikácie tratí)</w:t>
            </w:r>
          </w:p>
        </w:tc>
      </w:tr>
      <w:tr w:rsidR="00AC7B75" w:rsidRPr="00430B9D" w:rsidTr="00543AEB">
        <w:trPr>
          <w:trHeight w:val="413"/>
          <w:jc w:val="center"/>
        </w:trPr>
        <w:tc>
          <w:tcPr>
            <w:tcW w:w="806" w:type="dxa"/>
            <w:vMerge/>
            <w:vAlign w:val="center"/>
          </w:tcPr>
          <w:p w:rsidR="00AC7B75" w:rsidRPr="00BF0551" w:rsidRDefault="00AC7B75" w:rsidP="00EF2741">
            <w:pPr>
              <w:rPr>
                <w:sz w:val="18"/>
                <w:szCs w:val="18"/>
              </w:rPr>
            </w:pPr>
          </w:p>
        </w:tc>
        <w:tc>
          <w:tcPr>
            <w:tcW w:w="606" w:type="dxa"/>
            <w:vMerge/>
            <w:vAlign w:val="center"/>
          </w:tcPr>
          <w:p w:rsidR="00AC7B75" w:rsidRPr="00BF0551" w:rsidRDefault="00AC7B75" w:rsidP="00EF2741">
            <w:pPr>
              <w:pStyle w:val="Style30"/>
              <w:widowControl/>
              <w:jc w:val="center"/>
              <w:rPr>
                <w:sz w:val="18"/>
                <w:szCs w:val="18"/>
              </w:rPr>
            </w:pPr>
          </w:p>
        </w:tc>
        <w:tc>
          <w:tcPr>
            <w:tcW w:w="1245" w:type="dxa"/>
            <w:vMerge/>
            <w:vAlign w:val="center"/>
          </w:tcPr>
          <w:p w:rsidR="00AC7B75" w:rsidRPr="00BF0551" w:rsidRDefault="00AC7B75" w:rsidP="00EF2741">
            <w:pPr>
              <w:pStyle w:val="Style30"/>
              <w:widowControl/>
              <w:jc w:val="right"/>
              <w:rPr>
                <w:sz w:val="18"/>
                <w:szCs w:val="18"/>
              </w:rPr>
            </w:pPr>
          </w:p>
        </w:tc>
        <w:tc>
          <w:tcPr>
            <w:tcW w:w="1417" w:type="dxa"/>
            <w:vMerge/>
          </w:tcPr>
          <w:p w:rsidR="00AC7B75" w:rsidRPr="00E07B76" w:rsidRDefault="00AC7B75" w:rsidP="00EF2741">
            <w:pPr>
              <w:rPr>
                <w:rStyle w:val="FontStyle93"/>
                <w:sz w:val="18"/>
                <w:szCs w:val="18"/>
                <w:lang w:eastAsia="de-DE"/>
              </w:rPr>
            </w:pPr>
          </w:p>
        </w:tc>
        <w:tc>
          <w:tcPr>
            <w:tcW w:w="2410" w:type="dxa"/>
            <w:vMerge/>
          </w:tcPr>
          <w:p w:rsidR="00AC7B75" w:rsidRPr="00BF0551" w:rsidRDefault="00AC7B75" w:rsidP="00EF2741">
            <w:pPr>
              <w:rPr>
                <w:rStyle w:val="FontStyle93"/>
                <w:sz w:val="18"/>
                <w:szCs w:val="18"/>
                <w:lang w:eastAsia="de-DE"/>
              </w:rPr>
            </w:pPr>
          </w:p>
        </w:tc>
        <w:tc>
          <w:tcPr>
            <w:tcW w:w="2693" w:type="dxa"/>
            <w:vMerge/>
            <w:vAlign w:val="center"/>
          </w:tcPr>
          <w:p w:rsidR="00AC7B75" w:rsidRPr="00BF0551" w:rsidRDefault="00AC7B75" w:rsidP="00EF2741">
            <w:pPr>
              <w:pStyle w:val="Style40"/>
              <w:widowControl/>
              <w:rPr>
                <w:rStyle w:val="FontStyle93"/>
                <w:sz w:val="18"/>
                <w:szCs w:val="18"/>
                <w:lang w:eastAsia="de-DE"/>
              </w:rPr>
            </w:pPr>
          </w:p>
        </w:tc>
        <w:tc>
          <w:tcPr>
            <w:tcW w:w="2609" w:type="dxa"/>
            <w:vAlign w:val="center"/>
          </w:tcPr>
          <w:p w:rsidR="00AC7B75" w:rsidRPr="00BF0551" w:rsidRDefault="00AC7B75" w:rsidP="00EF2741">
            <w:pPr>
              <w:pStyle w:val="Style30"/>
              <w:widowControl/>
              <w:rPr>
                <w:color w:val="000000" w:themeColor="text1"/>
                <w:sz w:val="18"/>
                <w:szCs w:val="18"/>
              </w:rPr>
            </w:pPr>
            <w:r w:rsidRPr="00BF0551">
              <w:rPr>
                <w:color w:val="000000" w:themeColor="text1"/>
                <w:sz w:val="18"/>
                <w:szCs w:val="18"/>
              </w:rPr>
              <w:t xml:space="preserve">5.2 </w:t>
            </w:r>
            <w:r w:rsidR="004205D7" w:rsidRPr="00BF0551">
              <w:rPr>
                <w:color w:val="000000" w:themeColor="text1"/>
                <w:sz w:val="18"/>
                <w:szCs w:val="18"/>
              </w:rPr>
              <w:t>Zlepšenie technických podmienok pre prevádzku medzinárodnej železničnej dopravy prostredníctvom implementácie vybraných prvkov TSI na najdôležitejších tratiach pre medzinárodnú dopravu (mimo TEN-T CORE)</w:t>
            </w:r>
          </w:p>
        </w:tc>
        <w:tc>
          <w:tcPr>
            <w:tcW w:w="2484" w:type="dxa"/>
            <w:vAlign w:val="center"/>
          </w:tcPr>
          <w:p w:rsidR="00AC7B75" w:rsidRPr="00BF0551" w:rsidRDefault="004E0840" w:rsidP="00627E8B">
            <w:pPr>
              <w:pStyle w:val="Style30"/>
              <w:widowControl/>
              <w:rPr>
                <w:color w:val="000000" w:themeColor="text1"/>
                <w:sz w:val="18"/>
                <w:szCs w:val="18"/>
              </w:rPr>
            </w:pPr>
            <w:r w:rsidRPr="00BF0551">
              <w:rPr>
                <w:sz w:val="18"/>
                <w:szCs w:val="18"/>
              </w:rPr>
              <w:t>Celkový objem</w:t>
            </w:r>
            <w:r w:rsidR="00773AA0" w:rsidRPr="00BF0551">
              <w:rPr>
                <w:sz w:val="18"/>
                <w:szCs w:val="18"/>
              </w:rPr>
              <w:t xml:space="preserve"> medzinárodnej</w:t>
            </w:r>
            <w:r w:rsidRPr="00BF0551">
              <w:rPr>
                <w:sz w:val="18"/>
                <w:szCs w:val="18"/>
              </w:rPr>
              <w:t xml:space="preserve"> prepravy na koridore TEN-T (úsek Bratislava – Nové Zámky – Štúrovo / Komárno</w:t>
            </w:r>
            <w:r w:rsidR="00773AA0" w:rsidRPr="00BF0551">
              <w:rPr>
                <w:sz w:val="18"/>
                <w:szCs w:val="18"/>
              </w:rPr>
              <w:t xml:space="preserve"> – št. hr. SR/MR</w:t>
            </w:r>
            <w:r w:rsidRPr="00BF0551">
              <w:rPr>
                <w:sz w:val="18"/>
                <w:szCs w:val="18"/>
              </w:rPr>
              <w:t>)</w:t>
            </w:r>
          </w:p>
        </w:tc>
      </w:tr>
      <w:tr w:rsidR="00124620" w:rsidRPr="00430B9D" w:rsidTr="00124620">
        <w:trPr>
          <w:trHeight w:val="413"/>
          <w:jc w:val="center"/>
        </w:trPr>
        <w:tc>
          <w:tcPr>
            <w:tcW w:w="806" w:type="dxa"/>
            <w:vMerge w:val="restart"/>
            <w:vAlign w:val="center"/>
          </w:tcPr>
          <w:p w:rsidR="00124620" w:rsidRPr="00BF0551" w:rsidRDefault="00124620" w:rsidP="00EF2741">
            <w:pPr>
              <w:rPr>
                <w:sz w:val="18"/>
                <w:szCs w:val="18"/>
              </w:rPr>
            </w:pPr>
            <w:r w:rsidRPr="00BF0551">
              <w:rPr>
                <w:sz w:val="18"/>
                <w:szCs w:val="18"/>
              </w:rPr>
              <w:t>PO 6</w:t>
            </w:r>
          </w:p>
        </w:tc>
        <w:tc>
          <w:tcPr>
            <w:tcW w:w="606" w:type="dxa"/>
            <w:vMerge w:val="restart"/>
            <w:vAlign w:val="center"/>
          </w:tcPr>
          <w:p w:rsidR="00124620" w:rsidRPr="00BF0551" w:rsidRDefault="00124620" w:rsidP="00EF2741">
            <w:pPr>
              <w:pStyle w:val="Style30"/>
              <w:widowControl/>
              <w:jc w:val="center"/>
              <w:rPr>
                <w:sz w:val="18"/>
                <w:szCs w:val="18"/>
              </w:rPr>
            </w:pPr>
            <w:r w:rsidRPr="00BF0551">
              <w:rPr>
                <w:sz w:val="18"/>
                <w:szCs w:val="18"/>
              </w:rPr>
              <w:t>EFRR</w:t>
            </w:r>
          </w:p>
        </w:tc>
        <w:tc>
          <w:tcPr>
            <w:tcW w:w="1245" w:type="dxa"/>
            <w:vMerge w:val="restart"/>
            <w:vAlign w:val="center"/>
          </w:tcPr>
          <w:p w:rsidR="00124620" w:rsidRPr="00BF0551" w:rsidRDefault="00124620" w:rsidP="00EF2741">
            <w:pPr>
              <w:pStyle w:val="Style30"/>
              <w:widowControl/>
              <w:jc w:val="right"/>
              <w:rPr>
                <w:sz w:val="18"/>
                <w:szCs w:val="18"/>
              </w:rPr>
            </w:pPr>
            <w:r w:rsidRPr="00BF0551">
              <w:rPr>
                <w:sz w:val="18"/>
                <w:szCs w:val="18"/>
              </w:rPr>
              <w:t>484 757 228</w:t>
            </w:r>
          </w:p>
        </w:tc>
        <w:tc>
          <w:tcPr>
            <w:tcW w:w="1417" w:type="dxa"/>
            <w:vMerge w:val="restart"/>
            <w:vAlign w:val="center"/>
          </w:tcPr>
          <w:p w:rsidR="00124620" w:rsidRPr="00E07B76" w:rsidRDefault="00124620">
            <w:pPr>
              <w:jc w:val="center"/>
              <w:rPr>
                <w:rStyle w:val="FontStyle93"/>
                <w:sz w:val="18"/>
                <w:szCs w:val="18"/>
                <w:lang w:eastAsia="de-DE"/>
              </w:rPr>
            </w:pPr>
            <w:r w:rsidRPr="00E07B76">
              <w:rPr>
                <w:rStyle w:val="FontStyle93"/>
                <w:sz w:val="18"/>
                <w:szCs w:val="18"/>
                <w:lang w:eastAsia="de-DE"/>
              </w:rPr>
              <w:t>12,2</w:t>
            </w:r>
            <w:r w:rsidR="00637588">
              <w:rPr>
                <w:rStyle w:val="FontStyle93"/>
                <w:sz w:val="18"/>
                <w:szCs w:val="18"/>
                <w:lang w:eastAsia="de-DE"/>
              </w:rPr>
              <w:t>7</w:t>
            </w:r>
            <w:r w:rsidRPr="00E07B76">
              <w:rPr>
                <w:rStyle w:val="FontStyle93"/>
                <w:sz w:val="18"/>
                <w:szCs w:val="18"/>
                <w:lang w:val="en-US" w:eastAsia="de-DE"/>
              </w:rPr>
              <w:t xml:space="preserve"> %</w:t>
            </w:r>
          </w:p>
        </w:tc>
        <w:tc>
          <w:tcPr>
            <w:tcW w:w="2410" w:type="dxa"/>
            <w:vMerge w:val="restart"/>
            <w:vAlign w:val="center"/>
          </w:tcPr>
          <w:p w:rsidR="00124620" w:rsidRPr="00BF0551" w:rsidRDefault="00124620"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rsidR="00124620" w:rsidRPr="00BF0551" w:rsidRDefault="00124620"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6.1 Odstránenie kľúčových úzkych miest na cestnej infraštruktúre TEN-T prostredníctvom výstavby nových úsekov rýchlostných ciest</w:t>
            </w:r>
          </w:p>
        </w:tc>
        <w:tc>
          <w:tcPr>
            <w:tcW w:w="2484" w:type="dxa"/>
            <w:tcBorders>
              <w:bottom w:val="single" w:sz="4" w:space="0" w:color="auto"/>
            </w:tcBorders>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Úspora času v cestnej doprave na rýchlostných cestách</w:t>
            </w:r>
          </w:p>
        </w:tc>
      </w:tr>
      <w:tr w:rsidR="00124620" w:rsidRPr="00430B9D" w:rsidTr="00124620">
        <w:trPr>
          <w:trHeight w:val="413"/>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Del="00674753" w:rsidRDefault="00124620" w:rsidP="00EF2741">
            <w:pPr>
              <w:pStyle w:val="Style30"/>
              <w:widowControl/>
              <w:jc w:val="right"/>
              <w:rPr>
                <w:sz w:val="18"/>
                <w:szCs w:val="18"/>
              </w:rPr>
            </w:pPr>
          </w:p>
        </w:tc>
        <w:tc>
          <w:tcPr>
            <w:tcW w:w="1417" w:type="dxa"/>
            <w:vMerge/>
            <w:vAlign w:val="center"/>
          </w:tcPr>
          <w:p w:rsidR="00124620" w:rsidRPr="00BF0551" w:rsidRDefault="00124620">
            <w:pPr>
              <w:jc w:val="center"/>
              <w:rPr>
                <w:rStyle w:val="FontStyle93"/>
                <w:sz w:val="18"/>
                <w:szCs w:val="18"/>
                <w:lang w:eastAsia="de-DE"/>
              </w:rPr>
            </w:pPr>
          </w:p>
        </w:tc>
        <w:tc>
          <w:tcPr>
            <w:tcW w:w="2410" w:type="dxa"/>
            <w:vMerge/>
            <w:vAlign w:val="center"/>
          </w:tcPr>
          <w:p w:rsidR="00124620" w:rsidRPr="00BF0551" w:rsidRDefault="00124620" w:rsidP="00EF2741">
            <w:pPr>
              <w:rPr>
                <w:rStyle w:val="FontStyle93"/>
                <w:sz w:val="18"/>
                <w:szCs w:val="18"/>
                <w:lang w:eastAsia="de-DE"/>
              </w:rPr>
            </w:pPr>
          </w:p>
        </w:tc>
        <w:tc>
          <w:tcPr>
            <w:tcW w:w="2693" w:type="dxa"/>
            <w:vMerge/>
            <w:vAlign w:val="center"/>
          </w:tcPr>
          <w:p w:rsidR="00124620" w:rsidRPr="00BF0551" w:rsidRDefault="00124620" w:rsidP="00EF2741">
            <w:pPr>
              <w:pStyle w:val="Style40"/>
              <w:widowControl/>
              <w:rPr>
                <w:rStyle w:val="FontStyle93"/>
                <w:sz w:val="18"/>
                <w:szCs w:val="18"/>
                <w:lang w:eastAsia="de-DE"/>
              </w:rPr>
            </w:pPr>
          </w:p>
        </w:tc>
        <w:tc>
          <w:tcPr>
            <w:tcW w:w="2609" w:type="dxa"/>
            <w:vMerge/>
            <w:vAlign w:val="center"/>
          </w:tcPr>
          <w:p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rsidR="00124620" w:rsidRPr="00BF055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rýchlostných </w:t>
            </w:r>
            <w:r w:rsidRPr="00BF0551">
              <w:rPr>
                <w:sz w:val="18"/>
                <w:szCs w:val="18"/>
              </w:rPr>
              <w:lastRenderedPageBreak/>
              <w:t>ciest)</w:t>
            </w:r>
          </w:p>
        </w:tc>
      </w:tr>
      <w:tr w:rsidR="00124620" w:rsidRPr="00430B9D" w:rsidTr="00543AEB">
        <w:trPr>
          <w:trHeight w:val="413"/>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Del="00674753" w:rsidRDefault="00124620" w:rsidP="00EF2741">
            <w:pPr>
              <w:pStyle w:val="Style30"/>
              <w:widowControl/>
              <w:jc w:val="right"/>
              <w:rPr>
                <w:sz w:val="18"/>
                <w:szCs w:val="18"/>
              </w:rPr>
            </w:pPr>
          </w:p>
        </w:tc>
        <w:tc>
          <w:tcPr>
            <w:tcW w:w="1417" w:type="dxa"/>
            <w:vMerge/>
            <w:vAlign w:val="center"/>
          </w:tcPr>
          <w:p w:rsidR="00124620" w:rsidRPr="00BF0551" w:rsidRDefault="00124620">
            <w:pPr>
              <w:jc w:val="center"/>
              <w:rPr>
                <w:rStyle w:val="FontStyle93"/>
                <w:sz w:val="18"/>
                <w:szCs w:val="18"/>
                <w:lang w:eastAsia="de-DE"/>
              </w:rPr>
            </w:pPr>
          </w:p>
        </w:tc>
        <w:tc>
          <w:tcPr>
            <w:tcW w:w="2410" w:type="dxa"/>
            <w:vMerge/>
            <w:vAlign w:val="center"/>
          </w:tcPr>
          <w:p w:rsidR="00124620" w:rsidRPr="00BF0551" w:rsidRDefault="00124620" w:rsidP="00EF2741">
            <w:pPr>
              <w:rPr>
                <w:rStyle w:val="FontStyle93"/>
                <w:sz w:val="18"/>
                <w:szCs w:val="18"/>
                <w:lang w:eastAsia="de-DE"/>
              </w:rPr>
            </w:pPr>
          </w:p>
        </w:tc>
        <w:tc>
          <w:tcPr>
            <w:tcW w:w="2693" w:type="dxa"/>
            <w:vMerge/>
            <w:tcBorders>
              <w:bottom w:val="single" w:sz="4" w:space="0" w:color="auto"/>
            </w:tcBorders>
            <w:vAlign w:val="center"/>
          </w:tcPr>
          <w:p w:rsidR="00124620" w:rsidRPr="00BF0551" w:rsidRDefault="00124620" w:rsidP="00EF2741">
            <w:pPr>
              <w:pStyle w:val="Style40"/>
              <w:widowControl/>
              <w:rPr>
                <w:rStyle w:val="FontStyle93"/>
                <w:sz w:val="18"/>
                <w:szCs w:val="18"/>
                <w:lang w:eastAsia="de-DE"/>
              </w:rPr>
            </w:pPr>
          </w:p>
        </w:tc>
        <w:tc>
          <w:tcPr>
            <w:tcW w:w="2609" w:type="dxa"/>
            <w:vMerge/>
            <w:tcBorders>
              <w:bottom w:val="single" w:sz="4" w:space="0" w:color="auto"/>
            </w:tcBorders>
            <w:vAlign w:val="center"/>
          </w:tcPr>
          <w:p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rsidR="00124620" w:rsidRPr="00BF0551" w:rsidRDefault="00124620"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rýchlostných ciest)</w:t>
            </w:r>
          </w:p>
        </w:tc>
      </w:tr>
      <w:tr w:rsidR="00124620" w:rsidRPr="00430B9D" w:rsidTr="00A14443">
        <w:trPr>
          <w:trHeight w:val="705"/>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val="restart"/>
            <w:shd w:val="clear" w:color="auto" w:fill="auto"/>
            <w:vAlign w:val="center"/>
          </w:tcPr>
          <w:p w:rsidR="00124620" w:rsidRPr="00BF0551" w:rsidDel="00B214BB" w:rsidRDefault="00124620" w:rsidP="00EF2741">
            <w:pPr>
              <w:pStyle w:val="Style40"/>
              <w:rPr>
                <w:rStyle w:val="FontStyle93"/>
                <w:sz w:val="18"/>
                <w:szCs w:val="18"/>
                <w:lang w:eastAsia="de-DE"/>
              </w:rPr>
            </w:pPr>
            <w:r w:rsidRPr="00BF0551">
              <w:rPr>
                <w:rStyle w:val="FontStyle93"/>
                <w:sz w:val="18"/>
                <w:szCs w:val="18"/>
                <w:lang w:eastAsia="de-DE"/>
              </w:rPr>
              <w:t>Posilnenie regionálnej mobility prepojením sekundárnych a terciálnych uzlov s infraštruktúrou TEN-T vrátane multimodálnych uzlov</w:t>
            </w:r>
          </w:p>
        </w:tc>
        <w:tc>
          <w:tcPr>
            <w:tcW w:w="2609" w:type="dxa"/>
            <w:vMerge w:val="restart"/>
            <w:shd w:val="clear" w:color="auto" w:fill="auto"/>
            <w:vAlign w:val="center"/>
          </w:tcPr>
          <w:p w:rsidR="00124620" w:rsidRPr="00BF0551" w:rsidDel="00B214BB" w:rsidRDefault="00124620" w:rsidP="00EF2741">
            <w:pPr>
              <w:pStyle w:val="Style30"/>
              <w:widowControl/>
              <w:rPr>
                <w:rStyle w:val="FontStyle93"/>
                <w:color w:val="000000" w:themeColor="text1"/>
                <w:sz w:val="18"/>
                <w:szCs w:val="18"/>
                <w:lang w:eastAsia="de-DE"/>
              </w:rPr>
            </w:pPr>
            <w:r w:rsidRPr="00BF0551">
              <w:rPr>
                <w:rStyle w:val="FontStyle93"/>
                <w:color w:val="000000" w:themeColor="text1"/>
                <w:sz w:val="18"/>
                <w:szCs w:val="18"/>
                <w:lang w:eastAsia="de-DE"/>
              </w:rPr>
              <w:t>6.2 Zlepšenie bezpečnosti a dostupnosti cestnej infraštruktúry TEN-T a regionálnej mobility prostredníctvom výstavby a modernizácie ciest I. triedy</w:t>
            </w:r>
          </w:p>
        </w:tc>
        <w:tc>
          <w:tcPr>
            <w:tcW w:w="2484" w:type="dxa"/>
            <w:shd w:val="clear" w:color="auto" w:fill="auto"/>
            <w:vAlign w:val="center"/>
          </w:tcPr>
          <w:p w:rsidR="00124620" w:rsidRPr="00BF0551" w:rsidRDefault="00124620" w:rsidP="00EF2741">
            <w:pPr>
              <w:pStyle w:val="Style30"/>
              <w:widowControl/>
              <w:rPr>
                <w:rStyle w:val="FontStyle93"/>
                <w:i/>
                <w:color w:val="000000" w:themeColor="text1"/>
                <w:sz w:val="18"/>
                <w:szCs w:val="18"/>
                <w:lang w:eastAsia="de-DE"/>
              </w:rPr>
            </w:pPr>
            <w:r w:rsidRPr="00BF0551">
              <w:rPr>
                <w:color w:val="000000" w:themeColor="text1"/>
                <w:sz w:val="18"/>
                <w:szCs w:val="18"/>
              </w:rPr>
              <w:t>Úspora času v cestnej doprave na cestách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124620" w:rsidRPr="00BF0551" w:rsidRDefault="00124620" w:rsidP="00EF2741">
            <w:pPr>
              <w:pStyle w:val="Style30"/>
              <w:widowControl/>
              <w:rPr>
                <w:color w:val="000000" w:themeColor="text1"/>
                <w:sz w:val="18"/>
                <w:szCs w:val="18"/>
              </w:rPr>
            </w:pPr>
            <w:r w:rsidRPr="00BF0551">
              <w:rPr>
                <w:color w:val="000000" w:themeColor="text1"/>
                <w:sz w:val="18"/>
                <w:szCs w:val="18"/>
              </w:rPr>
              <w:t>Počet usmrtených osôb na cestách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124620" w:rsidRPr="00BF0551" w:rsidDel="00257F8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w:t>
            </w:r>
            <w:r w:rsidR="00307AAF" w:rsidRPr="00BF0551">
              <w:rPr>
                <w:sz w:val="18"/>
                <w:szCs w:val="18"/>
              </w:rPr>
              <w:t xml:space="preserve"> ciest I. triedy)</w:t>
            </w:r>
          </w:p>
        </w:tc>
      </w:tr>
      <w:tr w:rsidR="00124620" w:rsidRPr="00430B9D" w:rsidTr="00543AEB">
        <w:trPr>
          <w:trHeight w:val="684"/>
          <w:jc w:val="center"/>
        </w:trPr>
        <w:tc>
          <w:tcPr>
            <w:tcW w:w="806" w:type="dxa"/>
            <w:vMerge/>
            <w:vAlign w:val="center"/>
          </w:tcPr>
          <w:p w:rsidR="00124620" w:rsidRPr="00BF0551" w:rsidRDefault="00124620" w:rsidP="00EF2741">
            <w:pPr>
              <w:rPr>
                <w:sz w:val="18"/>
                <w:szCs w:val="18"/>
              </w:rPr>
            </w:pPr>
          </w:p>
        </w:tc>
        <w:tc>
          <w:tcPr>
            <w:tcW w:w="606" w:type="dxa"/>
            <w:vMerge/>
            <w:vAlign w:val="center"/>
          </w:tcPr>
          <w:p w:rsidR="00124620" w:rsidRPr="00BF0551" w:rsidRDefault="00124620" w:rsidP="00EF2741">
            <w:pPr>
              <w:pStyle w:val="Style30"/>
              <w:widowControl/>
              <w:jc w:val="center"/>
              <w:rPr>
                <w:sz w:val="18"/>
                <w:szCs w:val="18"/>
              </w:rPr>
            </w:pPr>
          </w:p>
        </w:tc>
        <w:tc>
          <w:tcPr>
            <w:tcW w:w="1245" w:type="dxa"/>
            <w:vMerge/>
            <w:vAlign w:val="center"/>
          </w:tcPr>
          <w:p w:rsidR="00124620" w:rsidRPr="00BF0551" w:rsidRDefault="00124620" w:rsidP="00EF2741">
            <w:pPr>
              <w:pStyle w:val="Style30"/>
              <w:widowControl/>
              <w:jc w:val="right"/>
              <w:rPr>
                <w:sz w:val="18"/>
                <w:szCs w:val="18"/>
              </w:rPr>
            </w:pPr>
          </w:p>
        </w:tc>
        <w:tc>
          <w:tcPr>
            <w:tcW w:w="1417" w:type="dxa"/>
            <w:vMerge/>
          </w:tcPr>
          <w:p w:rsidR="00124620" w:rsidRPr="00BF0551" w:rsidRDefault="00124620" w:rsidP="00EF2741">
            <w:pPr>
              <w:rPr>
                <w:rStyle w:val="FontStyle93"/>
                <w:sz w:val="18"/>
                <w:szCs w:val="18"/>
                <w:lang w:eastAsia="de-DE"/>
              </w:rPr>
            </w:pPr>
          </w:p>
        </w:tc>
        <w:tc>
          <w:tcPr>
            <w:tcW w:w="2410" w:type="dxa"/>
            <w:vMerge/>
          </w:tcPr>
          <w:p w:rsidR="00124620" w:rsidRPr="00BF0551" w:rsidRDefault="00124620" w:rsidP="00EF2741">
            <w:pPr>
              <w:rPr>
                <w:rStyle w:val="FontStyle93"/>
                <w:sz w:val="18"/>
                <w:szCs w:val="18"/>
                <w:lang w:eastAsia="de-DE"/>
              </w:rPr>
            </w:pPr>
          </w:p>
        </w:tc>
        <w:tc>
          <w:tcPr>
            <w:tcW w:w="2693" w:type="dxa"/>
            <w:vMerge/>
            <w:shd w:val="clear" w:color="auto" w:fill="auto"/>
            <w:vAlign w:val="center"/>
          </w:tcPr>
          <w:p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rsidR="00307AAF" w:rsidRPr="00BF0551" w:rsidRDefault="00124620" w:rsidP="00307AAF">
            <w:pPr>
              <w:rPr>
                <w:b/>
                <w:bCs/>
                <w:iCs/>
                <w:color w:val="4F81BD" w:themeColor="accent1"/>
                <w:sz w:val="18"/>
                <w:szCs w:val="18"/>
              </w:rPr>
            </w:pPr>
            <w:r w:rsidRPr="00BF0551">
              <w:rPr>
                <w:sz w:val="18"/>
                <w:szCs w:val="18"/>
              </w:rPr>
              <w:t xml:space="preserve">Úspora produkcie emisií </w:t>
            </w:r>
            <w:r w:rsidR="00A656AE" w:rsidRPr="00BF0551">
              <w:rPr>
                <w:sz w:val="18"/>
                <w:szCs w:val="18"/>
              </w:rPr>
              <w:t>NO</w:t>
            </w:r>
            <w:r w:rsidR="00307AAF" w:rsidRPr="00BF0551">
              <w:rPr>
                <w:sz w:val="18"/>
                <w:szCs w:val="18"/>
                <w:vertAlign w:val="subscript"/>
              </w:rPr>
              <w:t>2</w:t>
            </w:r>
            <w:r w:rsidRPr="00BF0551">
              <w:rPr>
                <w:sz w:val="18"/>
                <w:szCs w:val="18"/>
              </w:rPr>
              <w:t xml:space="preserve"> (vplyvom výstavby</w:t>
            </w:r>
            <w:r w:rsidR="00A21DD4" w:rsidRPr="00BF0551">
              <w:rPr>
                <w:sz w:val="18"/>
                <w:szCs w:val="18"/>
              </w:rPr>
              <w:t xml:space="preserve"> </w:t>
            </w:r>
            <w:r w:rsidR="00307AAF" w:rsidRPr="00BF0551">
              <w:rPr>
                <w:sz w:val="18"/>
                <w:szCs w:val="18"/>
              </w:rPr>
              <w:t>ciest I. triedy)</w:t>
            </w:r>
          </w:p>
        </w:tc>
      </w:tr>
      <w:tr w:rsidR="00AC7B75" w:rsidRPr="00430B9D" w:rsidTr="00543AEB">
        <w:trPr>
          <w:trHeight w:val="413"/>
          <w:jc w:val="center"/>
        </w:trPr>
        <w:tc>
          <w:tcPr>
            <w:tcW w:w="806" w:type="dxa"/>
            <w:vMerge w:val="restart"/>
            <w:vAlign w:val="center"/>
          </w:tcPr>
          <w:p w:rsidR="00AC7B75" w:rsidRPr="00BF0551" w:rsidRDefault="00AC7B75" w:rsidP="00EF2741">
            <w:pPr>
              <w:rPr>
                <w:sz w:val="18"/>
                <w:szCs w:val="18"/>
              </w:rPr>
            </w:pPr>
            <w:r w:rsidRPr="00BF0551">
              <w:rPr>
                <w:sz w:val="18"/>
                <w:szCs w:val="18"/>
              </w:rPr>
              <w:t>PO 7</w:t>
            </w:r>
          </w:p>
        </w:tc>
        <w:tc>
          <w:tcPr>
            <w:tcW w:w="606" w:type="dxa"/>
            <w:vMerge w:val="restart"/>
            <w:vAlign w:val="center"/>
          </w:tcPr>
          <w:p w:rsidR="00AC7B75" w:rsidRPr="00BF0551" w:rsidRDefault="00AC7B75" w:rsidP="00EF2741">
            <w:pPr>
              <w:pStyle w:val="Style30"/>
              <w:widowControl/>
              <w:jc w:val="center"/>
              <w:rPr>
                <w:color w:val="000000"/>
                <w:sz w:val="18"/>
                <w:szCs w:val="18"/>
              </w:rPr>
            </w:pPr>
            <w:r w:rsidRPr="00BF0551">
              <w:rPr>
                <w:sz w:val="18"/>
                <w:szCs w:val="18"/>
              </w:rPr>
              <w:t>EFRR</w:t>
            </w:r>
          </w:p>
        </w:tc>
        <w:tc>
          <w:tcPr>
            <w:tcW w:w="1245" w:type="dxa"/>
            <w:vMerge w:val="restart"/>
            <w:vAlign w:val="center"/>
          </w:tcPr>
          <w:p w:rsidR="00AC7B75" w:rsidRDefault="009503E5" w:rsidP="00EF2741">
            <w:pPr>
              <w:jc w:val="right"/>
              <w:rPr>
                <w:sz w:val="18"/>
                <w:szCs w:val="18"/>
              </w:rPr>
            </w:pPr>
            <w:r>
              <w:rPr>
                <w:sz w:val="18"/>
                <w:szCs w:val="18"/>
              </w:rPr>
              <w:t> </w:t>
            </w:r>
          </w:p>
          <w:p w:rsidR="00EB29A4" w:rsidRDefault="00EB29A4" w:rsidP="00EF2741">
            <w:pPr>
              <w:jc w:val="right"/>
              <w:rPr>
                <w:sz w:val="18"/>
                <w:szCs w:val="18"/>
              </w:rPr>
            </w:pPr>
            <w:r w:rsidRPr="00EB29A4">
              <w:rPr>
                <w:sz w:val="18"/>
                <w:szCs w:val="18"/>
              </w:rPr>
              <w:t>788 081 942</w:t>
            </w:r>
          </w:p>
          <w:p w:rsidR="009503E5" w:rsidRPr="00BF0551" w:rsidRDefault="009503E5" w:rsidP="00EF2741">
            <w:pPr>
              <w:jc w:val="right"/>
              <w:rPr>
                <w:sz w:val="18"/>
                <w:szCs w:val="18"/>
              </w:rPr>
            </w:pPr>
          </w:p>
        </w:tc>
        <w:tc>
          <w:tcPr>
            <w:tcW w:w="1417" w:type="dxa"/>
            <w:vMerge w:val="restart"/>
            <w:vAlign w:val="center"/>
          </w:tcPr>
          <w:p w:rsidR="00AF57EB" w:rsidRPr="00BF0551" w:rsidRDefault="00637588">
            <w:pPr>
              <w:jc w:val="center"/>
              <w:rPr>
                <w:rStyle w:val="FontStyle93"/>
                <w:sz w:val="18"/>
                <w:szCs w:val="18"/>
                <w:lang w:eastAsia="de-DE"/>
              </w:rPr>
            </w:pPr>
            <w:r>
              <w:rPr>
                <w:rStyle w:val="FontStyle93"/>
                <w:sz w:val="18"/>
                <w:szCs w:val="18"/>
                <w:lang w:eastAsia="de-DE"/>
              </w:rPr>
              <w:t>19,96</w:t>
            </w:r>
            <w:r w:rsidR="00674753" w:rsidRPr="00E07B76">
              <w:rPr>
                <w:rStyle w:val="FontStyle93"/>
                <w:sz w:val="18"/>
                <w:szCs w:val="18"/>
                <w:lang w:val="en-US" w:eastAsia="de-DE"/>
              </w:rPr>
              <w:t xml:space="preserve"> </w:t>
            </w:r>
            <w:r w:rsidR="00AC7B75" w:rsidRPr="00E07B76">
              <w:rPr>
                <w:rStyle w:val="FontStyle93"/>
                <w:sz w:val="18"/>
                <w:szCs w:val="18"/>
                <w:lang w:val="en-US" w:eastAsia="de-DE"/>
              </w:rPr>
              <w:t>%</w:t>
            </w:r>
          </w:p>
        </w:tc>
        <w:tc>
          <w:tcPr>
            <w:tcW w:w="2410" w:type="dxa"/>
            <w:vMerge w:val="restart"/>
            <w:vAlign w:val="center"/>
          </w:tcPr>
          <w:p w:rsidR="00AC7B75" w:rsidRPr="00BF0551" w:rsidRDefault="00AC7B75" w:rsidP="00EF2741">
            <w:pPr>
              <w:rPr>
                <w:sz w:val="18"/>
                <w:szCs w:val="18"/>
              </w:rPr>
            </w:pPr>
            <w:r w:rsidRPr="00BF0551">
              <w:rPr>
                <w:rStyle w:val="FontStyle93"/>
                <w:sz w:val="18"/>
                <w:szCs w:val="18"/>
                <w:lang w:eastAsia="de-DE"/>
              </w:rPr>
              <w:t>TC 2 – Zle</w:t>
            </w:r>
            <w:r w:rsidR="00DC18DF">
              <w:rPr>
                <w:rStyle w:val="FontStyle93"/>
                <w:sz w:val="18"/>
                <w:szCs w:val="18"/>
                <w:lang w:eastAsia="de-DE"/>
              </w:rPr>
              <w:t>pšenie prístupu k </w:t>
            </w:r>
            <w:r w:rsidRPr="00BF0551">
              <w:rPr>
                <w:rStyle w:val="FontStyle93"/>
                <w:sz w:val="18"/>
                <w:szCs w:val="18"/>
                <w:lang w:eastAsia="de-DE"/>
              </w:rPr>
              <w:t>IKT a zlepšenie ich využívania a kvality</w:t>
            </w:r>
          </w:p>
        </w:tc>
        <w:tc>
          <w:tcPr>
            <w:tcW w:w="2693" w:type="dxa"/>
            <w:vMerge w:val="restart"/>
            <w:vAlign w:val="center"/>
          </w:tcPr>
          <w:p w:rsidR="00AC7B75" w:rsidRPr="00BF0551" w:rsidRDefault="00AC7B75" w:rsidP="00EF2741">
            <w:pPr>
              <w:pStyle w:val="Style30"/>
              <w:widowControl/>
              <w:rPr>
                <w:color w:val="000000"/>
                <w:sz w:val="18"/>
                <w:szCs w:val="18"/>
              </w:rPr>
            </w:pPr>
            <w:r w:rsidRPr="00BF0551">
              <w:rPr>
                <w:sz w:val="18"/>
                <w:szCs w:val="18"/>
              </w:rPr>
              <w:t>Rozšírenie širokopásmového pripojenia a zavádzanie vysokorýchlostných sietí a podpora zavádzania nastupujúcich technológií a sietí pre digitálne hospodárstvo</w:t>
            </w:r>
            <w:r w:rsidRPr="00BF0551" w:rsidDel="00ED2E1C">
              <w:rPr>
                <w:sz w:val="18"/>
                <w:szCs w:val="18"/>
              </w:rPr>
              <w:t xml:space="preserve"> </w:t>
            </w:r>
          </w:p>
        </w:tc>
        <w:tc>
          <w:tcPr>
            <w:tcW w:w="2609" w:type="dxa"/>
            <w:vMerge w:val="restart"/>
            <w:vAlign w:val="center"/>
          </w:tcPr>
          <w:p w:rsidR="00AC7B75" w:rsidRPr="00BF0551" w:rsidRDefault="00AC7B75" w:rsidP="00EF2741">
            <w:pPr>
              <w:pStyle w:val="Style30"/>
              <w:widowControl/>
              <w:rPr>
                <w:sz w:val="18"/>
                <w:szCs w:val="18"/>
              </w:rPr>
            </w:pPr>
            <w:r w:rsidRPr="00BF0551">
              <w:rPr>
                <w:sz w:val="18"/>
                <w:szCs w:val="18"/>
              </w:rPr>
              <w:t>7.1 Zvýšenie pokrytia širokopásmovým internetom / NGN</w:t>
            </w:r>
            <w:r w:rsidRPr="00BF0551" w:rsidDel="00876182">
              <w:rPr>
                <w:sz w:val="18"/>
                <w:szCs w:val="18"/>
              </w:rPr>
              <w:t xml:space="preserve"> </w:t>
            </w:r>
          </w:p>
        </w:tc>
        <w:tc>
          <w:tcPr>
            <w:tcW w:w="2484" w:type="dxa"/>
            <w:vAlign w:val="center"/>
          </w:tcPr>
          <w:p w:rsidR="00AC7B75" w:rsidRPr="00BF0551" w:rsidRDefault="00AC7B75" w:rsidP="00EF2741">
            <w:pPr>
              <w:rPr>
                <w:sz w:val="18"/>
                <w:szCs w:val="18"/>
              </w:rPr>
            </w:pPr>
            <w:r w:rsidRPr="00BF0551">
              <w:rPr>
                <w:sz w:val="18"/>
                <w:szCs w:val="18"/>
              </w:rPr>
              <w:t>Percento populácie využívajúce mobilný širokopásmový prístup na internet</w:t>
            </w:r>
            <w:r w:rsidRPr="00BF0551" w:rsidDel="00876182">
              <w:rPr>
                <w:sz w:val="18"/>
                <w:szCs w:val="18"/>
              </w:rPr>
              <w:t xml:space="preserve"> </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tcPr>
          <w:p w:rsidR="00AC7B75" w:rsidRPr="00BF0551" w:rsidRDefault="00AC7B75" w:rsidP="00EF2741">
            <w:pPr>
              <w:rPr>
                <w:color w:val="000000"/>
                <w:sz w:val="18"/>
                <w:szCs w:val="18"/>
              </w:rPr>
            </w:pPr>
          </w:p>
        </w:tc>
        <w:tc>
          <w:tcPr>
            <w:tcW w:w="1245" w:type="dxa"/>
            <w:vMerge/>
          </w:tcPr>
          <w:p w:rsidR="00AC7B75" w:rsidRPr="00BF0551" w:rsidRDefault="00AC7B75" w:rsidP="00EF2741">
            <w:pPr>
              <w:jc w:val="center"/>
              <w:rPr>
                <w:color w:val="000000"/>
                <w:sz w:val="18"/>
                <w:szCs w:val="18"/>
              </w:rPr>
            </w:pPr>
          </w:p>
        </w:tc>
        <w:tc>
          <w:tcPr>
            <w:tcW w:w="1417" w:type="dxa"/>
            <w:vMerge/>
          </w:tcPr>
          <w:p w:rsidR="00AC7B75" w:rsidRPr="00BF0551" w:rsidRDefault="00AC7B75" w:rsidP="00EF2741">
            <w:pP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ign w:val="center"/>
          </w:tcPr>
          <w:p w:rsidR="00AC7B75" w:rsidRPr="00BF0551" w:rsidRDefault="00AC7B75" w:rsidP="00EF2741">
            <w:pPr>
              <w:rPr>
                <w:color w:val="000000"/>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vAlign w:val="center"/>
          </w:tcPr>
          <w:p w:rsidR="00AC7B75" w:rsidRPr="00BF0551" w:rsidRDefault="00AC7B75" w:rsidP="00EF2741">
            <w:pPr>
              <w:rPr>
                <w:sz w:val="18"/>
                <w:szCs w:val="18"/>
              </w:rPr>
            </w:pPr>
            <w:r w:rsidRPr="00BF0551">
              <w:rPr>
                <w:sz w:val="18"/>
                <w:szCs w:val="18"/>
              </w:rPr>
              <w:t>Percento populácie využívajúce širokopásmový internet pravidelne</w:t>
            </w:r>
            <w:r w:rsidRPr="00BF0551" w:rsidDel="00557F3E">
              <w:rPr>
                <w:sz w:val="18"/>
                <w:szCs w:val="18"/>
              </w:rPr>
              <w:t xml:space="preserve"> </w:t>
            </w:r>
          </w:p>
        </w:tc>
      </w:tr>
      <w:tr w:rsidR="00AC7B75" w:rsidRPr="00430B9D" w:rsidTr="00543AEB">
        <w:trPr>
          <w:trHeight w:val="351"/>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restart"/>
            <w:vAlign w:val="center"/>
          </w:tcPr>
          <w:p w:rsidR="00AC7B75" w:rsidRPr="00BF0551" w:rsidRDefault="00AC7B75" w:rsidP="00EF2741">
            <w:pPr>
              <w:pStyle w:val="Style30"/>
              <w:widowControl/>
              <w:rPr>
                <w:color w:val="000000"/>
                <w:sz w:val="18"/>
                <w:szCs w:val="18"/>
              </w:rPr>
            </w:pPr>
            <w:r w:rsidRPr="00BF0551">
              <w:rPr>
                <w:sz w:val="18"/>
                <w:szCs w:val="18"/>
              </w:rPr>
              <w:t xml:space="preserve">Vývoj produktov a služieb IKT, elektronického obchodu a posilnenia dopytu po IKT </w:t>
            </w:r>
          </w:p>
        </w:tc>
        <w:tc>
          <w:tcPr>
            <w:tcW w:w="2609" w:type="dxa"/>
            <w:vMerge w:val="restart"/>
            <w:vAlign w:val="center"/>
          </w:tcPr>
          <w:p w:rsidR="00AC7B75" w:rsidRPr="00BF0551" w:rsidRDefault="00AC7B75" w:rsidP="00EF2741">
            <w:pPr>
              <w:rPr>
                <w:sz w:val="18"/>
                <w:szCs w:val="18"/>
              </w:rPr>
            </w:pPr>
            <w:r w:rsidRPr="00BF0551">
              <w:rPr>
                <w:sz w:val="18"/>
                <w:szCs w:val="18"/>
              </w:rPr>
              <w:t>7.2 Zvýšenie inovačnej kapacity najmä malých a stredných podnikateľov v digitálnej ekonomike</w:t>
            </w:r>
            <w:r w:rsidRPr="00BF0551" w:rsidDel="0001138F">
              <w:rPr>
                <w:sz w:val="18"/>
                <w:szCs w:val="18"/>
              </w:rPr>
              <w:t xml:space="preserve"> </w:t>
            </w:r>
          </w:p>
        </w:tc>
        <w:tc>
          <w:tcPr>
            <w:tcW w:w="2484" w:type="dxa"/>
            <w:tcBorders>
              <w:bottom w:val="single" w:sz="4" w:space="0" w:color="auto"/>
            </w:tcBorders>
            <w:vAlign w:val="center"/>
          </w:tcPr>
          <w:p w:rsidR="00AC7B75" w:rsidRPr="00BF0551" w:rsidRDefault="00AC7B75" w:rsidP="00EF2741">
            <w:pPr>
              <w:rPr>
                <w:sz w:val="18"/>
                <w:szCs w:val="18"/>
              </w:rPr>
            </w:pPr>
            <w:r w:rsidRPr="00BF0551" w:rsidDel="00E45AC8">
              <w:rPr>
                <w:sz w:val="18"/>
                <w:szCs w:val="18"/>
              </w:rPr>
              <w:t xml:space="preserve"> </w:t>
            </w:r>
            <w:r w:rsidRPr="00BF0551">
              <w:rPr>
                <w:sz w:val="18"/>
                <w:szCs w:val="18"/>
              </w:rPr>
              <w:t>Percento MSP predávajúce tovar a služby online</w:t>
            </w:r>
          </w:p>
        </w:tc>
      </w:tr>
      <w:tr w:rsidR="00AC7B75" w:rsidRPr="00430B9D" w:rsidTr="00543AEB">
        <w:trPr>
          <w:trHeight w:val="350"/>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color w:val="000000"/>
                <w:sz w:val="18"/>
                <w:szCs w:val="18"/>
              </w:rPr>
            </w:pPr>
          </w:p>
        </w:tc>
        <w:tc>
          <w:tcPr>
            <w:tcW w:w="2410" w:type="dxa"/>
            <w:vMerge/>
          </w:tcPr>
          <w:p w:rsidR="00AC7B75" w:rsidRPr="00BF0551" w:rsidRDefault="00AC7B75" w:rsidP="00EF2741">
            <w:pPr>
              <w:rPr>
                <w:color w:val="000000"/>
                <w:sz w:val="18"/>
                <w:szCs w:val="18"/>
              </w:rPr>
            </w:pPr>
          </w:p>
        </w:tc>
        <w:tc>
          <w:tcPr>
            <w:tcW w:w="2693" w:type="dxa"/>
            <w:vMerge/>
            <w:vAlign w:val="center"/>
          </w:tcPr>
          <w:p w:rsidR="00AC7B75" w:rsidRPr="00BF0551" w:rsidRDefault="00AC7B75" w:rsidP="00EF2741">
            <w:pPr>
              <w:pStyle w:val="Style30"/>
              <w:widowControl/>
              <w:rPr>
                <w:sz w:val="18"/>
                <w:szCs w:val="18"/>
              </w:rPr>
            </w:pPr>
          </w:p>
        </w:tc>
        <w:tc>
          <w:tcPr>
            <w:tcW w:w="2609" w:type="dxa"/>
            <w:vMerge/>
            <w:tcBorders>
              <w:bottom w:val="single" w:sz="4" w:space="0" w:color="auto"/>
            </w:tcBorders>
            <w:vAlign w:val="center"/>
          </w:tcPr>
          <w:p w:rsidR="00AC7B75" w:rsidRPr="00BF0551" w:rsidDel="00876182" w:rsidRDefault="00AC7B75" w:rsidP="00EF2741">
            <w:pPr>
              <w:rPr>
                <w:sz w:val="18"/>
                <w:szCs w:val="18"/>
              </w:rPr>
            </w:pPr>
          </w:p>
        </w:tc>
        <w:tc>
          <w:tcPr>
            <w:tcW w:w="2484" w:type="dxa"/>
            <w:tcBorders>
              <w:bottom w:val="single" w:sz="4" w:space="0" w:color="auto"/>
            </w:tcBorders>
            <w:vAlign w:val="center"/>
          </w:tcPr>
          <w:p w:rsidR="00AC7B75" w:rsidRPr="00BF0551" w:rsidDel="00876182" w:rsidRDefault="00AC7B75" w:rsidP="00EF2741">
            <w:pPr>
              <w:rPr>
                <w:sz w:val="18"/>
                <w:szCs w:val="18"/>
              </w:rPr>
            </w:pPr>
            <w:r w:rsidRPr="00BF0551">
              <w:rPr>
                <w:sz w:val="18"/>
                <w:szCs w:val="18"/>
              </w:rPr>
              <w:t>Percento občanov objednávajúcich tovar a služby online</w:t>
            </w:r>
          </w:p>
        </w:tc>
      </w:tr>
      <w:tr w:rsidR="00AC7B75" w:rsidRPr="00430B9D" w:rsidTr="00543AEB">
        <w:trPr>
          <w:trHeight w:val="520"/>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restart"/>
            <w:vAlign w:val="center"/>
          </w:tcPr>
          <w:p w:rsidR="00AC7B75" w:rsidRPr="00BF0551" w:rsidRDefault="00AC7B75" w:rsidP="00EF2741">
            <w:pPr>
              <w:pStyle w:val="Style30"/>
              <w:widowControl/>
              <w:rPr>
                <w:sz w:val="18"/>
                <w:szCs w:val="18"/>
              </w:rPr>
            </w:pPr>
            <w:r w:rsidRPr="00BF0551">
              <w:rPr>
                <w:sz w:val="18"/>
                <w:szCs w:val="18"/>
              </w:rPr>
              <w:t>Posilnenie aplikácií IKT v rámci elektronickej štátnej správy, elektronického vzdelávania, elektronickej inklúzie, elektronickej kultúry a elektronického zdravotníctva</w:t>
            </w:r>
          </w:p>
          <w:p w:rsidR="00AC7B75" w:rsidRPr="00BF0551"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7.3 Zvýšenie kvality, štandardu a dostupnosti eGovernment služieb pre podnikateľov</w:t>
            </w:r>
          </w:p>
        </w:tc>
        <w:tc>
          <w:tcPr>
            <w:tcW w:w="2484" w:type="dxa"/>
          </w:tcPr>
          <w:p w:rsidR="00AC7B75" w:rsidRPr="00BF0551" w:rsidRDefault="00AC7B75" w:rsidP="00EF2741">
            <w:pPr>
              <w:rPr>
                <w:sz w:val="18"/>
                <w:szCs w:val="18"/>
              </w:rPr>
            </w:pPr>
            <w:r w:rsidRPr="00BF0551">
              <w:rPr>
                <w:sz w:val="18"/>
                <w:szCs w:val="18"/>
              </w:rPr>
              <w:t>Celková spokojnosť podnikateľov so službami eGovernmentu</w:t>
            </w:r>
          </w:p>
        </w:tc>
      </w:tr>
      <w:tr w:rsidR="00AC7B75" w:rsidRPr="00430B9D" w:rsidTr="00543AEB">
        <w:trPr>
          <w:trHeight w:val="519"/>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RDefault="00AC7B75" w:rsidP="00EF2741">
            <w:pPr>
              <w:rPr>
                <w:sz w:val="18"/>
                <w:szCs w:val="18"/>
              </w:rPr>
            </w:pPr>
            <w:r w:rsidRPr="00BF0551">
              <w:rPr>
                <w:sz w:val="18"/>
                <w:szCs w:val="18"/>
              </w:rPr>
              <w:t>Celkové používanie služieb eGovernmentu podnikateľmi</w:t>
            </w:r>
          </w:p>
        </w:tc>
      </w:tr>
      <w:tr w:rsidR="00AC7B75" w:rsidRPr="00430B9D" w:rsidTr="00543AEB">
        <w:trPr>
          <w:trHeight w:val="257"/>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7.4 Zvýšenie kvality, štandardu a dostupnosti eGovernment služieb pre občanov</w:t>
            </w:r>
          </w:p>
        </w:tc>
        <w:tc>
          <w:tcPr>
            <w:tcW w:w="2484" w:type="dxa"/>
          </w:tcPr>
          <w:p w:rsidR="00AC7B75" w:rsidRPr="00BF0551" w:rsidDel="00876182" w:rsidRDefault="00AC7B75" w:rsidP="00EF2741">
            <w:pPr>
              <w:rPr>
                <w:sz w:val="18"/>
                <w:szCs w:val="18"/>
              </w:rPr>
            </w:pPr>
            <w:r w:rsidRPr="00BF0551">
              <w:rPr>
                <w:sz w:val="18"/>
                <w:szCs w:val="18"/>
              </w:rPr>
              <w:t>Celková spokojnosť občanov so službami eGovernmentu</w:t>
            </w:r>
          </w:p>
        </w:tc>
      </w:tr>
      <w:tr w:rsidR="00AC7B75" w:rsidRPr="00430B9D" w:rsidTr="00543AEB">
        <w:trPr>
          <w:trHeight w:val="25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Del="00876182" w:rsidRDefault="00AC7B75" w:rsidP="00EF2741">
            <w:pPr>
              <w:rPr>
                <w:sz w:val="18"/>
                <w:szCs w:val="18"/>
              </w:rPr>
            </w:pPr>
            <w:r w:rsidRPr="00BF0551">
              <w:rPr>
                <w:sz w:val="18"/>
                <w:szCs w:val="18"/>
              </w:rPr>
              <w:t>Celkové používanie služieb eGovernmentu občanmi</w:t>
            </w:r>
          </w:p>
        </w:tc>
      </w:tr>
      <w:tr w:rsidR="00AC7B75" w:rsidRPr="00430B9D" w:rsidTr="00543AEB">
        <w:trPr>
          <w:trHeight w:val="621"/>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Del="00876182" w:rsidRDefault="00AC7B75" w:rsidP="00EF2741">
            <w:pPr>
              <w:pStyle w:val="Style30"/>
              <w:widowControl/>
              <w:rPr>
                <w:sz w:val="18"/>
                <w:szCs w:val="18"/>
              </w:rPr>
            </w:pPr>
            <w:r w:rsidRPr="00BF0551">
              <w:rPr>
                <w:sz w:val="18"/>
                <w:szCs w:val="18"/>
              </w:rPr>
              <w:t>7.5 Zlepšovanie celkovej dostupnosti dát verejnej správy vo forme otvorených dát</w:t>
            </w:r>
          </w:p>
        </w:tc>
        <w:tc>
          <w:tcPr>
            <w:tcW w:w="2484" w:type="dxa"/>
          </w:tcPr>
          <w:p w:rsidR="00AC7B75" w:rsidRPr="00BF0551" w:rsidDel="00876182" w:rsidRDefault="00AC7B75" w:rsidP="00EF2741">
            <w:pPr>
              <w:rPr>
                <w:sz w:val="18"/>
                <w:szCs w:val="18"/>
              </w:rPr>
            </w:pPr>
            <w:r w:rsidRPr="00BF0551">
              <w:rPr>
                <w:sz w:val="18"/>
                <w:szCs w:val="18"/>
              </w:rPr>
              <w:t>Počet stiahnutí otvorených dát</w:t>
            </w:r>
          </w:p>
        </w:tc>
      </w:tr>
      <w:tr w:rsidR="00AC7B75" w:rsidRPr="00430B9D" w:rsidTr="00543AEB">
        <w:trPr>
          <w:trHeight w:val="257"/>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restart"/>
            <w:vAlign w:val="center"/>
          </w:tcPr>
          <w:p w:rsidR="00AC7B75" w:rsidRPr="00BF0551" w:rsidDel="00876182" w:rsidRDefault="00AC7B75" w:rsidP="00EF2741">
            <w:pPr>
              <w:pStyle w:val="Style30"/>
              <w:widowControl/>
              <w:rPr>
                <w:sz w:val="18"/>
                <w:szCs w:val="18"/>
              </w:rPr>
            </w:pPr>
            <w:r w:rsidRPr="00BF0551">
              <w:rPr>
                <w:sz w:val="18"/>
                <w:szCs w:val="18"/>
              </w:rPr>
              <w:t>7.6 Zlepšenie digitálnych zručností a inklúzie znevýhodnených jednotlivcov do digitálneho trhu</w:t>
            </w:r>
          </w:p>
        </w:tc>
        <w:tc>
          <w:tcPr>
            <w:tcW w:w="2484" w:type="dxa"/>
          </w:tcPr>
          <w:p w:rsidR="00AC7B75" w:rsidRPr="00BF0551" w:rsidDel="00876182" w:rsidRDefault="00AC7B75" w:rsidP="00EF2741">
            <w:pPr>
              <w:rPr>
                <w:sz w:val="18"/>
                <w:szCs w:val="18"/>
              </w:rPr>
            </w:pPr>
            <w:r w:rsidRPr="00BF0551">
              <w:rPr>
                <w:sz w:val="18"/>
                <w:szCs w:val="18"/>
              </w:rPr>
              <w:t>Percento znevýhodnených jednotlivcov používajúcich internet</w:t>
            </w:r>
          </w:p>
        </w:tc>
      </w:tr>
      <w:tr w:rsidR="00AC7B75" w:rsidRPr="00430B9D" w:rsidTr="00543AEB">
        <w:trPr>
          <w:trHeight w:val="25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Merge/>
            <w:vAlign w:val="center"/>
          </w:tcPr>
          <w:p w:rsidR="00AC7B75" w:rsidRPr="00BF0551" w:rsidRDefault="00AC7B75" w:rsidP="00EF2741">
            <w:pPr>
              <w:pStyle w:val="Style30"/>
              <w:widowControl/>
              <w:rPr>
                <w:sz w:val="18"/>
                <w:szCs w:val="18"/>
              </w:rPr>
            </w:pPr>
          </w:p>
        </w:tc>
        <w:tc>
          <w:tcPr>
            <w:tcW w:w="2484" w:type="dxa"/>
          </w:tcPr>
          <w:p w:rsidR="00AC7B75" w:rsidRPr="00BF0551" w:rsidDel="00876182" w:rsidRDefault="00AC7B75" w:rsidP="00EF2741">
            <w:pPr>
              <w:rPr>
                <w:sz w:val="18"/>
                <w:szCs w:val="18"/>
              </w:rPr>
            </w:pPr>
            <w:r w:rsidRPr="00BF0551">
              <w:rPr>
                <w:sz w:val="18"/>
                <w:szCs w:val="18"/>
              </w:rPr>
              <w:t>Percento jednotlivcov so strednými až vysokými počítačovými zručnosťami</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7.7 Umožnenie modernizácie a racionalizácie verejnej správy IKT prostriedkami</w:t>
            </w:r>
          </w:p>
        </w:tc>
        <w:tc>
          <w:tcPr>
            <w:tcW w:w="2484" w:type="dxa"/>
          </w:tcPr>
          <w:p w:rsidR="00AC7B75" w:rsidRPr="00BF0551" w:rsidDel="00876182" w:rsidRDefault="0011749C" w:rsidP="00A21DD4">
            <w:pPr>
              <w:rPr>
                <w:sz w:val="18"/>
                <w:szCs w:val="18"/>
              </w:rPr>
            </w:pPr>
            <w:r w:rsidRPr="00BF0551">
              <w:rPr>
                <w:sz w:val="18"/>
                <w:szCs w:val="18"/>
              </w:rPr>
              <w:t>Priemerná doba vybavenia podania v rozhodovacej činnosti</w:t>
            </w:r>
          </w:p>
        </w:tc>
      </w:tr>
      <w:tr w:rsidR="00AC7B75" w:rsidRPr="00430B9D" w:rsidTr="00543AEB">
        <w:trPr>
          <w:trHeight w:val="413"/>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Del="00876182" w:rsidRDefault="00AC7B75" w:rsidP="00EF2741">
            <w:pPr>
              <w:pStyle w:val="Style30"/>
              <w:rPr>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7.8 Racionalizácia prevádzky informačných systémov pomocou eGovernment cloudu</w:t>
            </w:r>
          </w:p>
        </w:tc>
        <w:tc>
          <w:tcPr>
            <w:tcW w:w="2484" w:type="dxa"/>
          </w:tcPr>
          <w:p w:rsidR="00AC7B75" w:rsidRPr="00BF0551" w:rsidDel="00876182" w:rsidRDefault="0011749C" w:rsidP="00A21DD4">
            <w:pPr>
              <w:rPr>
                <w:sz w:val="18"/>
                <w:szCs w:val="18"/>
              </w:rPr>
            </w:pPr>
            <w:r w:rsidRPr="00BF0551">
              <w:rPr>
                <w:sz w:val="18"/>
                <w:szCs w:val="18"/>
              </w:rPr>
              <w:t>Celkové náklady na vlastníctvo ISV</w:t>
            </w:r>
            <w:r w:rsidR="004F21B8" w:rsidRPr="00BF0551">
              <w:rPr>
                <w:sz w:val="18"/>
                <w:szCs w:val="18"/>
              </w:rPr>
              <w:t>S</w:t>
            </w:r>
          </w:p>
        </w:tc>
      </w:tr>
      <w:tr w:rsidR="00AC7B75" w:rsidRPr="00430B9D" w:rsidTr="00543AEB">
        <w:trPr>
          <w:trHeight w:val="836"/>
          <w:jc w:val="center"/>
        </w:trPr>
        <w:tc>
          <w:tcPr>
            <w:tcW w:w="806" w:type="dxa"/>
            <w:vMerge/>
          </w:tcPr>
          <w:p w:rsidR="00AC7B75" w:rsidRPr="00BF0551" w:rsidRDefault="00AC7B75" w:rsidP="00EF2741">
            <w:pPr>
              <w:rPr>
                <w:sz w:val="18"/>
                <w:szCs w:val="18"/>
              </w:rPr>
            </w:pPr>
          </w:p>
        </w:tc>
        <w:tc>
          <w:tcPr>
            <w:tcW w:w="606" w:type="dxa"/>
            <w:vMerge/>
            <w:vAlign w:val="center"/>
          </w:tcPr>
          <w:p w:rsidR="00AC7B75" w:rsidRPr="00BF0551" w:rsidRDefault="00AC7B75" w:rsidP="00EF2741">
            <w:pPr>
              <w:jc w:val="center"/>
              <w:rPr>
                <w:color w:val="000000"/>
                <w:sz w:val="18"/>
                <w:szCs w:val="18"/>
              </w:rPr>
            </w:pPr>
          </w:p>
        </w:tc>
        <w:tc>
          <w:tcPr>
            <w:tcW w:w="1245" w:type="dxa"/>
            <w:vMerge/>
            <w:vAlign w:val="center"/>
          </w:tcPr>
          <w:p w:rsidR="00AC7B75" w:rsidRPr="00BF0551" w:rsidRDefault="00AC7B75" w:rsidP="00EF2741">
            <w:pPr>
              <w:jc w:val="center"/>
              <w:rPr>
                <w:color w:val="000000"/>
                <w:sz w:val="18"/>
                <w:szCs w:val="18"/>
              </w:rPr>
            </w:pPr>
          </w:p>
        </w:tc>
        <w:tc>
          <w:tcPr>
            <w:tcW w:w="1417" w:type="dxa"/>
            <w:vMerge/>
            <w:vAlign w:val="center"/>
          </w:tcPr>
          <w:p w:rsidR="00AC7B75" w:rsidRPr="00BF0551" w:rsidRDefault="00AC7B75" w:rsidP="00EF2741">
            <w:pPr>
              <w:jc w:val="center"/>
              <w:rPr>
                <w:sz w:val="18"/>
                <w:szCs w:val="18"/>
              </w:rPr>
            </w:pPr>
          </w:p>
        </w:tc>
        <w:tc>
          <w:tcPr>
            <w:tcW w:w="2410" w:type="dxa"/>
            <w:vMerge/>
          </w:tcPr>
          <w:p w:rsidR="00AC7B75" w:rsidRPr="00BF0551" w:rsidRDefault="00AC7B75" w:rsidP="00EF2741">
            <w:pPr>
              <w:rPr>
                <w:sz w:val="18"/>
                <w:szCs w:val="18"/>
              </w:rPr>
            </w:pPr>
          </w:p>
        </w:tc>
        <w:tc>
          <w:tcPr>
            <w:tcW w:w="2693" w:type="dxa"/>
            <w:vMerge/>
            <w:vAlign w:val="center"/>
          </w:tcPr>
          <w:p w:rsidR="00AC7B75" w:rsidRPr="00BF0551" w:rsidRDefault="00AC7B75" w:rsidP="00EF2741">
            <w:pPr>
              <w:pStyle w:val="Style30"/>
              <w:widowControl/>
              <w:rPr>
                <w:color w:val="000000"/>
                <w:sz w:val="18"/>
                <w:szCs w:val="18"/>
              </w:rPr>
            </w:pPr>
          </w:p>
        </w:tc>
        <w:tc>
          <w:tcPr>
            <w:tcW w:w="2609" w:type="dxa"/>
            <w:vAlign w:val="center"/>
          </w:tcPr>
          <w:p w:rsidR="00AC7B75" w:rsidRPr="00BF0551" w:rsidRDefault="00AC7B75" w:rsidP="00EF2741">
            <w:pPr>
              <w:pStyle w:val="Style30"/>
              <w:widowControl/>
              <w:rPr>
                <w:sz w:val="18"/>
                <w:szCs w:val="18"/>
              </w:rPr>
            </w:pPr>
            <w:r w:rsidRPr="00BF0551">
              <w:rPr>
                <w:sz w:val="18"/>
                <w:szCs w:val="18"/>
              </w:rPr>
              <w:t>7.9 Zvýšenie kybernetickej bezpečnosti v spoločnosti</w:t>
            </w:r>
            <w:r w:rsidRPr="00BF0551" w:rsidDel="00876182">
              <w:rPr>
                <w:sz w:val="18"/>
                <w:szCs w:val="18"/>
              </w:rPr>
              <w:t xml:space="preserve"> </w:t>
            </w:r>
          </w:p>
        </w:tc>
        <w:tc>
          <w:tcPr>
            <w:tcW w:w="2484" w:type="dxa"/>
          </w:tcPr>
          <w:p w:rsidR="00AC7B75" w:rsidRPr="00BF0551" w:rsidRDefault="00476948" w:rsidP="00EF2741">
            <w:pPr>
              <w:rPr>
                <w:sz w:val="18"/>
                <w:szCs w:val="18"/>
              </w:rPr>
            </w:pPr>
            <w:r w:rsidRPr="00BF0551">
              <w:rPr>
                <w:sz w:val="18"/>
                <w:szCs w:val="18"/>
              </w:rPr>
              <w:t xml:space="preserve">Pomer www serverov organizácií verejnej správy bez bezpečnostných nedostatkov na celkovej vzorke www serverov verejnej správy </w:t>
            </w:r>
          </w:p>
        </w:tc>
      </w:tr>
      <w:tr w:rsidR="00AC7B75" w:rsidRPr="00430B9D" w:rsidTr="00543AEB">
        <w:trPr>
          <w:trHeight w:val="340"/>
          <w:jc w:val="center"/>
        </w:trPr>
        <w:tc>
          <w:tcPr>
            <w:tcW w:w="806" w:type="dxa"/>
            <w:vAlign w:val="center"/>
          </w:tcPr>
          <w:p w:rsidR="00AC7B75" w:rsidRPr="00BF0551" w:rsidRDefault="00AC7B75" w:rsidP="00EF2741">
            <w:pPr>
              <w:pStyle w:val="Style40"/>
              <w:widowControl/>
              <w:rPr>
                <w:rStyle w:val="FontStyle93"/>
                <w:sz w:val="18"/>
                <w:szCs w:val="18"/>
                <w:lang w:eastAsia="fr-FR"/>
              </w:rPr>
            </w:pPr>
            <w:r w:rsidRPr="00BF0551">
              <w:rPr>
                <w:rStyle w:val="FontStyle93"/>
                <w:sz w:val="18"/>
                <w:szCs w:val="18"/>
                <w:lang w:eastAsia="fr-FR"/>
              </w:rPr>
              <w:t>TP</w:t>
            </w:r>
          </w:p>
        </w:tc>
        <w:tc>
          <w:tcPr>
            <w:tcW w:w="606" w:type="dxa"/>
            <w:vAlign w:val="center"/>
          </w:tcPr>
          <w:p w:rsidR="00AC7B75" w:rsidRPr="00BF0551" w:rsidRDefault="00AC7B75" w:rsidP="00EF2741">
            <w:pPr>
              <w:pStyle w:val="Style30"/>
              <w:widowControl/>
              <w:jc w:val="center"/>
              <w:rPr>
                <w:sz w:val="18"/>
                <w:szCs w:val="18"/>
              </w:rPr>
            </w:pPr>
            <w:r w:rsidRPr="00BF0551">
              <w:rPr>
                <w:sz w:val="18"/>
                <w:szCs w:val="18"/>
              </w:rPr>
              <w:t>EFRR</w:t>
            </w:r>
          </w:p>
        </w:tc>
        <w:tc>
          <w:tcPr>
            <w:tcW w:w="1245" w:type="dxa"/>
            <w:vAlign w:val="center"/>
          </w:tcPr>
          <w:p w:rsidR="00AF57EB" w:rsidRPr="00BF0551" w:rsidRDefault="00674753">
            <w:pPr>
              <w:pStyle w:val="Style40"/>
              <w:widowControl/>
              <w:jc w:val="right"/>
              <w:rPr>
                <w:rStyle w:val="FontStyle93"/>
                <w:sz w:val="18"/>
                <w:szCs w:val="18"/>
                <w:lang w:eastAsia="de-DE"/>
              </w:rPr>
            </w:pPr>
            <w:r w:rsidRPr="00BF0551">
              <w:rPr>
                <w:rStyle w:val="FontStyle93"/>
                <w:sz w:val="18"/>
                <w:szCs w:val="18"/>
                <w:lang w:eastAsia="de-DE"/>
              </w:rPr>
              <w:t>87</w:t>
            </w:r>
            <w:r w:rsidR="00AC7B75" w:rsidRPr="00BF0551">
              <w:rPr>
                <w:rStyle w:val="FontStyle93"/>
                <w:sz w:val="18"/>
                <w:szCs w:val="18"/>
                <w:lang w:eastAsia="de-DE"/>
              </w:rPr>
              <w:t> 000 000</w:t>
            </w:r>
          </w:p>
        </w:tc>
        <w:tc>
          <w:tcPr>
            <w:tcW w:w="1417" w:type="dxa"/>
            <w:vAlign w:val="center"/>
          </w:tcPr>
          <w:p w:rsidR="00AC7B75" w:rsidRPr="00BF0551" w:rsidRDefault="00AC7B75" w:rsidP="00EF2741">
            <w:pPr>
              <w:jc w:val="center"/>
              <w:rPr>
                <w:rStyle w:val="FontStyle93"/>
                <w:sz w:val="18"/>
                <w:szCs w:val="18"/>
                <w:lang w:eastAsia="en-US"/>
              </w:rPr>
            </w:pPr>
            <w:r w:rsidRPr="00E07B76">
              <w:rPr>
                <w:rStyle w:val="FontStyle93"/>
                <w:sz w:val="18"/>
                <w:szCs w:val="18"/>
                <w:lang w:eastAsia="de-DE"/>
              </w:rPr>
              <w:t>2,</w:t>
            </w:r>
            <w:r w:rsidR="00153886">
              <w:rPr>
                <w:rStyle w:val="FontStyle93"/>
                <w:sz w:val="18"/>
                <w:szCs w:val="18"/>
                <w:lang w:eastAsia="de-DE"/>
              </w:rPr>
              <w:t>20</w:t>
            </w:r>
            <w:r w:rsidRPr="00E07B76">
              <w:rPr>
                <w:rStyle w:val="FontStyle93"/>
                <w:sz w:val="18"/>
                <w:szCs w:val="18"/>
                <w:lang w:eastAsia="de-DE"/>
              </w:rPr>
              <w:t xml:space="preserve"> %</w:t>
            </w:r>
          </w:p>
        </w:tc>
        <w:tc>
          <w:tcPr>
            <w:tcW w:w="2410" w:type="dxa"/>
            <w:vAlign w:val="center"/>
          </w:tcPr>
          <w:p w:rsidR="00AC7B75" w:rsidRPr="00BF0551" w:rsidRDefault="00AC7B75" w:rsidP="00EF2741">
            <w:pPr>
              <w:pStyle w:val="Style40"/>
              <w:widowControl/>
              <w:rPr>
                <w:rStyle w:val="FontStyle93"/>
                <w:sz w:val="18"/>
                <w:szCs w:val="18"/>
                <w:lang w:eastAsia="en-US"/>
              </w:rPr>
            </w:pPr>
            <w:r w:rsidRPr="00BF0551">
              <w:rPr>
                <w:rStyle w:val="FontStyle93"/>
                <w:sz w:val="18"/>
                <w:szCs w:val="18"/>
                <w:lang w:eastAsia="en-US"/>
              </w:rPr>
              <w:t>nerelevantné</w:t>
            </w:r>
          </w:p>
        </w:tc>
        <w:tc>
          <w:tcPr>
            <w:tcW w:w="2693" w:type="dxa"/>
            <w:vAlign w:val="center"/>
          </w:tcPr>
          <w:p w:rsidR="00AC7B75" w:rsidRPr="00BF0551" w:rsidRDefault="00AC7B75" w:rsidP="00EF2741">
            <w:pPr>
              <w:pStyle w:val="Style42"/>
              <w:widowControl/>
              <w:spacing w:line="240" w:lineRule="auto"/>
              <w:rPr>
                <w:rStyle w:val="FontStyle83"/>
                <w:spacing w:val="-20"/>
                <w:sz w:val="18"/>
                <w:szCs w:val="18"/>
                <w:lang w:eastAsia="en-US"/>
              </w:rPr>
            </w:pPr>
            <w:r w:rsidRPr="00BF0551">
              <w:rPr>
                <w:rStyle w:val="FontStyle93"/>
                <w:sz w:val="18"/>
                <w:szCs w:val="18"/>
                <w:lang w:eastAsia="en-US"/>
              </w:rPr>
              <w:t>nerelevantné</w:t>
            </w:r>
          </w:p>
        </w:tc>
        <w:tc>
          <w:tcPr>
            <w:tcW w:w="2609" w:type="dxa"/>
            <w:vAlign w:val="center"/>
          </w:tcPr>
          <w:p w:rsidR="00AC7B75" w:rsidRPr="00BF0551" w:rsidRDefault="00AC7B75" w:rsidP="00EF2741">
            <w:pPr>
              <w:pStyle w:val="Style30"/>
              <w:widowControl/>
              <w:rPr>
                <w:sz w:val="18"/>
                <w:szCs w:val="18"/>
              </w:rPr>
            </w:pPr>
            <w:r w:rsidRPr="00BF0551">
              <w:rPr>
                <w:rStyle w:val="FontStyle93"/>
                <w:sz w:val="18"/>
                <w:szCs w:val="18"/>
                <w:lang w:eastAsia="en-US"/>
              </w:rPr>
              <w:t>nerelevantné</w:t>
            </w:r>
          </w:p>
        </w:tc>
        <w:tc>
          <w:tcPr>
            <w:tcW w:w="2484" w:type="dxa"/>
            <w:vAlign w:val="center"/>
          </w:tcPr>
          <w:p w:rsidR="00AC7B75" w:rsidRPr="00BF0551" w:rsidRDefault="00AC7B75" w:rsidP="00EF2741">
            <w:pPr>
              <w:pStyle w:val="Style30"/>
              <w:widowControl/>
              <w:rPr>
                <w:sz w:val="18"/>
                <w:szCs w:val="18"/>
              </w:rPr>
            </w:pPr>
            <w:r w:rsidRPr="00BF0551">
              <w:rPr>
                <w:rStyle w:val="FontStyle93"/>
                <w:sz w:val="18"/>
                <w:szCs w:val="18"/>
                <w:lang w:eastAsia="en-US"/>
              </w:rPr>
              <w:t>nerelevantné</w:t>
            </w:r>
          </w:p>
        </w:tc>
      </w:tr>
    </w:tbl>
    <w:p w:rsidR="00A46625" w:rsidRPr="00B42F79" w:rsidRDefault="00A46625" w:rsidP="00B42F79">
      <w:pPr>
        <w:spacing w:before="60"/>
        <w:rPr>
          <w:sz w:val="20"/>
          <w:szCs w:val="20"/>
        </w:rPr>
        <w:sectPr w:rsidR="00A46625" w:rsidRPr="00B42F79" w:rsidSect="00ED5953">
          <w:headerReference w:type="default" r:id="rId19"/>
          <w:footerReference w:type="default" r:id="rId20"/>
          <w:pgSz w:w="16838" w:h="11906" w:orient="landscape" w:code="9"/>
          <w:pgMar w:top="2041" w:right="1304" w:bottom="1304" w:left="1304" w:header="1474" w:footer="709" w:gutter="0"/>
          <w:cols w:space="708"/>
          <w:docGrid w:linePitch="360"/>
        </w:sectPr>
      </w:pPr>
    </w:p>
    <w:p w:rsidR="0079492E" w:rsidRDefault="009411B0" w:rsidP="001A218B">
      <w:pPr>
        <w:pStyle w:val="Nadpis1"/>
      </w:pPr>
      <w:bookmarkStart w:id="16" w:name="_Toc403551423"/>
      <w:r>
        <w:lastRenderedPageBreak/>
        <w:t>Prioritné osi</w:t>
      </w:r>
      <w:bookmarkEnd w:id="16"/>
    </w:p>
    <w:p w:rsidR="00A46625" w:rsidRPr="008E22E0" w:rsidRDefault="009411B0" w:rsidP="0049252B">
      <w:pPr>
        <w:pStyle w:val="PRIORITNA"/>
        <w:numPr>
          <w:ilvl w:val="0"/>
          <w:numId w:val="0"/>
        </w:numPr>
        <w:rPr>
          <w:iCs w:val="0"/>
          <w:color w:val="1F497D" w:themeColor="text2"/>
          <w:sz w:val="22"/>
          <w:szCs w:val="26"/>
        </w:rPr>
      </w:pPr>
      <w:bookmarkStart w:id="17" w:name="_Toc403551424"/>
      <w:r w:rsidRPr="008E22E0">
        <w:rPr>
          <w:iCs w:val="0"/>
          <w:color w:val="1F497D" w:themeColor="text2"/>
          <w:sz w:val="22"/>
          <w:szCs w:val="26"/>
        </w:rPr>
        <w:t>Popis prioritných osí okrem technickej pomoci</w:t>
      </w:r>
      <w:bookmarkEnd w:id="17"/>
    </w:p>
    <w:p w:rsidR="008E22E0" w:rsidRPr="008E22E0" w:rsidRDefault="00E823D3" w:rsidP="003F1E0D">
      <w:pPr>
        <w:pStyle w:val="Nadpis2"/>
        <w:tabs>
          <w:tab w:val="clear" w:pos="709"/>
          <w:tab w:val="clear" w:pos="851"/>
        </w:tabs>
      </w:pPr>
      <w:bookmarkStart w:id="18" w:name="_Toc403551425"/>
      <w:r>
        <w:t>PRIORITNÁ OS 1:</w:t>
      </w:r>
      <w:r w:rsidR="00301C7E">
        <w:t xml:space="preserve"> </w:t>
      </w:r>
      <w:r>
        <w:t xml:space="preserve">ŽELEZNIČNÁ INFRAŠTRUKTÚRA </w:t>
      </w:r>
      <w:r w:rsidR="00631CDB">
        <w:t>(</w:t>
      </w:r>
      <w:r>
        <w:t>TEN-T CORE</w:t>
      </w:r>
      <w:r w:rsidR="00631CDB">
        <w:t>)</w:t>
      </w:r>
      <w:r>
        <w:t xml:space="preserve"> A OBNOVA MOBILNÝCH PROSTRIEDKOV</w:t>
      </w:r>
      <w:bookmarkEnd w:id="18"/>
    </w:p>
    <w:tbl>
      <w:tblPr>
        <w:tblStyle w:val="Mriekatabuky"/>
        <w:tblW w:w="7938" w:type="dxa"/>
        <w:jc w:val="center"/>
        <w:tblLook w:val="04A0" w:firstRow="1" w:lastRow="0" w:firstColumn="1" w:lastColumn="0" w:noHBand="0" w:noVBand="1"/>
      </w:tblPr>
      <w:tblGrid>
        <w:gridCol w:w="4376"/>
        <w:gridCol w:w="3562"/>
      </w:tblGrid>
      <w:tr w:rsidR="00863337" w:rsidTr="00631CDB">
        <w:trPr>
          <w:trHeight w:val="284"/>
          <w:jc w:val="center"/>
        </w:trPr>
        <w:tc>
          <w:tcPr>
            <w:tcW w:w="4376" w:type="dxa"/>
            <w:shd w:val="clear" w:color="auto" w:fill="DBE5F1" w:themeFill="accent1" w:themeFillTint="33"/>
            <w:vAlign w:val="center"/>
          </w:tcPr>
          <w:p w:rsidR="00863337" w:rsidRDefault="00863337" w:rsidP="00750A42">
            <w:pPr>
              <w:ind w:left="0"/>
            </w:pPr>
            <w:r w:rsidRPr="00863337">
              <w:rPr>
                <w:b/>
                <w:i/>
                <w:sz w:val="20"/>
                <w:szCs w:val="20"/>
              </w:rPr>
              <w:t>ID prioritnej osi</w:t>
            </w:r>
          </w:p>
        </w:tc>
        <w:tc>
          <w:tcPr>
            <w:tcW w:w="3562" w:type="dxa"/>
            <w:vAlign w:val="center"/>
          </w:tcPr>
          <w:p w:rsidR="00863337" w:rsidRDefault="000A60F9" w:rsidP="00D83282">
            <w:pPr>
              <w:pStyle w:val="PRIORITNA"/>
              <w:numPr>
                <w:ilvl w:val="0"/>
                <w:numId w:val="0"/>
              </w:numPr>
              <w:spacing w:after="0"/>
              <w:jc w:val="left"/>
            </w:pPr>
            <w:r>
              <w:t>1</w:t>
            </w:r>
          </w:p>
        </w:tc>
      </w:tr>
      <w:tr w:rsidR="00863337" w:rsidTr="00631CDB">
        <w:trPr>
          <w:trHeight w:val="284"/>
          <w:jc w:val="center"/>
        </w:trPr>
        <w:tc>
          <w:tcPr>
            <w:tcW w:w="4376" w:type="dxa"/>
            <w:shd w:val="clear" w:color="auto" w:fill="DBE5F1" w:themeFill="accent1" w:themeFillTint="33"/>
            <w:vAlign w:val="center"/>
          </w:tcPr>
          <w:p w:rsidR="00750A42" w:rsidRPr="003D6170" w:rsidRDefault="00863337" w:rsidP="003D6170">
            <w:pPr>
              <w:ind w:left="0"/>
              <w:rPr>
                <w:b/>
                <w:i/>
                <w:sz w:val="20"/>
                <w:szCs w:val="20"/>
              </w:rPr>
            </w:pPr>
            <w:r w:rsidRPr="003D6170">
              <w:rPr>
                <w:b/>
                <w:i/>
                <w:sz w:val="20"/>
                <w:szCs w:val="20"/>
              </w:rPr>
              <w:t>Názov prioritnej osi</w:t>
            </w:r>
          </w:p>
        </w:tc>
        <w:tc>
          <w:tcPr>
            <w:tcW w:w="3562" w:type="dxa"/>
            <w:vAlign w:val="center"/>
          </w:tcPr>
          <w:p w:rsidR="00307AAF" w:rsidRDefault="00750A42" w:rsidP="00307AAF">
            <w:pPr>
              <w:ind w:left="0"/>
              <w:rPr>
                <w:sz w:val="20"/>
                <w:szCs w:val="20"/>
              </w:rPr>
            </w:pPr>
            <w:r w:rsidRPr="00750A42">
              <w:rPr>
                <w:sz w:val="20"/>
                <w:szCs w:val="20"/>
              </w:rPr>
              <w:t>Železničná infraštruktúra</w:t>
            </w:r>
            <w:r>
              <w:rPr>
                <w:sz w:val="20"/>
                <w:szCs w:val="20"/>
              </w:rPr>
              <w:t xml:space="preserve"> </w:t>
            </w:r>
            <w:r w:rsidR="00631CDB">
              <w:rPr>
                <w:sz w:val="20"/>
                <w:szCs w:val="20"/>
              </w:rPr>
              <w:t>(</w:t>
            </w:r>
            <w:r>
              <w:rPr>
                <w:sz w:val="20"/>
                <w:szCs w:val="20"/>
              </w:rPr>
              <w:t>TEN-T CORE</w:t>
            </w:r>
            <w:r w:rsidR="00631CDB">
              <w:rPr>
                <w:sz w:val="20"/>
                <w:szCs w:val="20"/>
              </w:rPr>
              <w:t>)</w:t>
            </w:r>
            <w:r>
              <w:rPr>
                <w:sz w:val="20"/>
                <w:szCs w:val="20"/>
              </w:rPr>
              <w:t xml:space="preserve"> a obnova mobilných prostriedkov</w:t>
            </w:r>
            <w:r>
              <w:t xml:space="preserve"> </w:t>
            </w:r>
          </w:p>
        </w:tc>
      </w:tr>
    </w:tbl>
    <w:p w:rsidR="00863337" w:rsidRDefault="00863337" w:rsidP="00D83282">
      <w:pPr>
        <w:pStyle w:val="PRIORITNA"/>
        <w:numPr>
          <w:ilvl w:val="0"/>
          <w:numId w:val="0"/>
        </w:numPr>
        <w:spacing w:after="0"/>
      </w:pPr>
    </w:p>
    <w:tbl>
      <w:tblPr>
        <w:tblStyle w:val="Mriekatabuky"/>
        <w:tblW w:w="7938" w:type="dxa"/>
        <w:jc w:val="center"/>
        <w:tblLook w:val="04A0" w:firstRow="1" w:lastRow="0" w:firstColumn="1" w:lastColumn="0" w:noHBand="0" w:noVBand="1"/>
      </w:tblPr>
      <w:tblGrid>
        <w:gridCol w:w="4396"/>
        <w:gridCol w:w="3542"/>
      </w:tblGrid>
      <w:tr w:rsidR="00750A42" w:rsidRPr="00765DFA" w:rsidTr="00D83282">
        <w:trPr>
          <w:trHeight w:val="255"/>
          <w:jc w:val="center"/>
        </w:trPr>
        <w:tc>
          <w:tcPr>
            <w:tcW w:w="4396" w:type="dxa"/>
            <w:shd w:val="clear" w:color="auto" w:fill="DBE5F1" w:themeFill="accent1" w:themeFillTint="33"/>
            <w:vAlign w:val="center"/>
          </w:tcPr>
          <w:p w:rsidR="00750A42" w:rsidRPr="00765DFA" w:rsidRDefault="00750A42" w:rsidP="006A2D5B">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750A42" w:rsidRPr="00765DFA" w:rsidRDefault="00750A42" w:rsidP="006A2D5B">
            <w:pPr>
              <w:ind w:left="0"/>
              <w:rPr>
                <w:sz w:val="20"/>
                <w:szCs w:val="20"/>
              </w:rPr>
            </w:pPr>
            <w:r>
              <w:rPr>
                <w:sz w:val="20"/>
                <w:szCs w:val="20"/>
              </w:rPr>
              <w:t>Nie</w:t>
            </w:r>
          </w:p>
        </w:tc>
      </w:tr>
      <w:tr w:rsidR="00750A42" w:rsidRPr="00765DFA" w:rsidTr="00D83282">
        <w:trPr>
          <w:trHeight w:val="255"/>
          <w:jc w:val="center"/>
        </w:trPr>
        <w:tc>
          <w:tcPr>
            <w:tcW w:w="4396" w:type="dxa"/>
            <w:shd w:val="clear" w:color="auto" w:fill="DBE5F1" w:themeFill="accent1" w:themeFillTint="33"/>
            <w:vAlign w:val="center"/>
          </w:tcPr>
          <w:p w:rsidR="00750A42" w:rsidRPr="00765DFA" w:rsidRDefault="00750A42" w:rsidP="006A2D5B">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750A42" w:rsidRPr="00765DFA" w:rsidRDefault="00750A42" w:rsidP="006A2D5B">
            <w:pPr>
              <w:ind w:left="0"/>
              <w:rPr>
                <w:sz w:val="20"/>
                <w:szCs w:val="20"/>
              </w:rPr>
            </w:pPr>
            <w:r>
              <w:rPr>
                <w:sz w:val="20"/>
                <w:szCs w:val="20"/>
              </w:rPr>
              <w:t>Nie</w:t>
            </w:r>
          </w:p>
        </w:tc>
      </w:tr>
      <w:tr w:rsidR="00750A42" w:rsidRPr="00750A42" w:rsidTr="00D83282">
        <w:trPr>
          <w:trHeight w:val="70"/>
          <w:jc w:val="center"/>
        </w:trPr>
        <w:tc>
          <w:tcPr>
            <w:tcW w:w="4396" w:type="dxa"/>
            <w:shd w:val="clear" w:color="auto" w:fill="DBE5F1" w:themeFill="accent1" w:themeFillTint="33"/>
            <w:vAlign w:val="center"/>
          </w:tcPr>
          <w:p w:rsidR="00750A42" w:rsidRPr="00765DFA" w:rsidRDefault="00750A42" w:rsidP="00750A42">
            <w:pPr>
              <w:ind w:left="0"/>
              <w:rPr>
                <w:b/>
                <w:i/>
                <w:sz w:val="20"/>
                <w:szCs w:val="20"/>
              </w:rPr>
            </w:pPr>
            <w:r>
              <w:rPr>
                <w:b/>
                <w:i/>
                <w:sz w:val="20"/>
                <w:szCs w:val="20"/>
              </w:rPr>
              <w:t xml:space="preserve">Celá prioritná os bude realizovaná prostredníctvom </w:t>
            </w:r>
            <w:r w:rsidR="00504EAB">
              <w:rPr>
                <w:b/>
                <w:i/>
                <w:sz w:val="20"/>
                <w:szCs w:val="20"/>
              </w:rPr>
              <w:t xml:space="preserve">komunitne vedeného </w:t>
            </w:r>
            <w:r>
              <w:rPr>
                <w:b/>
                <w:i/>
                <w:sz w:val="20"/>
                <w:szCs w:val="20"/>
              </w:rPr>
              <w:t>miestneho rozvoja</w:t>
            </w:r>
          </w:p>
        </w:tc>
        <w:tc>
          <w:tcPr>
            <w:tcW w:w="3542" w:type="dxa"/>
            <w:vAlign w:val="center"/>
          </w:tcPr>
          <w:p w:rsidR="00750A42" w:rsidRPr="00750A42" w:rsidRDefault="00750A42" w:rsidP="006A2D5B">
            <w:pPr>
              <w:ind w:left="0"/>
              <w:rPr>
                <w:sz w:val="20"/>
                <w:szCs w:val="20"/>
              </w:rPr>
            </w:pPr>
            <w:r>
              <w:rPr>
                <w:sz w:val="20"/>
                <w:szCs w:val="20"/>
              </w:rPr>
              <w:t>Nie</w:t>
            </w:r>
          </w:p>
        </w:tc>
      </w:tr>
      <w:tr w:rsidR="00750A42" w:rsidRPr="00765DFA" w:rsidTr="00D83282">
        <w:trPr>
          <w:jc w:val="center"/>
        </w:trPr>
        <w:tc>
          <w:tcPr>
            <w:tcW w:w="4396" w:type="dxa"/>
            <w:shd w:val="clear" w:color="auto" w:fill="DBE5F1" w:themeFill="accent1" w:themeFillTint="33"/>
          </w:tcPr>
          <w:p w:rsidR="00750A42" w:rsidRPr="00765DFA" w:rsidRDefault="00504EAB" w:rsidP="00504EAB">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750A42" w:rsidRPr="00765DFA" w:rsidRDefault="00504EAB" w:rsidP="00504EAB">
            <w:pPr>
              <w:ind w:left="0"/>
              <w:rPr>
                <w:sz w:val="20"/>
                <w:szCs w:val="20"/>
              </w:rPr>
            </w:pPr>
            <w:r>
              <w:rPr>
                <w:sz w:val="20"/>
                <w:szCs w:val="20"/>
              </w:rPr>
              <w:t>N/A</w:t>
            </w:r>
          </w:p>
        </w:tc>
      </w:tr>
    </w:tbl>
    <w:p w:rsidR="001A218B" w:rsidRDefault="001A218B" w:rsidP="001A218B">
      <w:pPr>
        <w:pStyle w:val="Nadpis3"/>
      </w:pPr>
      <w:bookmarkStart w:id="19" w:name="_Toc383236540"/>
      <w:bookmarkStart w:id="20" w:name="_Toc403551426"/>
      <w:r>
        <w:t>Fond, kategória regiónu a základ pre výpočet podpory Únie</w:t>
      </w:r>
      <w:bookmarkEnd w:id="19"/>
      <w:bookmarkEnd w:id="20"/>
    </w:p>
    <w:tbl>
      <w:tblPr>
        <w:tblStyle w:val="Mriekatabuky"/>
        <w:tblW w:w="7938" w:type="dxa"/>
        <w:jc w:val="center"/>
        <w:tblLook w:val="04A0" w:firstRow="1" w:lastRow="0" w:firstColumn="1" w:lastColumn="0" w:noHBand="0" w:noVBand="1"/>
      </w:tblPr>
      <w:tblGrid>
        <w:gridCol w:w="4396"/>
        <w:gridCol w:w="3542"/>
      </w:tblGrid>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Fond</w:t>
            </w:r>
          </w:p>
        </w:tc>
        <w:tc>
          <w:tcPr>
            <w:tcW w:w="3542" w:type="dxa"/>
            <w:vAlign w:val="center"/>
          </w:tcPr>
          <w:p w:rsidR="00DC14D0" w:rsidRPr="00765DFA" w:rsidRDefault="00DC14D0" w:rsidP="008E22E0">
            <w:pPr>
              <w:ind w:left="0"/>
              <w:rPr>
                <w:sz w:val="20"/>
                <w:szCs w:val="20"/>
              </w:rPr>
            </w:pPr>
            <w:r w:rsidRPr="00765DFA">
              <w:rPr>
                <w:sz w:val="20"/>
                <w:szCs w:val="20"/>
              </w:rPr>
              <w:t>Kohézny fond</w:t>
            </w:r>
          </w:p>
        </w:tc>
      </w:tr>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Kategória regiónu</w:t>
            </w:r>
          </w:p>
        </w:tc>
        <w:tc>
          <w:tcPr>
            <w:tcW w:w="3542" w:type="dxa"/>
            <w:vAlign w:val="center"/>
          </w:tcPr>
          <w:p w:rsidR="00DC14D0" w:rsidRPr="00765DFA" w:rsidRDefault="00DC14D0" w:rsidP="008E22E0">
            <w:pPr>
              <w:ind w:left="0"/>
              <w:rPr>
                <w:sz w:val="20"/>
                <w:szCs w:val="20"/>
              </w:rPr>
            </w:pPr>
            <w:r w:rsidRPr="00765DFA">
              <w:rPr>
                <w:sz w:val="20"/>
                <w:szCs w:val="20"/>
              </w:rPr>
              <w:t>N/A</w:t>
            </w:r>
          </w:p>
        </w:tc>
      </w:tr>
      <w:tr w:rsidR="00DC14D0" w:rsidTr="00D83282">
        <w:trPr>
          <w:trHeight w:val="255"/>
          <w:jc w:val="center"/>
        </w:trPr>
        <w:tc>
          <w:tcPr>
            <w:tcW w:w="4396" w:type="dxa"/>
            <w:shd w:val="clear" w:color="auto" w:fill="DBE5F1" w:themeFill="accent1" w:themeFillTint="33"/>
            <w:vAlign w:val="center"/>
          </w:tcPr>
          <w:p w:rsidR="00DC14D0" w:rsidRPr="00765DFA" w:rsidRDefault="00DC14D0" w:rsidP="001124FB">
            <w:pPr>
              <w:ind w:left="0"/>
              <w:rPr>
                <w:b/>
                <w:i/>
                <w:sz w:val="20"/>
                <w:szCs w:val="20"/>
              </w:rPr>
            </w:pPr>
            <w:r w:rsidRPr="00765DFA">
              <w:rPr>
                <w:b/>
                <w:i/>
                <w:sz w:val="20"/>
                <w:szCs w:val="20"/>
              </w:rPr>
              <w:t>Základ pre výpočet (celkový</w:t>
            </w:r>
            <w:r w:rsidR="008E22E0">
              <w:rPr>
                <w:b/>
                <w:i/>
                <w:sz w:val="20"/>
                <w:szCs w:val="20"/>
              </w:rPr>
              <w:t xml:space="preserve"> oprávnený</w:t>
            </w:r>
            <w:r w:rsidRPr="00765DFA">
              <w:rPr>
                <w:b/>
                <w:i/>
                <w:sz w:val="20"/>
                <w:szCs w:val="20"/>
              </w:rPr>
              <w:t xml:space="preserve"> príspevok)</w:t>
            </w:r>
          </w:p>
        </w:tc>
        <w:tc>
          <w:tcPr>
            <w:tcW w:w="3542" w:type="dxa"/>
            <w:vAlign w:val="center"/>
          </w:tcPr>
          <w:p w:rsidR="00DC14D0" w:rsidRPr="00765DFA" w:rsidRDefault="00DC14D0" w:rsidP="008E22E0">
            <w:pPr>
              <w:ind w:left="0"/>
              <w:rPr>
                <w:sz w:val="20"/>
                <w:szCs w:val="20"/>
                <w:lang w:val="en-US"/>
              </w:rPr>
            </w:pPr>
            <w:r>
              <w:rPr>
                <w:sz w:val="20"/>
                <w:szCs w:val="20"/>
                <w:lang w:val="en-US"/>
              </w:rPr>
              <w:t>853 928</w:t>
            </w:r>
            <w:r w:rsidR="00AE12DF">
              <w:rPr>
                <w:sz w:val="20"/>
                <w:szCs w:val="20"/>
                <w:lang w:val="en-US"/>
              </w:rPr>
              <w:t> </w:t>
            </w:r>
            <w:r>
              <w:rPr>
                <w:sz w:val="20"/>
                <w:szCs w:val="20"/>
                <w:lang w:val="en-US"/>
              </w:rPr>
              <w:t>431</w:t>
            </w:r>
            <w:r w:rsidR="00AE12DF">
              <w:rPr>
                <w:sz w:val="20"/>
                <w:szCs w:val="20"/>
                <w:lang w:val="en-US"/>
              </w:rPr>
              <w:t xml:space="preserve"> EUR</w:t>
            </w:r>
          </w:p>
        </w:tc>
      </w:tr>
      <w:tr w:rsidR="00DC14D0" w:rsidTr="00D83282">
        <w:trPr>
          <w:jc w:val="center"/>
        </w:trPr>
        <w:tc>
          <w:tcPr>
            <w:tcW w:w="4396" w:type="dxa"/>
            <w:shd w:val="clear" w:color="auto" w:fill="DBE5F1" w:themeFill="accent1" w:themeFillTint="33"/>
          </w:tcPr>
          <w:p w:rsidR="00DC14D0" w:rsidRPr="00765DFA" w:rsidRDefault="00DC14D0" w:rsidP="001124FB">
            <w:pPr>
              <w:ind w:left="0"/>
              <w:rPr>
                <w:b/>
                <w:i/>
                <w:sz w:val="20"/>
                <w:szCs w:val="20"/>
              </w:rPr>
            </w:pPr>
            <w:r w:rsidRPr="00765DFA">
              <w:rPr>
                <w:b/>
                <w:i/>
                <w:sz w:val="20"/>
                <w:szCs w:val="20"/>
              </w:rPr>
              <w:t>Kategória regiónu p</w:t>
            </w:r>
            <w:r w:rsidR="008E22E0">
              <w:rPr>
                <w:b/>
                <w:i/>
                <w:sz w:val="20"/>
                <w:szCs w:val="20"/>
              </w:rPr>
              <w:t xml:space="preserve">re najvzdialenejšie regióny </w:t>
            </w:r>
            <w:r w:rsidRPr="00765DFA">
              <w:rPr>
                <w:b/>
                <w:i/>
                <w:sz w:val="20"/>
                <w:szCs w:val="20"/>
              </w:rPr>
              <w:t>a severné riedko osídlené regióny (ak je to vhodné)</w:t>
            </w:r>
          </w:p>
        </w:tc>
        <w:tc>
          <w:tcPr>
            <w:tcW w:w="3542" w:type="dxa"/>
            <w:vAlign w:val="center"/>
          </w:tcPr>
          <w:p w:rsidR="00DC14D0" w:rsidRPr="00765DFA" w:rsidRDefault="00DC14D0" w:rsidP="008E22E0">
            <w:pPr>
              <w:ind w:left="0"/>
              <w:rPr>
                <w:sz w:val="20"/>
                <w:szCs w:val="20"/>
              </w:rPr>
            </w:pPr>
            <w:r w:rsidRPr="00765DFA">
              <w:rPr>
                <w:sz w:val="20"/>
                <w:szCs w:val="20"/>
              </w:rPr>
              <w:t>N/A</w:t>
            </w:r>
          </w:p>
        </w:tc>
      </w:tr>
    </w:tbl>
    <w:p w:rsidR="001A218B" w:rsidRDefault="001A218B" w:rsidP="004402B6">
      <w:pPr>
        <w:pStyle w:val="Nadpis3"/>
        <w:tabs>
          <w:tab w:val="clear" w:pos="709"/>
        </w:tabs>
        <w:jc w:val="both"/>
      </w:pPr>
      <w:bookmarkStart w:id="21" w:name="_Toc383236541"/>
      <w:bookmarkStart w:id="22" w:name="_Toc403551427"/>
      <w:r>
        <w:t>INVEST</w:t>
      </w:r>
      <w:r w:rsidR="008E22E0">
        <w:t>I</w:t>
      </w:r>
      <w:r w:rsidR="00301C7E">
        <w:t>ČNÁ PRIORITA</w:t>
      </w:r>
      <w:r w:rsidR="00860925">
        <w:t xml:space="preserve"> </w:t>
      </w:r>
      <w:r w:rsidR="002B58BC" w:rsidRPr="00F246CF">
        <w:t>7i</w:t>
      </w:r>
      <w:r w:rsidR="00860925" w:rsidRPr="00F246CF">
        <w:t>)</w:t>
      </w:r>
      <w:r w:rsidRPr="00F246CF">
        <w:t>:</w:t>
      </w:r>
      <w:r>
        <w:t xml:space="preserve"> </w:t>
      </w:r>
      <w:r w:rsidRPr="00D25728">
        <w:t>Podpora multimodálneho jednotného európskeho dopravného priestoru pomocou investícií do TEN-T</w:t>
      </w:r>
      <w:bookmarkEnd w:id="21"/>
      <w:bookmarkEnd w:id="22"/>
    </w:p>
    <w:p w:rsidR="001A218B" w:rsidRDefault="001A218B" w:rsidP="001B2070">
      <w:pPr>
        <w:pStyle w:val="tl3"/>
      </w:pPr>
      <w:r>
        <w:t>Špecifické ciele investičnej priority a očakávané výsledky</w:t>
      </w:r>
    </w:p>
    <w:p w:rsidR="004F0234" w:rsidRPr="004F0234" w:rsidRDefault="004F0234" w:rsidP="002E1021">
      <w:pPr>
        <w:shd w:val="clear" w:color="auto" w:fill="FFFFCC"/>
        <w:jc w:val="both"/>
        <w:rPr>
          <w:b/>
          <w:i/>
        </w:rPr>
      </w:pPr>
      <w:r w:rsidRPr="004F0234">
        <w:rPr>
          <w:i/>
        </w:rPr>
        <w:t xml:space="preserve">ŠPECIFICKÝ CIEĽ </w:t>
      </w:r>
      <w:r>
        <w:rPr>
          <w:i/>
        </w:rPr>
        <w:t>1</w:t>
      </w:r>
      <w:r w:rsidR="00A80038">
        <w:rPr>
          <w:i/>
        </w:rPr>
        <w:t>.1</w:t>
      </w:r>
      <w:r w:rsidRPr="004F0234">
        <w:rPr>
          <w:i/>
        </w:rPr>
        <w:t xml:space="preserve">: </w:t>
      </w:r>
      <w:r w:rsidR="008B5E9B" w:rsidRPr="00A22EFA">
        <w:rPr>
          <w:b/>
          <w:i/>
        </w:rPr>
        <w:t>Odstránenie kľúčových úzkych miest na železničnej infraštruktúre prostredníctvom</w:t>
      </w:r>
      <w:r w:rsidR="008B5E9B">
        <w:rPr>
          <w:i/>
        </w:rPr>
        <w:t xml:space="preserve"> </w:t>
      </w:r>
      <w:r w:rsidR="008B5E9B">
        <w:rPr>
          <w:b/>
          <w:i/>
        </w:rPr>
        <w:t>m</w:t>
      </w:r>
      <w:r w:rsidRPr="004F0234">
        <w:rPr>
          <w:b/>
          <w:i/>
        </w:rPr>
        <w:t>odernizáci</w:t>
      </w:r>
      <w:r w:rsidR="008B5E9B">
        <w:rPr>
          <w:b/>
          <w:i/>
        </w:rPr>
        <w:t>e</w:t>
      </w:r>
      <w:r w:rsidRPr="004F0234">
        <w:rPr>
          <w:b/>
          <w:i/>
        </w:rPr>
        <w:t xml:space="preserve"> a rozvoj</w:t>
      </w:r>
      <w:r w:rsidR="008B5E9B">
        <w:rPr>
          <w:b/>
          <w:i/>
        </w:rPr>
        <w:t>a</w:t>
      </w:r>
      <w:r w:rsidRPr="004F0234">
        <w:rPr>
          <w:b/>
          <w:i/>
        </w:rPr>
        <w:t xml:space="preserve"> hlavných železničných tratí a uzlov dopravne významných z hľadiska medzinárodnej a vnútroštátnej dopravy</w:t>
      </w:r>
    </w:p>
    <w:p w:rsidR="00A5256F" w:rsidRDefault="00032E50" w:rsidP="00032E50">
      <w:pPr>
        <w:spacing w:before="180"/>
        <w:jc w:val="both"/>
        <w:rPr>
          <w:sz w:val="22"/>
          <w:szCs w:val="22"/>
        </w:rPr>
      </w:pPr>
      <w:r>
        <w:rPr>
          <w:sz w:val="22"/>
          <w:szCs w:val="22"/>
        </w:rPr>
        <w:t>Výkonnosť a efektívnosť železníc závisí od stavu železničnej infraštruktúry, ktorá</w:t>
      </w:r>
      <w:r w:rsidR="00AE12DF">
        <w:rPr>
          <w:sz w:val="22"/>
          <w:szCs w:val="22"/>
        </w:rPr>
        <w:t xml:space="preserve"> na Slovensku</w:t>
      </w:r>
      <w:r>
        <w:rPr>
          <w:sz w:val="22"/>
          <w:szCs w:val="22"/>
        </w:rPr>
        <w:t xml:space="preserve"> síce vykazuje vysokú hustotu siete, ale so zastaranou technológiou a nízkou využiteľnosťou jej kapacity</w:t>
      </w:r>
      <w:r>
        <w:rPr>
          <w:sz w:val="22"/>
          <w:szCs w:val="23"/>
        </w:rPr>
        <w:t xml:space="preserve">. </w:t>
      </w:r>
      <w:r w:rsidR="005F76B2">
        <w:rPr>
          <w:sz w:val="22"/>
          <w:szCs w:val="22"/>
        </w:rPr>
        <w:t xml:space="preserve">Strategický plán </w:t>
      </w:r>
      <w:r w:rsidR="005F76B2" w:rsidRPr="00AA3954">
        <w:rPr>
          <w:sz w:val="22"/>
          <w:szCs w:val="22"/>
        </w:rPr>
        <w:t>a</w:t>
      </w:r>
      <w:r w:rsidR="005F76B2">
        <w:rPr>
          <w:sz w:val="22"/>
          <w:szCs w:val="22"/>
        </w:rPr>
        <w:t> </w:t>
      </w:r>
      <w:r w:rsidR="005F76B2" w:rsidRPr="00AA3954">
        <w:rPr>
          <w:sz w:val="22"/>
          <w:szCs w:val="22"/>
        </w:rPr>
        <w:t xml:space="preserve">Stratégia </w:t>
      </w:r>
      <w:r w:rsidR="00A32FFD">
        <w:rPr>
          <w:sz w:val="22"/>
          <w:szCs w:val="22"/>
        </w:rPr>
        <w:t>VOD</w:t>
      </w:r>
      <w:r w:rsidR="00A32FFD">
        <w:rPr>
          <w:rStyle w:val="Odkaznapoznmkupodiarou"/>
          <w:sz w:val="22"/>
          <w:szCs w:val="22"/>
        </w:rPr>
        <w:footnoteReference w:id="17"/>
      </w:r>
      <w:r w:rsidR="005F76B2" w:rsidRPr="00AA3954">
        <w:rPr>
          <w:sz w:val="22"/>
          <w:szCs w:val="22"/>
        </w:rPr>
        <w:t xml:space="preserve"> identifikovali ako hlavné obmedz</w:t>
      </w:r>
      <w:r w:rsidR="00A32FFD">
        <w:rPr>
          <w:sz w:val="22"/>
          <w:szCs w:val="22"/>
        </w:rPr>
        <w:t>ujúce faktory tejto situácie na </w:t>
      </w:r>
      <w:r w:rsidR="005F76B2" w:rsidRPr="00AA3954">
        <w:rPr>
          <w:sz w:val="22"/>
          <w:szCs w:val="22"/>
        </w:rPr>
        <w:t>Slovensku najmä kapacitné a</w:t>
      </w:r>
      <w:r w:rsidR="005F76B2">
        <w:rPr>
          <w:sz w:val="22"/>
          <w:szCs w:val="22"/>
        </w:rPr>
        <w:t> </w:t>
      </w:r>
      <w:r w:rsidR="005F76B2" w:rsidRPr="00AA3954">
        <w:rPr>
          <w:sz w:val="22"/>
          <w:szCs w:val="22"/>
        </w:rPr>
        <w:t>bezpečnostné obmedzenia železničnej infraštruktúry</w:t>
      </w:r>
      <w:r w:rsidR="005F76B2">
        <w:rPr>
          <w:sz w:val="22"/>
          <w:szCs w:val="22"/>
        </w:rPr>
        <w:t xml:space="preserve">. </w:t>
      </w:r>
      <w:r w:rsidR="00A5256F">
        <w:rPr>
          <w:sz w:val="22"/>
          <w:szCs w:val="22"/>
        </w:rPr>
        <w:t>T</w:t>
      </w:r>
      <w:r w:rsidR="005F76B2">
        <w:rPr>
          <w:sz w:val="22"/>
          <w:szCs w:val="22"/>
        </w:rPr>
        <w:t>echnická základňa infraštruktúry železničnej dopravy</w:t>
      </w:r>
      <w:r w:rsidR="00A5256F">
        <w:rPr>
          <w:sz w:val="22"/>
          <w:szCs w:val="22"/>
        </w:rPr>
        <w:t xml:space="preserve"> nie je</w:t>
      </w:r>
      <w:r w:rsidR="005F76B2">
        <w:rPr>
          <w:sz w:val="22"/>
          <w:szCs w:val="22"/>
        </w:rPr>
        <w:t xml:space="preserve"> dostatočne pripravená na meniace sa podmienky a štruktúru dopravného trhu. Technický stav väčšiny infraštruktúrnyc</w:t>
      </w:r>
      <w:r w:rsidR="001B7903">
        <w:rPr>
          <w:sz w:val="22"/>
          <w:szCs w:val="22"/>
        </w:rPr>
        <w:t>h zariadení je neuspokojivý. To </w:t>
      </w:r>
      <w:r w:rsidR="005F76B2">
        <w:rPr>
          <w:sz w:val="22"/>
          <w:szCs w:val="22"/>
        </w:rPr>
        <w:t>sa</w:t>
      </w:r>
      <w:r w:rsidR="001B7903">
        <w:rPr>
          <w:sz w:val="22"/>
          <w:szCs w:val="22"/>
        </w:rPr>
        <w:t> </w:t>
      </w:r>
      <w:r w:rsidR="005F76B2">
        <w:rPr>
          <w:sz w:val="22"/>
          <w:szCs w:val="22"/>
        </w:rPr>
        <w:t xml:space="preserve">prejavuje predovšetkým významným počtom odchýlok od konštrukčných parametrov prevádzkovaných </w:t>
      </w:r>
      <w:r w:rsidR="00A32FFD">
        <w:rPr>
          <w:sz w:val="22"/>
          <w:szCs w:val="22"/>
        </w:rPr>
        <w:t>železničných tratí, najmä čo do </w:t>
      </w:r>
      <w:r w:rsidR="005F76B2">
        <w:rPr>
          <w:sz w:val="22"/>
          <w:szCs w:val="22"/>
        </w:rPr>
        <w:t xml:space="preserve">rýchlosti a únosnosti. </w:t>
      </w:r>
    </w:p>
    <w:p w:rsidR="00032E50" w:rsidRDefault="00032E50" w:rsidP="00032E50">
      <w:pPr>
        <w:spacing w:before="180"/>
        <w:jc w:val="both"/>
        <w:rPr>
          <w:sz w:val="22"/>
          <w:szCs w:val="22"/>
        </w:rPr>
      </w:pPr>
      <w:r w:rsidRPr="007877CC">
        <w:rPr>
          <w:sz w:val="22"/>
          <w:szCs w:val="23"/>
        </w:rPr>
        <w:t>Ďalší rozvoj infraštrukt</w:t>
      </w:r>
      <w:r w:rsidR="00A5256F">
        <w:rPr>
          <w:sz w:val="22"/>
          <w:szCs w:val="23"/>
        </w:rPr>
        <w:t>úry železničnej dopravy je</w:t>
      </w:r>
      <w:r w:rsidRPr="007877CC">
        <w:rPr>
          <w:sz w:val="22"/>
          <w:szCs w:val="23"/>
        </w:rPr>
        <w:t xml:space="preserve"> uskutočniteľný hlavne cestou jej modernizácie</w:t>
      </w:r>
      <w:r>
        <w:rPr>
          <w:sz w:val="22"/>
          <w:szCs w:val="23"/>
        </w:rPr>
        <w:t>, a to </w:t>
      </w:r>
      <w:r w:rsidRPr="00470DAD">
        <w:rPr>
          <w:sz w:val="22"/>
          <w:szCs w:val="23"/>
        </w:rPr>
        <w:t>najmä na hlavných medzinárodných koridoroch</w:t>
      </w:r>
      <w:r w:rsidR="007877CC">
        <w:rPr>
          <w:sz w:val="22"/>
          <w:szCs w:val="23"/>
        </w:rPr>
        <w:t xml:space="preserve"> (</w:t>
      </w:r>
      <w:r>
        <w:rPr>
          <w:sz w:val="22"/>
          <w:szCs w:val="22"/>
        </w:rPr>
        <w:t>siete TEN-T</w:t>
      </w:r>
      <w:r w:rsidR="007877CC">
        <w:rPr>
          <w:sz w:val="22"/>
          <w:szCs w:val="22"/>
        </w:rPr>
        <w:t>)</w:t>
      </w:r>
      <w:r>
        <w:rPr>
          <w:sz w:val="22"/>
          <w:szCs w:val="22"/>
        </w:rPr>
        <w:t>.</w:t>
      </w:r>
      <w:r w:rsidR="007877CC">
        <w:rPr>
          <w:sz w:val="22"/>
          <w:szCs w:val="22"/>
        </w:rPr>
        <w:t xml:space="preserve"> Táto modernizácia vychádza z </w:t>
      </w:r>
      <w:r>
        <w:rPr>
          <w:sz w:val="22"/>
          <w:szCs w:val="22"/>
        </w:rPr>
        <w:t>potrieb ponuky kvalitnej železničnej infraštruk</w:t>
      </w:r>
      <w:r w:rsidR="0095191D">
        <w:rPr>
          <w:sz w:val="22"/>
          <w:szCs w:val="22"/>
        </w:rPr>
        <w:t>túry pre služby medzinárodnej a </w:t>
      </w:r>
      <w:r>
        <w:rPr>
          <w:sz w:val="22"/>
          <w:szCs w:val="22"/>
        </w:rPr>
        <w:t>vnútroštát</w:t>
      </w:r>
      <w:r w:rsidR="00A5256F">
        <w:rPr>
          <w:sz w:val="22"/>
          <w:szCs w:val="22"/>
        </w:rPr>
        <w:t>nej osobnej a nákladnej dopravy</w:t>
      </w:r>
      <w:r>
        <w:rPr>
          <w:sz w:val="22"/>
          <w:szCs w:val="22"/>
        </w:rPr>
        <w:t>.</w:t>
      </w:r>
    </w:p>
    <w:p w:rsidR="007877CC" w:rsidRPr="009B2843" w:rsidRDefault="007877CC" w:rsidP="007877CC">
      <w:pPr>
        <w:spacing w:before="180"/>
        <w:jc w:val="both"/>
        <w:rPr>
          <w:b/>
          <w:sz w:val="22"/>
          <w:szCs w:val="22"/>
        </w:rPr>
      </w:pPr>
      <w:r>
        <w:rPr>
          <w:b/>
          <w:sz w:val="22"/>
          <w:szCs w:val="22"/>
        </w:rPr>
        <w:t>Modernizáciou železničnej dopravnej infraštruktúry dôjde k</w:t>
      </w:r>
      <w:r w:rsidR="00AE12DF">
        <w:rPr>
          <w:b/>
          <w:sz w:val="22"/>
          <w:szCs w:val="22"/>
        </w:rPr>
        <w:t> odstráneniu technických prekážok a</w:t>
      </w:r>
      <w:r>
        <w:rPr>
          <w:b/>
          <w:sz w:val="22"/>
          <w:szCs w:val="22"/>
        </w:rPr>
        <w:t xml:space="preserve"> úzkych miest v tejto kľúčovej sieťovej infraštruktúre. Rozvoj a podpora železničnej dopravy prispieva k dekar</w:t>
      </w:r>
      <w:r w:rsidR="0095191D">
        <w:rPr>
          <w:b/>
          <w:sz w:val="22"/>
          <w:szCs w:val="22"/>
        </w:rPr>
        <w:t>bonizácii a znižovaniu emisií v </w:t>
      </w:r>
      <w:r>
        <w:rPr>
          <w:b/>
          <w:sz w:val="22"/>
          <w:szCs w:val="22"/>
        </w:rPr>
        <w:t xml:space="preserve">doprave, čím sa </w:t>
      </w:r>
      <w:r w:rsidRPr="001718E1">
        <w:rPr>
          <w:b/>
          <w:sz w:val="22"/>
          <w:szCs w:val="22"/>
        </w:rPr>
        <w:t xml:space="preserve">podporí </w:t>
      </w:r>
      <w:r>
        <w:rPr>
          <w:b/>
          <w:sz w:val="22"/>
          <w:szCs w:val="22"/>
        </w:rPr>
        <w:t>udržateľná doprava.</w:t>
      </w:r>
    </w:p>
    <w:p w:rsidR="0095191D" w:rsidRDefault="00032E50" w:rsidP="00032E50">
      <w:pPr>
        <w:spacing w:before="180"/>
        <w:jc w:val="both"/>
        <w:rPr>
          <w:sz w:val="22"/>
          <w:szCs w:val="22"/>
        </w:rPr>
      </w:pPr>
      <w:r>
        <w:rPr>
          <w:sz w:val="22"/>
          <w:szCs w:val="22"/>
        </w:rPr>
        <w:lastRenderedPageBreak/>
        <w:t xml:space="preserve">Špecifický cieľ 1.1 bol navrhnutý s cieľom kontinuálne nadviazať </w:t>
      </w:r>
      <w:r w:rsidRPr="00294A76">
        <w:rPr>
          <w:sz w:val="22"/>
          <w:szCs w:val="22"/>
        </w:rPr>
        <w:t>na aktivity implementované v predchádzajúcich obdobiach</w:t>
      </w:r>
      <w:r>
        <w:rPr>
          <w:sz w:val="22"/>
          <w:szCs w:val="22"/>
        </w:rPr>
        <w:t>. Vychádza z priority rozvoja železničnej dopravy „</w:t>
      </w:r>
      <w:r w:rsidRPr="007877CC">
        <w:rPr>
          <w:i/>
          <w:sz w:val="22"/>
          <w:szCs w:val="22"/>
        </w:rPr>
        <w:t>Modernizácia a rozvoj železničnej dopravnej cesty tam, kde je to účelné</w:t>
      </w:r>
      <w:r>
        <w:rPr>
          <w:sz w:val="22"/>
          <w:szCs w:val="22"/>
        </w:rPr>
        <w:t xml:space="preserve">“ definovanej v Strategickom pláne a kladie dôraz na potrebu modernizácie v osiach s vysokým dopytom po železničnej osobnej alebo nákladnej doprave. </w:t>
      </w:r>
      <w:r w:rsidR="00E823D3">
        <w:rPr>
          <w:sz w:val="22"/>
          <w:szCs w:val="22"/>
        </w:rPr>
        <w:t>I</w:t>
      </w:r>
      <w:r w:rsidR="007877CC">
        <w:rPr>
          <w:sz w:val="22"/>
          <w:szCs w:val="22"/>
        </w:rPr>
        <w:t>de</w:t>
      </w:r>
      <w:r w:rsidR="00E823D3">
        <w:rPr>
          <w:sz w:val="22"/>
          <w:szCs w:val="22"/>
        </w:rPr>
        <w:t xml:space="preserve"> najmä o hlavné železničné trate zaradené do základnej siete</w:t>
      </w:r>
      <w:r>
        <w:rPr>
          <w:sz w:val="22"/>
          <w:szCs w:val="22"/>
        </w:rPr>
        <w:t xml:space="preserve"> TEN-T, ktorých modernizácia (</w:t>
      </w:r>
      <w:r w:rsidRPr="009B2843">
        <w:rPr>
          <w:sz w:val="22"/>
          <w:szCs w:val="22"/>
        </w:rPr>
        <w:t xml:space="preserve">na parametre definované </w:t>
      </w:r>
      <w:r>
        <w:rPr>
          <w:sz w:val="22"/>
          <w:szCs w:val="22"/>
        </w:rPr>
        <w:t>v legislatíve EÚ) bude hlavnou prio</w:t>
      </w:r>
      <w:r w:rsidR="0097314E">
        <w:rPr>
          <w:sz w:val="22"/>
          <w:szCs w:val="22"/>
        </w:rPr>
        <w:t>ritou pri napĺňaní tohto cieľa.</w:t>
      </w:r>
    </w:p>
    <w:p w:rsidR="007877CC" w:rsidRDefault="007877CC" w:rsidP="00032E50">
      <w:pPr>
        <w:spacing w:before="180"/>
        <w:jc w:val="both"/>
        <w:rPr>
          <w:sz w:val="22"/>
          <w:szCs w:val="22"/>
        </w:rPr>
      </w:pPr>
      <w:r w:rsidRPr="009B2843">
        <w:rPr>
          <w:b/>
          <w:sz w:val="22"/>
          <w:szCs w:val="22"/>
        </w:rPr>
        <w:t>Projekty</w:t>
      </w:r>
      <w:r>
        <w:rPr>
          <w:b/>
          <w:sz w:val="22"/>
          <w:szCs w:val="22"/>
        </w:rPr>
        <w:t xml:space="preserve"> v oblasti</w:t>
      </w:r>
      <w:r w:rsidRPr="009B2843">
        <w:rPr>
          <w:b/>
          <w:sz w:val="22"/>
          <w:szCs w:val="22"/>
        </w:rPr>
        <w:t xml:space="preserve"> modernizácie </w:t>
      </w:r>
      <w:r>
        <w:rPr>
          <w:b/>
          <w:sz w:val="22"/>
          <w:szCs w:val="22"/>
        </w:rPr>
        <w:t xml:space="preserve">a rozvoja </w:t>
      </w:r>
      <w:r w:rsidRPr="009B2843">
        <w:rPr>
          <w:b/>
          <w:sz w:val="22"/>
          <w:szCs w:val="22"/>
        </w:rPr>
        <w:t xml:space="preserve">železničnej dopravnej infraštruktúry budú realizované na tých tratiach, ktoré majú rozhodujúci význam </w:t>
      </w:r>
      <w:r>
        <w:rPr>
          <w:b/>
          <w:sz w:val="22"/>
          <w:szCs w:val="22"/>
        </w:rPr>
        <w:t>pre rast hospodárstva a zlepšenie mobility obyvateľstva SR a EÚ</w:t>
      </w:r>
      <w:r w:rsidR="00F849D1">
        <w:rPr>
          <w:b/>
          <w:sz w:val="22"/>
          <w:szCs w:val="22"/>
        </w:rPr>
        <w:t xml:space="preserve">- koridory </w:t>
      </w:r>
      <w:r w:rsidR="002E021A">
        <w:rPr>
          <w:b/>
          <w:sz w:val="22"/>
          <w:szCs w:val="22"/>
        </w:rPr>
        <w:t xml:space="preserve">základnej siete </w:t>
      </w:r>
      <w:r w:rsidR="00F849D1">
        <w:rPr>
          <w:b/>
          <w:sz w:val="22"/>
          <w:szCs w:val="22"/>
        </w:rPr>
        <w:t>TEN-T, najmä úseky v smere Žilina – Košice a Žilina – št. hr. SR/ČR.</w:t>
      </w:r>
    </w:p>
    <w:p w:rsidR="00032E50" w:rsidRPr="009B2843" w:rsidRDefault="00032E50" w:rsidP="00032E50">
      <w:pPr>
        <w:spacing w:before="180"/>
        <w:jc w:val="both"/>
        <w:rPr>
          <w:b/>
          <w:sz w:val="22"/>
          <w:szCs w:val="22"/>
        </w:rPr>
      </w:pPr>
      <w:r w:rsidRPr="004A300A">
        <w:rPr>
          <w:sz w:val="22"/>
          <w:szCs w:val="23"/>
        </w:rPr>
        <w:t>Pokračovanie v modernizácii železničných koridorov je podmienené spracovaní</w:t>
      </w:r>
      <w:r w:rsidR="00966BCE">
        <w:rPr>
          <w:sz w:val="22"/>
          <w:szCs w:val="23"/>
        </w:rPr>
        <w:t>m aktualizácie, resp. vypracovaným nových štúdií realizovateľnosti jednotlivých železničných koridorov.</w:t>
      </w:r>
      <w:r>
        <w:rPr>
          <w:sz w:val="22"/>
          <w:szCs w:val="23"/>
        </w:rPr>
        <w:t xml:space="preserve"> </w:t>
      </w:r>
      <w:r>
        <w:rPr>
          <w:sz w:val="22"/>
          <w:szCs w:val="22"/>
        </w:rPr>
        <w:t>Zvyšov</w:t>
      </w:r>
      <w:r w:rsidR="007877CC">
        <w:rPr>
          <w:sz w:val="22"/>
          <w:szCs w:val="22"/>
        </w:rPr>
        <w:t>anie traťových rýchlostí na 160 </w:t>
      </w:r>
      <w:r>
        <w:rPr>
          <w:sz w:val="22"/>
          <w:szCs w:val="22"/>
        </w:rPr>
        <w:t>km/h bude realizované len v tých úsekoch</w:t>
      </w:r>
      <w:r w:rsidRPr="009B2843">
        <w:rPr>
          <w:sz w:val="22"/>
          <w:szCs w:val="22"/>
        </w:rPr>
        <w:t>, kde je to vzhľadom na</w:t>
      </w:r>
      <w:r w:rsidR="0095191D">
        <w:rPr>
          <w:sz w:val="22"/>
          <w:szCs w:val="22"/>
        </w:rPr>
        <w:t> </w:t>
      </w:r>
      <w:r w:rsidR="00D21821">
        <w:rPr>
          <w:sz w:val="22"/>
          <w:szCs w:val="22"/>
        </w:rPr>
        <w:t>geomorfologické a</w:t>
      </w:r>
      <w:r w:rsidRPr="009B2843">
        <w:rPr>
          <w:sz w:val="22"/>
          <w:szCs w:val="22"/>
        </w:rPr>
        <w:t xml:space="preserve"> geografické podmienky</w:t>
      </w:r>
      <w:r>
        <w:rPr>
          <w:sz w:val="22"/>
          <w:szCs w:val="22"/>
        </w:rPr>
        <w:t xml:space="preserve"> a investičnú efektívnosť</w:t>
      </w:r>
      <w:r w:rsidRPr="009B2843">
        <w:rPr>
          <w:sz w:val="22"/>
          <w:szCs w:val="22"/>
        </w:rPr>
        <w:t xml:space="preserve"> možné</w:t>
      </w:r>
      <w:r>
        <w:rPr>
          <w:sz w:val="22"/>
          <w:szCs w:val="22"/>
        </w:rPr>
        <w:t>.</w:t>
      </w:r>
    </w:p>
    <w:p w:rsidR="00DC14D0" w:rsidRPr="001B2070" w:rsidRDefault="00DC14D0"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5665D4" w:rsidRDefault="005665D4" w:rsidP="00FE6025">
      <w:pPr>
        <w:pStyle w:val="Odsekzoznamu"/>
        <w:numPr>
          <w:ilvl w:val="0"/>
          <w:numId w:val="44"/>
        </w:numPr>
        <w:autoSpaceDE w:val="0"/>
        <w:autoSpaceDN w:val="0"/>
        <w:adjustRightInd w:val="0"/>
        <w:ind w:left="709" w:hanging="425"/>
        <w:jc w:val="both"/>
        <w:rPr>
          <w:sz w:val="22"/>
          <w:szCs w:val="22"/>
        </w:rPr>
      </w:pPr>
      <w:r w:rsidRPr="00186DB7">
        <w:rPr>
          <w:sz w:val="22"/>
          <w:szCs w:val="22"/>
        </w:rPr>
        <w:t>odstránenie kľúčových úzkych miest na základnej sieti TEN-T</w:t>
      </w:r>
      <w:r w:rsidR="007877CC">
        <w:rPr>
          <w:sz w:val="22"/>
          <w:szCs w:val="22"/>
        </w:rPr>
        <w:t xml:space="preserve"> (najmä </w:t>
      </w:r>
      <w:r w:rsidRPr="00186DB7">
        <w:rPr>
          <w:sz w:val="22"/>
          <w:szCs w:val="22"/>
        </w:rPr>
        <w:t xml:space="preserve">v úseku </w:t>
      </w:r>
      <w:r>
        <w:rPr>
          <w:sz w:val="22"/>
          <w:szCs w:val="22"/>
        </w:rPr>
        <w:t>Žilina</w:t>
      </w:r>
      <w:r w:rsidR="00B12931">
        <w:rPr>
          <w:sz w:val="22"/>
          <w:szCs w:val="22"/>
        </w:rPr>
        <w:t xml:space="preserve"> – Košice a </w:t>
      </w:r>
      <w:r w:rsidR="002E021A">
        <w:rPr>
          <w:sz w:val="22"/>
          <w:szCs w:val="22"/>
        </w:rPr>
        <w:t>Žilina</w:t>
      </w:r>
      <w:r w:rsidR="00B12931">
        <w:rPr>
          <w:sz w:val="22"/>
          <w:szCs w:val="22"/>
        </w:rPr>
        <w:t xml:space="preserve"> – št. hr. SR/ČR</w:t>
      </w:r>
      <w:r w:rsidR="007877CC">
        <w:rPr>
          <w:sz w:val="22"/>
          <w:szCs w:val="22"/>
        </w:rPr>
        <w:t>)</w:t>
      </w:r>
      <w:r>
        <w:rPr>
          <w:sz w:val="22"/>
          <w:szCs w:val="22"/>
        </w:rPr>
        <w:t>,</w:t>
      </w:r>
    </w:p>
    <w:p w:rsidR="00750184" w:rsidRDefault="00FA32B6" w:rsidP="00FE6025">
      <w:pPr>
        <w:pStyle w:val="Odsekzoznamu"/>
        <w:numPr>
          <w:ilvl w:val="0"/>
          <w:numId w:val="44"/>
        </w:numPr>
        <w:autoSpaceDE w:val="0"/>
        <w:autoSpaceDN w:val="0"/>
        <w:adjustRightInd w:val="0"/>
        <w:ind w:left="709" w:hanging="425"/>
        <w:jc w:val="both"/>
        <w:rPr>
          <w:sz w:val="22"/>
          <w:szCs w:val="22"/>
        </w:rPr>
      </w:pPr>
      <w:r>
        <w:rPr>
          <w:sz w:val="22"/>
          <w:szCs w:val="22"/>
        </w:rPr>
        <w:t>zníženie časových strát a prevádzkových nákladov,</w:t>
      </w:r>
    </w:p>
    <w:p w:rsidR="00750184" w:rsidRDefault="00750184" w:rsidP="00FE6025">
      <w:pPr>
        <w:pStyle w:val="Odsekzoznamu"/>
        <w:numPr>
          <w:ilvl w:val="0"/>
          <w:numId w:val="44"/>
        </w:numPr>
        <w:autoSpaceDE w:val="0"/>
        <w:autoSpaceDN w:val="0"/>
        <w:adjustRightInd w:val="0"/>
        <w:ind w:left="709" w:hanging="425"/>
        <w:jc w:val="both"/>
        <w:rPr>
          <w:sz w:val="22"/>
          <w:szCs w:val="22"/>
        </w:rPr>
      </w:pPr>
      <w:r>
        <w:rPr>
          <w:sz w:val="22"/>
          <w:szCs w:val="22"/>
        </w:rPr>
        <w:t>zníženie negatívnych vplyvov na životné prostredie (zníženie hluk</w:t>
      </w:r>
      <w:r w:rsidR="005068E6">
        <w:rPr>
          <w:sz w:val="22"/>
          <w:szCs w:val="22"/>
        </w:rPr>
        <w:t>ovej</w:t>
      </w:r>
      <w:r>
        <w:rPr>
          <w:sz w:val="22"/>
          <w:szCs w:val="22"/>
        </w:rPr>
        <w:t xml:space="preserve"> záťaže</w:t>
      </w:r>
      <w:r w:rsidR="005068E6">
        <w:rPr>
          <w:sz w:val="22"/>
          <w:szCs w:val="22"/>
        </w:rPr>
        <w:t xml:space="preserve"> 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1814E9">
        <w:rPr>
          <w:sz w:val="22"/>
          <w:szCs w:val="22"/>
        </w:rPr>
        <w:t> </w:t>
      </w:r>
      <w:r w:rsidR="005068E6">
        <w:rPr>
          <w:sz w:val="22"/>
          <w:szCs w:val="22"/>
        </w:rPr>
        <w:t>PM</w:t>
      </w:r>
      <w:r w:rsidR="00307AAF" w:rsidRPr="00307AAF">
        <w:rPr>
          <w:sz w:val="22"/>
          <w:szCs w:val="22"/>
          <w:vertAlign w:val="subscript"/>
        </w:rPr>
        <w:t>10</w:t>
      </w:r>
      <w:r w:rsidR="001814E9">
        <w:rPr>
          <w:rStyle w:val="Odkaznapoznmkupodiarou"/>
          <w:sz w:val="22"/>
          <w:szCs w:val="22"/>
          <w:vertAlign w:val="baseline"/>
        </w:rPr>
        <w:t>)</w:t>
      </w:r>
      <w:r>
        <w:rPr>
          <w:sz w:val="22"/>
          <w:szCs w:val="22"/>
        </w:rPr>
        <w:t>,</w:t>
      </w:r>
    </w:p>
    <w:p w:rsidR="006012B4" w:rsidRPr="00750184" w:rsidRDefault="006012B4" w:rsidP="00FE6025">
      <w:pPr>
        <w:pStyle w:val="Odsekzoznamu"/>
        <w:numPr>
          <w:ilvl w:val="0"/>
          <w:numId w:val="44"/>
        </w:numPr>
        <w:autoSpaceDE w:val="0"/>
        <w:autoSpaceDN w:val="0"/>
        <w:adjustRightInd w:val="0"/>
        <w:ind w:left="709" w:hanging="425"/>
        <w:jc w:val="both"/>
        <w:rPr>
          <w:sz w:val="22"/>
          <w:szCs w:val="22"/>
        </w:rPr>
      </w:pPr>
      <w:r w:rsidRPr="00750184">
        <w:rPr>
          <w:color w:val="000000" w:themeColor="text1"/>
          <w:sz w:val="22"/>
          <w:szCs w:val="22"/>
        </w:rPr>
        <w:t>vytváranie predpokladov na zvýšenie podielu železničnej osobnej a nákladnej dopravy na deľbe prepravnej práce,</w:t>
      </w:r>
    </w:p>
    <w:p w:rsidR="005665D4" w:rsidRPr="00FA32B6" w:rsidRDefault="00FA32B6" w:rsidP="00FE6025">
      <w:pPr>
        <w:pStyle w:val="Odsekzoznamu"/>
        <w:numPr>
          <w:ilvl w:val="0"/>
          <w:numId w:val="44"/>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sidR="00D21821">
        <w:rPr>
          <w:sz w:val="22"/>
          <w:szCs w:val="22"/>
        </w:rPr>
        <w:t>, zlepšenie</w:t>
      </w:r>
      <w:r>
        <w:rPr>
          <w:sz w:val="22"/>
          <w:szCs w:val="22"/>
        </w:rPr>
        <w:t xml:space="preserve"> mobility obyvateľov</w:t>
      </w:r>
      <w:r w:rsidRPr="00B715C0">
        <w:rPr>
          <w:sz w:val="22"/>
          <w:szCs w:val="22"/>
        </w:rPr>
        <w:t xml:space="preserve"> a potenciálu </w:t>
      </w:r>
      <w:r w:rsidR="00615FA5">
        <w:rPr>
          <w:sz w:val="22"/>
          <w:szCs w:val="22"/>
        </w:rPr>
        <w:t>rastu zamestnanosti</w:t>
      </w:r>
      <w:r>
        <w:rPr>
          <w:sz w:val="22"/>
          <w:szCs w:val="22"/>
        </w:rPr>
        <w:t>.</w:t>
      </w:r>
    </w:p>
    <w:p w:rsidR="001A218B" w:rsidRDefault="00AB18C1" w:rsidP="005847CE">
      <w:pPr>
        <w:pStyle w:val="Tab"/>
      </w:pPr>
      <w:r>
        <w:t>Špecifické v</w:t>
      </w:r>
      <w:r w:rsidR="004F0234" w:rsidRPr="004F0234">
        <w:t>ýsledkové ukazovatele zodpovedajúce špecifickému cieľu</w:t>
      </w:r>
      <w:r w:rsidR="00350B96">
        <w:t xml:space="preserve"> 1.1</w:t>
      </w:r>
    </w:p>
    <w:tbl>
      <w:tblPr>
        <w:tblStyle w:val="Mriekatabuky"/>
        <w:tblW w:w="94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6"/>
        <w:gridCol w:w="1484"/>
        <w:gridCol w:w="903"/>
        <w:gridCol w:w="993"/>
        <w:gridCol w:w="1417"/>
        <w:gridCol w:w="1024"/>
        <w:gridCol w:w="911"/>
        <w:gridCol w:w="900"/>
        <w:gridCol w:w="1276"/>
      </w:tblGrid>
      <w:tr w:rsidR="00AB18C1" w:rsidTr="00DF003C">
        <w:trPr>
          <w:trHeight w:val="487"/>
          <w:jc w:val="center"/>
        </w:trPr>
        <w:tc>
          <w:tcPr>
            <w:tcW w:w="556" w:type="dxa"/>
            <w:shd w:val="clear" w:color="auto" w:fill="C6D9F1" w:themeFill="text2" w:themeFillTint="33"/>
            <w:vAlign w:val="center"/>
          </w:tcPr>
          <w:p w:rsidR="00AB18C1" w:rsidRPr="008C1732" w:rsidRDefault="00854EA5" w:rsidP="00AB18C1">
            <w:pPr>
              <w:ind w:left="0"/>
              <w:jc w:val="center"/>
              <w:rPr>
                <w:b/>
                <w:sz w:val="18"/>
                <w:szCs w:val="18"/>
              </w:rPr>
            </w:pPr>
            <w:r>
              <w:rPr>
                <w:b/>
                <w:sz w:val="18"/>
                <w:szCs w:val="18"/>
              </w:rPr>
              <w:t>P. č.</w:t>
            </w:r>
          </w:p>
        </w:tc>
        <w:tc>
          <w:tcPr>
            <w:tcW w:w="1484"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Ukazovateľ</w:t>
            </w:r>
          </w:p>
        </w:tc>
        <w:tc>
          <w:tcPr>
            <w:tcW w:w="903"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Merná jednotka</w:t>
            </w:r>
          </w:p>
        </w:tc>
        <w:tc>
          <w:tcPr>
            <w:tcW w:w="993"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Kategória regiónu</w:t>
            </w:r>
          </w:p>
        </w:tc>
        <w:tc>
          <w:tcPr>
            <w:tcW w:w="1417" w:type="dxa"/>
            <w:shd w:val="clear" w:color="auto" w:fill="C6D9F1" w:themeFill="text2" w:themeFillTint="33"/>
            <w:vAlign w:val="center"/>
          </w:tcPr>
          <w:p w:rsidR="00AB18C1" w:rsidRPr="008C1732" w:rsidRDefault="00AB18C1" w:rsidP="00AB18C1">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rsidR="00AB18C1" w:rsidRPr="008C1732" w:rsidRDefault="00AB18C1" w:rsidP="00AB18C1">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Cieľová hodnota (2023)</w:t>
            </w:r>
          </w:p>
        </w:tc>
        <w:tc>
          <w:tcPr>
            <w:tcW w:w="900"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Zdroj údajov</w:t>
            </w:r>
          </w:p>
        </w:tc>
        <w:tc>
          <w:tcPr>
            <w:tcW w:w="1276" w:type="dxa"/>
            <w:shd w:val="clear" w:color="auto" w:fill="C6D9F1" w:themeFill="text2" w:themeFillTint="33"/>
            <w:vAlign w:val="center"/>
          </w:tcPr>
          <w:p w:rsidR="00AB18C1" w:rsidRPr="008C1732" w:rsidRDefault="00AB18C1" w:rsidP="00AB18C1">
            <w:pPr>
              <w:ind w:left="0"/>
              <w:jc w:val="center"/>
              <w:rPr>
                <w:b/>
                <w:sz w:val="18"/>
                <w:szCs w:val="18"/>
              </w:rPr>
            </w:pPr>
            <w:r w:rsidRPr="008C1732">
              <w:rPr>
                <w:b/>
                <w:sz w:val="18"/>
                <w:szCs w:val="18"/>
              </w:rPr>
              <w:t>Frekvencia vykazovania</w:t>
            </w:r>
          </w:p>
        </w:tc>
      </w:tr>
      <w:tr w:rsidR="00AB18C1" w:rsidTr="00DF003C">
        <w:trPr>
          <w:trHeight w:val="680"/>
          <w:jc w:val="center"/>
        </w:trPr>
        <w:tc>
          <w:tcPr>
            <w:tcW w:w="556" w:type="dxa"/>
            <w:shd w:val="clear" w:color="auto" w:fill="auto"/>
            <w:vAlign w:val="center"/>
          </w:tcPr>
          <w:p w:rsidR="00AB18C1" w:rsidRPr="007C22BF" w:rsidRDefault="00854EA5" w:rsidP="005917D8">
            <w:pPr>
              <w:ind w:left="0"/>
              <w:jc w:val="center"/>
              <w:rPr>
                <w:sz w:val="18"/>
                <w:szCs w:val="18"/>
              </w:rPr>
            </w:pPr>
            <w:r w:rsidRPr="007C22BF">
              <w:rPr>
                <w:sz w:val="18"/>
                <w:szCs w:val="18"/>
              </w:rPr>
              <w:t>1.</w:t>
            </w:r>
          </w:p>
        </w:tc>
        <w:tc>
          <w:tcPr>
            <w:tcW w:w="1484" w:type="dxa"/>
            <w:shd w:val="clear" w:color="auto" w:fill="auto"/>
            <w:vAlign w:val="center"/>
          </w:tcPr>
          <w:p w:rsidR="00AB18C1" w:rsidRPr="007C22BF" w:rsidRDefault="00AB18C1" w:rsidP="00336C1F">
            <w:pPr>
              <w:ind w:left="0"/>
              <w:rPr>
                <w:sz w:val="18"/>
                <w:szCs w:val="18"/>
              </w:rPr>
            </w:pPr>
            <w:r w:rsidRPr="007C22BF">
              <w:rPr>
                <w:sz w:val="18"/>
                <w:szCs w:val="18"/>
              </w:rPr>
              <w:t>Úspora času v železničnej doprave</w:t>
            </w:r>
          </w:p>
        </w:tc>
        <w:tc>
          <w:tcPr>
            <w:tcW w:w="903" w:type="dxa"/>
            <w:shd w:val="clear" w:color="auto" w:fill="auto"/>
            <w:vAlign w:val="center"/>
          </w:tcPr>
          <w:p w:rsidR="00AB18C1" w:rsidRPr="007C22BF" w:rsidRDefault="00AB18C1" w:rsidP="00AB18C1">
            <w:pPr>
              <w:ind w:left="0"/>
              <w:jc w:val="center"/>
              <w:rPr>
                <w:sz w:val="18"/>
                <w:szCs w:val="18"/>
              </w:rPr>
            </w:pPr>
            <w:r w:rsidRPr="007C22BF">
              <w:rPr>
                <w:sz w:val="18"/>
                <w:szCs w:val="18"/>
              </w:rPr>
              <w:t>EUR</w:t>
            </w:r>
          </w:p>
        </w:tc>
        <w:tc>
          <w:tcPr>
            <w:tcW w:w="993" w:type="dxa"/>
            <w:shd w:val="clear" w:color="auto" w:fill="auto"/>
            <w:vAlign w:val="center"/>
          </w:tcPr>
          <w:p w:rsidR="00AB18C1" w:rsidRPr="007C22BF" w:rsidRDefault="00AB18C1" w:rsidP="00AB18C1">
            <w:pPr>
              <w:ind w:left="0"/>
              <w:jc w:val="center"/>
              <w:rPr>
                <w:sz w:val="18"/>
                <w:szCs w:val="18"/>
              </w:rPr>
            </w:pPr>
            <w:r w:rsidRPr="007C22BF">
              <w:rPr>
                <w:sz w:val="18"/>
                <w:szCs w:val="18"/>
              </w:rPr>
              <w:t>N/A</w:t>
            </w:r>
          </w:p>
        </w:tc>
        <w:tc>
          <w:tcPr>
            <w:tcW w:w="1417" w:type="dxa"/>
            <w:vAlign w:val="center"/>
          </w:tcPr>
          <w:p w:rsidR="00AB18C1" w:rsidRPr="007C22BF" w:rsidRDefault="00D735A3" w:rsidP="00D735A3">
            <w:pPr>
              <w:ind w:left="0"/>
              <w:rPr>
                <w:sz w:val="18"/>
                <w:szCs w:val="18"/>
              </w:rPr>
            </w:pPr>
            <w:r w:rsidRPr="007C22BF">
              <w:rPr>
                <w:sz w:val="18"/>
                <w:szCs w:val="18"/>
              </w:rPr>
              <w:t> </w:t>
            </w:r>
            <w:r w:rsidR="00B35B00" w:rsidRPr="007C22BF">
              <w:rPr>
                <w:sz w:val="18"/>
                <w:szCs w:val="18"/>
              </w:rPr>
              <w:t>23 697 461</w:t>
            </w:r>
          </w:p>
        </w:tc>
        <w:tc>
          <w:tcPr>
            <w:tcW w:w="1024" w:type="dxa"/>
            <w:vAlign w:val="center"/>
          </w:tcPr>
          <w:p w:rsidR="00AB18C1" w:rsidRPr="007C22BF" w:rsidRDefault="00AB18C1" w:rsidP="00AB18C1">
            <w:pPr>
              <w:ind w:left="0"/>
              <w:jc w:val="center"/>
              <w:rPr>
                <w:sz w:val="18"/>
                <w:szCs w:val="18"/>
              </w:rPr>
            </w:pPr>
            <w:r w:rsidRPr="007C22BF">
              <w:rPr>
                <w:sz w:val="18"/>
                <w:szCs w:val="18"/>
              </w:rPr>
              <w:t>2013</w:t>
            </w:r>
          </w:p>
        </w:tc>
        <w:tc>
          <w:tcPr>
            <w:tcW w:w="911" w:type="dxa"/>
            <w:shd w:val="clear" w:color="auto" w:fill="auto"/>
            <w:vAlign w:val="center"/>
          </w:tcPr>
          <w:p w:rsidR="00AB18C1" w:rsidRPr="007C22BF" w:rsidRDefault="00B35B00" w:rsidP="00AB18C1">
            <w:pPr>
              <w:ind w:left="0"/>
              <w:jc w:val="center"/>
              <w:rPr>
                <w:sz w:val="18"/>
                <w:szCs w:val="18"/>
              </w:rPr>
            </w:pPr>
            <w:r w:rsidRPr="007C22BF">
              <w:rPr>
                <w:sz w:val="18"/>
                <w:szCs w:val="18"/>
              </w:rPr>
              <w:t>18 910 877</w:t>
            </w:r>
          </w:p>
        </w:tc>
        <w:tc>
          <w:tcPr>
            <w:tcW w:w="900" w:type="dxa"/>
            <w:vAlign w:val="center"/>
          </w:tcPr>
          <w:p w:rsidR="00AB18C1" w:rsidRPr="007C22BF" w:rsidRDefault="00AB18C1" w:rsidP="00AB18C1">
            <w:pPr>
              <w:ind w:left="0"/>
              <w:jc w:val="center"/>
              <w:rPr>
                <w:sz w:val="18"/>
                <w:szCs w:val="18"/>
              </w:rPr>
            </w:pPr>
            <w:r w:rsidRPr="007C22BF">
              <w:rPr>
                <w:sz w:val="18"/>
                <w:szCs w:val="18"/>
              </w:rPr>
              <w:t>RO OPII</w:t>
            </w:r>
          </w:p>
        </w:tc>
        <w:tc>
          <w:tcPr>
            <w:tcW w:w="1276" w:type="dxa"/>
            <w:vAlign w:val="center"/>
          </w:tcPr>
          <w:p w:rsidR="00AB18C1" w:rsidRPr="007C22BF" w:rsidRDefault="00AB18C1" w:rsidP="00AB18C1">
            <w:pPr>
              <w:ind w:left="0"/>
              <w:jc w:val="center"/>
              <w:rPr>
                <w:sz w:val="18"/>
                <w:szCs w:val="18"/>
              </w:rPr>
            </w:pPr>
            <w:r w:rsidRPr="007C22BF">
              <w:rPr>
                <w:sz w:val="18"/>
                <w:szCs w:val="18"/>
              </w:rPr>
              <w:t>Ročne</w:t>
            </w:r>
          </w:p>
        </w:tc>
      </w:tr>
      <w:tr w:rsidR="007C22BF" w:rsidTr="00DF003C">
        <w:trPr>
          <w:trHeight w:val="680"/>
          <w:jc w:val="center"/>
        </w:trPr>
        <w:tc>
          <w:tcPr>
            <w:tcW w:w="556" w:type="dxa"/>
            <w:shd w:val="clear" w:color="auto" w:fill="auto"/>
            <w:vAlign w:val="center"/>
          </w:tcPr>
          <w:p w:rsidR="007C22BF" w:rsidRPr="007C22BF" w:rsidRDefault="007C22BF" w:rsidP="007C22BF">
            <w:pPr>
              <w:ind w:left="0"/>
              <w:jc w:val="center"/>
              <w:rPr>
                <w:sz w:val="18"/>
                <w:szCs w:val="18"/>
              </w:rPr>
            </w:pPr>
            <w:r w:rsidRPr="007C22BF">
              <w:rPr>
                <w:sz w:val="18"/>
                <w:szCs w:val="18"/>
              </w:rPr>
              <w:t>2.</w:t>
            </w:r>
          </w:p>
        </w:tc>
        <w:tc>
          <w:tcPr>
            <w:tcW w:w="1484" w:type="dxa"/>
            <w:shd w:val="clear" w:color="auto" w:fill="auto"/>
            <w:vAlign w:val="center"/>
          </w:tcPr>
          <w:p w:rsidR="007C22BF" w:rsidRPr="007C22BF" w:rsidRDefault="007C22BF" w:rsidP="007C22BF">
            <w:pPr>
              <w:ind w:left="0"/>
              <w:rPr>
                <w:sz w:val="18"/>
                <w:szCs w:val="18"/>
              </w:rPr>
            </w:pPr>
            <w:r w:rsidRPr="007C22BF">
              <w:rPr>
                <w:sz w:val="18"/>
                <w:szCs w:val="18"/>
              </w:rPr>
              <w:t>Úspora produkcie emisií PM</w:t>
            </w:r>
            <w:r w:rsidRPr="008776E4">
              <w:rPr>
                <w:sz w:val="18"/>
                <w:szCs w:val="18"/>
                <w:vertAlign w:val="subscript"/>
              </w:rPr>
              <w:t>10</w:t>
            </w:r>
            <w:r w:rsidRPr="007C22BF">
              <w:rPr>
                <w:sz w:val="18"/>
                <w:szCs w:val="18"/>
              </w:rPr>
              <w:t xml:space="preserve"> (vplyvom modernizácie tratí)</w:t>
            </w:r>
          </w:p>
        </w:tc>
        <w:tc>
          <w:tcPr>
            <w:tcW w:w="903" w:type="dxa"/>
            <w:shd w:val="clear" w:color="auto" w:fill="auto"/>
            <w:vAlign w:val="center"/>
          </w:tcPr>
          <w:p w:rsidR="007C22BF" w:rsidRPr="007C22BF" w:rsidRDefault="007C22BF" w:rsidP="007C22BF">
            <w:pPr>
              <w:ind w:left="0"/>
              <w:jc w:val="center"/>
              <w:rPr>
                <w:sz w:val="18"/>
                <w:szCs w:val="18"/>
              </w:rPr>
            </w:pPr>
            <w:r>
              <w:rPr>
                <w:sz w:val="18"/>
                <w:szCs w:val="18"/>
              </w:rPr>
              <w:t>t</w:t>
            </w:r>
            <w:r w:rsidRPr="007C22BF">
              <w:rPr>
                <w:sz w:val="18"/>
                <w:szCs w:val="18"/>
              </w:rPr>
              <w:t>ona</w:t>
            </w:r>
          </w:p>
        </w:tc>
        <w:tc>
          <w:tcPr>
            <w:tcW w:w="993" w:type="dxa"/>
            <w:shd w:val="clear" w:color="auto" w:fill="auto"/>
            <w:vAlign w:val="center"/>
          </w:tcPr>
          <w:p w:rsidR="007C22BF" w:rsidRPr="007C22BF" w:rsidRDefault="007C22BF" w:rsidP="007C22BF">
            <w:pPr>
              <w:ind w:left="0"/>
              <w:jc w:val="center"/>
              <w:rPr>
                <w:sz w:val="18"/>
                <w:szCs w:val="18"/>
              </w:rPr>
            </w:pPr>
            <w:r w:rsidRPr="007C22BF">
              <w:rPr>
                <w:sz w:val="18"/>
                <w:szCs w:val="18"/>
              </w:rPr>
              <w:t>N/A</w:t>
            </w:r>
          </w:p>
        </w:tc>
        <w:tc>
          <w:tcPr>
            <w:tcW w:w="1417" w:type="dxa"/>
            <w:vAlign w:val="center"/>
          </w:tcPr>
          <w:p w:rsidR="007C22BF" w:rsidRPr="007C22BF" w:rsidRDefault="007C22BF" w:rsidP="008776E4">
            <w:pPr>
              <w:ind w:left="0"/>
              <w:jc w:val="center"/>
              <w:rPr>
                <w:sz w:val="18"/>
                <w:szCs w:val="18"/>
              </w:rPr>
            </w:pPr>
            <w:r w:rsidRPr="007C22BF">
              <w:rPr>
                <w:sz w:val="18"/>
                <w:szCs w:val="18"/>
              </w:rPr>
              <w:t>10,58</w:t>
            </w:r>
          </w:p>
        </w:tc>
        <w:tc>
          <w:tcPr>
            <w:tcW w:w="1024" w:type="dxa"/>
            <w:vAlign w:val="center"/>
          </w:tcPr>
          <w:p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rsidR="007C22BF" w:rsidRPr="007C22BF" w:rsidRDefault="007C22BF" w:rsidP="007C22BF">
            <w:pPr>
              <w:ind w:left="0"/>
              <w:jc w:val="center"/>
              <w:rPr>
                <w:sz w:val="18"/>
                <w:szCs w:val="18"/>
              </w:rPr>
            </w:pPr>
            <w:r w:rsidRPr="007C22BF">
              <w:rPr>
                <w:sz w:val="18"/>
                <w:szCs w:val="18"/>
              </w:rPr>
              <w:t>10,15</w:t>
            </w:r>
          </w:p>
        </w:tc>
        <w:tc>
          <w:tcPr>
            <w:tcW w:w="900" w:type="dxa"/>
            <w:vAlign w:val="center"/>
          </w:tcPr>
          <w:p w:rsidR="007C22BF" w:rsidRPr="007C22BF" w:rsidRDefault="007C22BF" w:rsidP="007C22BF">
            <w:pPr>
              <w:ind w:left="0"/>
              <w:jc w:val="center"/>
              <w:rPr>
                <w:sz w:val="18"/>
                <w:szCs w:val="18"/>
              </w:rPr>
            </w:pPr>
            <w:r w:rsidRPr="007C22BF">
              <w:rPr>
                <w:sz w:val="18"/>
                <w:szCs w:val="18"/>
              </w:rPr>
              <w:t>RO OPII</w:t>
            </w:r>
          </w:p>
        </w:tc>
        <w:tc>
          <w:tcPr>
            <w:tcW w:w="1276" w:type="dxa"/>
            <w:vAlign w:val="center"/>
          </w:tcPr>
          <w:p w:rsidR="007C22BF" w:rsidRPr="007C22BF" w:rsidRDefault="007C22BF" w:rsidP="007C22BF">
            <w:pPr>
              <w:ind w:left="0"/>
              <w:jc w:val="center"/>
              <w:rPr>
                <w:sz w:val="18"/>
                <w:szCs w:val="18"/>
              </w:rPr>
            </w:pPr>
            <w:r w:rsidRPr="007C22BF">
              <w:rPr>
                <w:sz w:val="18"/>
                <w:szCs w:val="18"/>
              </w:rPr>
              <w:t>Ročne</w:t>
            </w:r>
          </w:p>
        </w:tc>
      </w:tr>
      <w:tr w:rsidR="007C22BF" w:rsidTr="00DF003C">
        <w:trPr>
          <w:trHeight w:val="680"/>
          <w:jc w:val="center"/>
        </w:trPr>
        <w:tc>
          <w:tcPr>
            <w:tcW w:w="556" w:type="dxa"/>
            <w:shd w:val="clear" w:color="auto" w:fill="auto"/>
            <w:vAlign w:val="center"/>
          </w:tcPr>
          <w:p w:rsidR="007C22BF" w:rsidRPr="007C22BF" w:rsidRDefault="007C22BF" w:rsidP="007C22BF">
            <w:pPr>
              <w:ind w:left="0"/>
              <w:jc w:val="center"/>
              <w:rPr>
                <w:sz w:val="18"/>
                <w:szCs w:val="18"/>
              </w:rPr>
            </w:pPr>
            <w:r w:rsidRPr="007C22BF">
              <w:rPr>
                <w:sz w:val="18"/>
                <w:szCs w:val="18"/>
              </w:rPr>
              <w:t>3.</w:t>
            </w:r>
          </w:p>
        </w:tc>
        <w:tc>
          <w:tcPr>
            <w:tcW w:w="1484" w:type="dxa"/>
            <w:shd w:val="clear" w:color="auto" w:fill="auto"/>
            <w:vAlign w:val="center"/>
          </w:tcPr>
          <w:p w:rsidR="007C22BF" w:rsidRPr="007C22BF" w:rsidRDefault="007C22BF" w:rsidP="008776E4">
            <w:pPr>
              <w:ind w:left="0"/>
              <w:rPr>
                <w:sz w:val="18"/>
                <w:szCs w:val="18"/>
              </w:rPr>
            </w:pPr>
            <w:r w:rsidRPr="007C22BF">
              <w:rPr>
                <w:sz w:val="18"/>
                <w:szCs w:val="18"/>
              </w:rPr>
              <w:t xml:space="preserve">Úspora produkcie emisií </w:t>
            </w:r>
            <w:r w:rsidR="008776E4">
              <w:rPr>
                <w:sz w:val="18"/>
                <w:szCs w:val="18"/>
              </w:rPr>
              <w:t>NO</w:t>
            </w:r>
            <w:r w:rsidR="008776E4" w:rsidRPr="008776E4">
              <w:rPr>
                <w:sz w:val="18"/>
                <w:szCs w:val="18"/>
                <w:vertAlign w:val="subscript"/>
              </w:rPr>
              <w:t>2</w:t>
            </w:r>
            <w:r w:rsidRPr="007C22BF">
              <w:rPr>
                <w:sz w:val="18"/>
                <w:szCs w:val="18"/>
              </w:rPr>
              <w:t xml:space="preserve"> (vplyvom modernizácie tratí)</w:t>
            </w:r>
          </w:p>
        </w:tc>
        <w:tc>
          <w:tcPr>
            <w:tcW w:w="903" w:type="dxa"/>
            <w:shd w:val="clear" w:color="auto" w:fill="auto"/>
            <w:vAlign w:val="center"/>
          </w:tcPr>
          <w:p w:rsidR="007C22BF" w:rsidRPr="007C22BF" w:rsidRDefault="008776E4" w:rsidP="007C22BF">
            <w:pPr>
              <w:ind w:left="0"/>
              <w:jc w:val="center"/>
              <w:rPr>
                <w:sz w:val="18"/>
                <w:szCs w:val="18"/>
              </w:rPr>
            </w:pPr>
            <w:r>
              <w:rPr>
                <w:sz w:val="18"/>
                <w:szCs w:val="18"/>
              </w:rPr>
              <w:t>t</w:t>
            </w:r>
            <w:r w:rsidR="007C22BF">
              <w:rPr>
                <w:sz w:val="18"/>
                <w:szCs w:val="18"/>
              </w:rPr>
              <w:t>ona</w:t>
            </w:r>
          </w:p>
        </w:tc>
        <w:tc>
          <w:tcPr>
            <w:tcW w:w="993" w:type="dxa"/>
            <w:shd w:val="clear" w:color="auto" w:fill="auto"/>
            <w:vAlign w:val="center"/>
          </w:tcPr>
          <w:p w:rsidR="007C22BF" w:rsidRPr="007C22BF" w:rsidRDefault="007C22BF" w:rsidP="007C22BF">
            <w:pPr>
              <w:ind w:left="0"/>
              <w:jc w:val="center"/>
              <w:rPr>
                <w:sz w:val="18"/>
                <w:szCs w:val="18"/>
              </w:rPr>
            </w:pPr>
            <w:r w:rsidRPr="007C22BF">
              <w:rPr>
                <w:sz w:val="18"/>
                <w:szCs w:val="18"/>
              </w:rPr>
              <w:t>N/A</w:t>
            </w:r>
          </w:p>
        </w:tc>
        <w:tc>
          <w:tcPr>
            <w:tcW w:w="1417" w:type="dxa"/>
            <w:vAlign w:val="center"/>
          </w:tcPr>
          <w:p w:rsidR="007C22BF" w:rsidRPr="007C22BF" w:rsidRDefault="008776E4" w:rsidP="008776E4">
            <w:pPr>
              <w:ind w:left="0"/>
              <w:jc w:val="center"/>
              <w:rPr>
                <w:sz w:val="18"/>
                <w:szCs w:val="18"/>
              </w:rPr>
            </w:pPr>
            <w:r>
              <w:rPr>
                <w:sz w:val="18"/>
                <w:szCs w:val="18"/>
              </w:rPr>
              <w:t>57,09</w:t>
            </w:r>
          </w:p>
        </w:tc>
        <w:tc>
          <w:tcPr>
            <w:tcW w:w="1024" w:type="dxa"/>
            <w:vAlign w:val="center"/>
          </w:tcPr>
          <w:p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rsidR="007C22BF" w:rsidRPr="007C22BF" w:rsidRDefault="008776E4" w:rsidP="007C22BF">
            <w:pPr>
              <w:ind w:left="0"/>
              <w:jc w:val="center"/>
              <w:rPr>
                <w:sz w:val="18"/>
                <w:szCs w:val="18"/>
              </w:rPr>
            </w:pPr>
            <w:r>
              <w:rPr>
                <w:sz w:val="18"/>
                <w:szCs w:val="18"/>
              </w:rPr>
              <w:t>51,28</w:t>
            </w:r>
          </w:p>
        </w:tc>
        <w:tc>
          <w:tcPr>
            <w:tcW w:w="900" w:type="dxa"/>
            <w:vAlign w:val="center"/>
          </w:tcPr>
          <w:p w:rsidR="007C22BF" w:rsidRPr="007C22BF" w:rsidRDefault="007C22BF" w:rsidP="007C22BF">
            <w:pPr>
              <w:ind w:left="0"/>
              <w:jc w:val="center"/>
              <w:rPr>
                <w:sz w:val="18"/>
                <w:szCs w:val="18"/>
              </w:rPr>
            </w:pPr>
            <w:r w:rsidRPr="007C22BF">
              <w:rPr>
                <w:sz w:val="18"/>
                <w:szCs w:val="18"/>
              </w:rPr>
              <w:t>RO OPII</w:t>
            </w:r>
          </w:p>
        </w:tc>
        <w:tc>
          <w:tcPr>
            <w:tcW w:w="1276" w:type="dxa"/>
            <w:vAlign w:val="center"/>
          </w:tcPr>
          <w:p w:rsidR="007C22BF" w:rsidRPr="007C22BF" w:rsidRDefault="007C22BF" w:rsidP="007C22BF">
            <w:pPr>
              <w:ind w:left="0"/>
              <w:jc w:val="center"/>
              <w:rPr>
                <w:sz w:val="18"/>
                <w:szCs w:val="18"/>
              </w:rPr>
            </w:pPr>
            <w:r w:rsidRPr="007C22BF">
              <w:rPr>
                <w:sz w:val="18"/>
                <w:szCs w:val="18"/>
              </w:rPr>
              <w:t>Ročne</w:t>
            </w:r>
          </w:p>
        </w:tc>
      </w:tr>
    </w:tbl>
    <w:p w:rsidR="00E71E4A" w:rsidRPr="00D844EF" w:rsidRDefault="00E71E4A" w:rsidP="00E71E4A">
      <w:pPr>
        <w:pStyle w:val="Nadpis4"/>
      </w:pPr>
      <w:bookmarkStart w:id="23" w:name="_Toc383236542"/>
      <w:r>
        <w:t>Opis typu a príklady aktivít</w:t>
      </w:r>
    </w:p>
    <w:p w:rsidR="00E71E4A" w:rsidRPr="00860925" w:rsidRDefault="00E71E4A" w:rsidP="00E71E4A">
      <w:pPr>
        <w:spacing w:before="180" w:after="120"/>
        <w:rPr>
          <w:sz w:val="22"/>
          <w:szCs w:val="22"/>
          <w:u w:val="single"/>
        </w:rPr>
      </w:pPr>
      <w:r w:rsidRPr="00860925">
        <w:rPr>
          <w:sz w:val="22"/>
          <w:szCs w:val="22"/>
          <w:u w:val="single"/>
        </w:rPr>
        <w:t xml:space="preserve">Investičná priorita </w:t>
      </w:r>
      <w:r>
        <w:rPr>
          <w:sz w:val="22"/>
          <w:szCs w:val="22"/>
          <w:u w:val="single"/>
        </w:rPr>
        <w:t xml:space="preserve">7i) </w:t>
      </w:r>
      <w:r w:rsidRPr="00860925">
        <w:rPr>
          <w:sz w:val="22"/>
          <w:szCs w:val="22"/>
          <w:u w:val="single"/>
        </w:rPr>
        <w:t>bude napĺňaná prostredníctvom nasledujúcich aktivít:</w:t>
      </w:r>
    </w:p>
    <w:p w:rsidR="00E71E4A" w:rsidRDefault="00E71E4A" w:rsidP="003434B4">
      <w:pPr>
        <w:numPr>
          <w:ilvl w:val="2"/>
          <w:numId w:val="20"/>
        </w:numPr>
        <w:shd w:val="clear" w:color="auto" w:fill="E5DFEC" w:themeFill="accent4" w:themeFillTint="33"/>
        <w:tabs>
          <w:tab w:val="clear" w:pos="360"/>
        </w:tabs>
        <w:ind w:left="425" w:hanging="425"/>
        <w:jc w:val="both"/>
        <w:rPr>
          <w:sz w:val="22"/>
          <w:szCs w:val="22"/>
        </w:rPr>
      </w:pPr>
      <w:r>
        <w:rPr>
          <w:sz w:val="22"/>
          <w:szCs w:val="22"/>
        </w:rPr>
        <w:t>M</w:t>
      </w:r>
      <w:r w:rsidRPr="00F4783D">
        <w:rPr>
          <w:sz w:val="22"/>
          <w:szCs w:val="22"/>
        </w:rPr>
        <w:t>odernizácia železničných tratí (zlepšovanie vybraných technických parametrov železničnej dopravnej cesty),</w:t>
      </w:r>
    </w:p>
    <w:p w:rsidR="00E71E4A" w:rsidRPr="00404A68" w:rsidRDefault="00E71E4A" w:rsidP="003434B4">
      <w:pPr>
        <w:numPr>
          <w:ilvl w:val="2"/>
          <w:numId w:val="20"/>
        </w:numPr>
        <w:shd w:val="clear" w:color="auto" w:fill="E5DFEC" w:themeFill="accent4" w:themeFillTint="33"/>
        <w:tabs>
          <w:tab w:val="clear" w:pos="360"/>
        </w:tabs>
        <w:ind w:left="426" w:hanging="426"/>
        <w:jc w:val="both"/>
        <w:rPr>
          <w:sz w:val="22"/>
          <w:szCs w:val="22"/>
        </w:rPr>
      </w:pPr>
      <w:r>
        <w:rPr>
          <w:sz w:val="22"/>
          <w:szCs w:val="22"/>
        </w:rPr>
        <w:t>Elektrifikácia železničných tratí,</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Výstavba nových úsekov železničných tratí (v prípade, ak opodstatnenosť výstavby potvrdí relevantná štúdia realizovateľnosti),</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Výstavba terminálov intermodálnej prepravy (v prípade, ak budú vytvorené vhodné trhové podmienky),</w:t>
      </w:r>
    </w:p>
    <w:p w:rsidR="00E71E4A" w:rsidRDefault="00E71E4A" w:rsidP="003434B4">
      <w:pPr>
        <w:numPr>
          <w:ilvl w:val="2"/>
          <w:numId w:val="20"/>
        </w:numPr>
        <w:shd w:val="clear" w:color="auto" w:fill="E5DFEC" w:themeFill="accent4" w:themeFillTint="33"/>
        <w:tabs>
          <w:tab w:val="clear" w:pos="360"/>
        </w:tabs>
        <w:ind w:left="426" w:hanging="426"/>
        <w:jc w:val="both"/>
        <w:rPr>
          <w:sz w:val="22"/>
          <w:szCs w:val="22"/>
        </w:rPr>
      </w:pPr>
      <w:r w:rsidRPr="004C6D40">
        <w:rPr>
          <w:sz w:val="22"/>
          <w:szCs w:val="22"/>
        </w:rPr>
        <w:t>Projektová príprava.</w:t>
      </w:r>
    </w:p>
    <w:p w:rsidR="00E71E4A" w:rsidRDefault="00E71E4A" w:rsidP="00E71E4A">
      <w:pPr>
        <w:ind w:left="426"/>
        <w:jc w:val="both"/>
        <w:rPr>
          <w:sz w:val="22"/>
          <w:szCs w:val="22"/>
        </w:rPr>
      </w:pPr>
    </w:p>
    <w:p w:rsidR="00E71E4A" w:rsidRPr="00DA54A1" w:rsidRDefault="00E71E4A" w:rsidP="00E71E4A">
      <w:pPr>
        <w:numPr>
          <w:ilvl w:val="2"/>
          <w:numId w:val="21"/>
        </w:numPr>
        <w:tabs>
          <w:tab w:val="clear" w:pos="360"/>
        </w:tabs>
        <w:spacing w:before="180"/>
        <w:ind w:left="851" w:hanging="425"/>
        <w:jc w:val="both"/>
        <w:rPr>
          <w:b/>
          <w:i/>
          <w:color w:val="548DD4" w:themeColor="text2" w:themeTint="99"/>
          <w:sz w:val="22"/>
          <w:szCs w:val="22"/>
        </w:rPr>
      </w:pPr>
      <w:r w:rsidRPr="00DA54A1">
        <w:rPr>
          <w:b/>
          <w:i/>
          <w:color w:val="548DD4" w:themeColor="text2" w:themeTint="99"/>
          <w:sz w:val="22"/>
          <w:szCs w:val="22"/>
        </w:rPr>
        <w:lastRenderedPageBreak/>
        <w:t>Modernizácia železničných tratí (zlepšovanie vybraných technických parametrov železničnej dopravnej cesty)</w:t>
      </w:r>
    </w:p>
    <w:p w:rsidR="00E71E4A" w:rsidRPr="000061C5" w:rsidRDefault="00E71E4A" w:rsidP="00E71E4A">
      <w:pPr>
        <w:autoSpaceDE w:val="0"/>
        <w:autoSpaceDN w:val="0"/>
        <w:adjustRightInd w:val="0"/>
        <w:spacing w:before="180"/>
        <w:jc w:val="both"/>
        <w:rPr>
          <w:sz w:val="22"/>
          <w:szCs w:val="22"/>
        </w:rPr>
      </w:pPr>
      <w:r>
        <w:rPr>
          <w:sz w:val="22"/>
          <w:szCs w:val="22"/>
        </w:rPr>
        <w:t>Rozvoj a prevádzkyschopnosť</w:t>
      </w:r>
      <w:r w:rsidRPr="00890045">
        <w:rPr>
          <w:sz w:val="22"/>
          <w:szCs w:val="22"/>
        </w:rPr>
        <w:t xml:space="preserve"> železničn</w:t>
      </w:r>
      <w:r>
        <w:rPr>
          <w:sz w:val="22"/>
          <w:szCs w:val="22"/>
        </w:rPr>
        <w:t>ej dopravnej cesty</w:t>
      </w:r>
      <w:r w:rsidRPr="00890045">
        <w:rPr>
          <w:sz w:val="22"/>
          <w:szCs w:val="22"/>
        </w:rPr>
        <w:t xml:space="preserve"> </w:t>
      </w:r>
      <w:r>
        <w:rPr>
          <w:sz w:val="22"/>
          <w:szCs w:val="22"/>
        </w:rPr>
        <w:t>zabezpečuje</w:t>
      </w:r>
      <w:r w:rsidRPr="00890045">
        <w:rPr>
          <w:sz w:val="22"/>
          <w:szCs w:val="22"/>
        </w:rPr>
        <w:t xml:space="preserve"> štát prostredníctvom Železníc Slovenskej republiky (ďalej len „ŽSR“), subjektu zriadeného osobitným zá</w:t>
      </w:r>
      <w:r>
        <w:rPr>
          <w:sz w:val="22"/>
          <w:szCs w:val="22"/>
        </w:rPr>
        <w:t>konom NR SR č. 258/1993 Z. z. o </w:t>
      </w:r>
      <w:r w:rsidRPr="00890045">
        <w:rPr>
          <w:sz w:val="22"/>
          <w:szCs w:val="22"/>
        </w:rPr>
        <w:t>Železniciach Slovenskej republiky v</w:t>
      </w:r>
      <w:r>
        <w:rPr>
          <w:sz w:val="22"/>
          <w:szCs w:val="22"/>
        </w:rPr>
        <w:t> </w:t>
      </w:r>
      <w:r w:rsidRPr="00890045">
        <w:rPr>
          <w:sz w:val="22"/>
          <w:szCs w:val="22"/>
        </w:rPr>
        <w:t>znení neskorších predpisov</w:t>
      </w:r>
      <w:r>
        <w:rPr>
          <w:sz w:val="22"/>
          <w:szCs w:val="22"/>
        </w:rPr>
        <w:t xml:space="preserve">. </w:t>
      </w:r>
      <w:r w:rsidRPr="000061C5">
        <w:rPr>
          <w:sz w:val="22"/>
          <w:szCs w:val="22"/>
        </w:rPr>
        <w:t>Vstupom do EÚ a</w:t>
      </w:r>
      <w:r>
        <w:rPr>
          <w:sz w:val="22"/>
          <w:szCs w:val="22"/>
        </w:rPr>
        <w:t> </w:t>
      </w:r>
      <w:r w:rsidRPr="000061C5">
        <w:rPr>
          <w:sz w:val="22"/>
          <w:szCs w:val="22"/>
        </w:rPr>
        <w:t xml:space="preserve">začlenením siete ŽSR do európskej dopravnej sústavy prevzala SR na seba </w:t>
      </w:r>
      <w:r>
        <w:rPr>
          <w:sz w:val="22"/>
          <w:szCs w:val="22"/>
        </w:rPr>
        <w:t>aj povinnosti týkajúce</w:t>
      </w:r>
      <w:r w:rsidRPr="000061C5">
        <w:rPr>
          <w:sz w:val="22"/>
          <w:szCs w:val="22"/>
        </w:rPr>
        <w:t xml:space="preserve"> sa rozvojových priorít </w:t>
      </w:r>
      <w:r>
        <w:rPr>
          <w:sz w:val="22"/>
          <w:szCs w:val="22"/>
        </w:rPr>
        <w:t xml:space="preserve">EÚ, ako aj potrieb implementovať technické štandardy, ktoré </w:t>
      </w:r>
      <w:r w:rsidRPr="000061C5">
        <w:rPr>
          <w:sz w:val="22"/>
          <w:szCs w:val="22"/>
        </w:rPr>
        <w:t>majú zaručiť udržateľné možnosti rozvoja železníc.</w:t>
      </w:r>
    </w:p>
    <w:p w:rsidR="00E71E4A" w:rsidRPr="00743F53" w:rsidRDefault="00E71E4A" w:rsidP="00E71E4A">
      <w:pPr>
        <w:autoSpaceDE w:val="0"/>
        <w:autoSpaceDN w:val="0"/>
        <w:adjustRightInd w:val="0"/>
        <w:spacing w:before="180"/>
        <w:jc w:val="both"/>
        <w:rPr>
          <w:sz w:val="22"/>
          <w:szCs w:val="22"/>
        </w:rPr>
      </w:pPr>
      <w:r w:rsidRPr="00344629">
        <w:rPr>
          <w:b/>
          <w:color w:val="000000"/>
          <w:sz w:val="22"/>
          <w:szCs w:val="22"/>
        </w:rPr>
        <w:t>Celková dĺžka železničn</w:t>
      </w:r>
      <w:r>
        <w:rPr>
          <w:b/>
          <w:color w:val="000000"/>
          <w:sz w:val="22"/>
          <w:szCs w:val="22"/>
        </w:rPr>
        <w:t xml:space="preserve">ej infraštruktúry </w:t>
      </w:r>
      <w:r w:rsidRPr="00344629">
        <w:rPr>
          <w:b/>
          <w:color w:val="000000"/>
          <w:sz w:val="22"/>
          <w:szCs w:val="22"/>
        </w:rPr>
        <w:t>na území SR</w:t>
      </w:r>
      <w:r>
        <w:rPr>
          <w:b/>
          <w:color w:val="000000"/>
          <w:sz w:val="22"/>
          <w:szCs w:val="22"/>
        </w:rPr>
        <w:t xml:space="preserve">, ktorá je </w:t>
      </w:r>
      <w:r w:rsidRPr="00344629">
        <w:rPr>
          <w:b/>
          <w:color w:val="000000"/>
          <w:sz w:val="22"/>
          <w:szCs w:val="22"/>
        </w:rPr>
        <w:t>zaraden</w:t>
      </w:r>
      <w:r>
        <w:rPr>
          <w:b/>
          <w:color w:val="000000"/>
          <w:sz w:val="22"/>
          <w:szCs w:val="22"/>
        </w:rPr>
        <w:t>á</w:t>
      </w:r>
      <w:r w:rsidRPr="00344629">
        <w:rPr>
          <w:b/>
          <w:color w:val="000000"/>
          <w:sz w:val="22"/>
          <w:szCs w:val="22"/>
        </w:rPr>
        <w:t xml:space="preserve"> do siete TEN-T predstavuje cca</w:t>
      </w:r>
      <w:r w:rsidRPr="00743F53">
        <w:rPr>
          <w:color w:val="000000"/>
          <w:sz w:val="22"/>
          <w:szCs w:val="22"/>
        </w:rPr>
        <w:t xml:space="preserve"> </w:t>
      </w:r>
      <w:r w:rsidRPr="003E6EA5">
        <w:rPr>
          <w:b/>
          <w:color w:val="000000"/>
          <w:sz w:val="22"/>
          <w:szCs w:val="22"/>
        </w:rPr>
        <w:t>1 408 km</w:t>
      </w:r>
      <w:r w:rsidRPr="00743F53">
        <w:rPr>
          <w:color w:val="000000"/>
          <w:sz w:val="22"/>
          <w:szCs w:val="22"/>
        </w:rPr>
        <w:t xml:space="preserve">, </w:t>
      </w:r>
      <w:r w:rsidRPr="000061C5">
        <w:rPr>
          <w:sz w:val="22"/>
          <w:szCs w:val="22"/>
        </w:rPr>
        <w:t>z</w:t>
      </w:r>
      <w:r>
        <w:rPr>
          <w:sz w:val="22"/>
          <w:szCs w:val="22"/>
        </w:rPr>
        <w:t> </w:t>
      </w:r>
      <w:r w:rsidRPr="000061C5">
        <w:rPr>
          <w:sz w:val="22"/>
          <w:szCs w:val="22"/>
        </w:rPr>
        <w:t>toho 701 km tvorí základná a</w:t>
      </w:r>
      <w:r>
        <w:rPr>
          <w:sz w:val="22"/>
          <w:szCs w:val="22"/>
        </w:rPr>
        <w:t> </w:t>
      </w:r>
      <w:r w:rsidRPr="000061C5">
        <w:rPr>
          <w:sz w:val="22"/>
          <w:szCs w:val="22"/>
        </w:rPr>
        <w:t>707 km súhrnná sieť</w:t>
      </w:r>
      <w:r>
        <w:rPr>
          <w:sz w:val="22"/>
          <w:szCs w:val="22"/>
        </w:rPr>
        <w:t xml:space="preserve"> TEN-T</w:t>
      </w:r>
      <w:r w:rsidRPr="000061C5">
        <w:rPr>
          <w:sz w:val="22"/>
          <w:szCs w:val="22"/>
        </w:rPr>
        <w:t>. Základná sieť je určená na základe jednotnej európskej metodiky Európskou komisiou. Tvorí chrbticu rozvoja siete multimodálnej dopravy a</w:t>
      </w:r>
      <w:r>
        <w:rPr>
          <w:sz w:val="22"/>
          <w:szCs w:val="22"/>
        </w:rPr>
        <w:t> </w:t>
      </w:r>
      <w:r w:rsidRPr="000061C5">
        <w:rPr>
          <w:sz w:val="22"/>
          <w:szCs w:val="22"/>
        </w:rPr>
        <w:t>stimuluje rozvoj celej súhrnnej siete. Dokončená by mala byť do roku 2030.</w:t>
      </w:r>
    </w:p>
    <w:p w:rsidR="00E71E4A" w:rsidRDefault="00E71E4A" w:rsidP="00E71E4A">
      <w:pPr>
        <w:autoSpaceDE w:val="0"/>
        <w:autoSpaceDN w:val="0"/>
        <w:adjustRightInd w:val="0"/>
        <w:spacing w:before="180"/>
        <w:jc w:val="both"/>
        <w:rPr>
          <w:sz w:val="22"/>
          <w:szCs w:val="22"/>
        </w:rPr>
      </w:pPr>
      <w:r w:rsidRPr="00743F53">
        <w:rPr>
          <w:color w:val="000000"/>
          <w:sz w:val="22"/>
          <w:szCs w:val="22"/>
        </w:rPr>
        <w:t>Z</w:t>
      </w:r>
      <w:r>
        <w:rPr>
          <w:color w:val="000000"/>
          <w:sz w:val="22"/>
          <w:szCs w:val="22"/>
        </w:rPr>
        <w:t> </w:t>
      </w:r>
      <w:r w:rsidRPr="00743F53">
        <w:rPr>
          <w:color w:val="000000"/>
          <w:sz w:val="22"/>
          <w:szCs w:val="22"/>
        </w:rPr>
        <w:t xml:space="preserve">pohľadu </w:t>
      </w:r>
      <w:r>
        <w:rPr>
          <w:color w:val="000000"/>
          <w:sz w:val="22"/>
          <w:szCs w:val="22"/>
        </w:rPr>
        <w:t xml:space="preserve">možností ďalšieho rozvoja </w:t>
      </w:r>
      <w:r w:rsidRPr="00743F53">
        <w:rPr>
          <w:color w:val="000000"/>
          <w:sz w:val="22"/>
          <w:szCs w:val="22"/>
        </w:rPr>
        <w:t xml:space="preserve">železničnej siete TEN-T možno konštatovať, že </w:t>
      </w:r>
      <w:r>
        <w:rPr>
          <w:color w:val="000000"/>
          <w:sz w:val="22"/>
          <w:szCs w:val="22"/>
        </w:rPr>
        <w:t>na území SR sa </w:t>
      </w:r>
      <w:r w:rsidRPr="00743F53">
        <w:rPr>
          <w:color w:val="000000"/>
          <w:sz w:val="22"/>
          <w:szCs w:val="22"/>
        </w:rPr>
        <w:t xml:space="preserve">nepredpokladá výstavba nových tratí, </w:t>
      </w:r>
      <w:r>
        <w:rPr>
          <w:color w:val="000000"/>
          <w:sz w:val="22"/>
          <w:szCs w:val="22"/>
        </w:rPr>
        <w:t>len</w:t>
      </w:r>
      <w:r w:rsidRPr="00743F53">
        <w:rPr>
          <w:color w:val="000000"/>
          <w:sz w:val="22"/>
          <w:szCs w:val="22"/>
        </w:rPr>
        <w:t xml:space="preserve"> modernizácia už existujúcich. MDV SR predpokladá, že dĺžka zmodernizovaných tratí zaradených </w:t>
      </w:r>
      <w:r>
        <w:rPr>
          <w:color w:val="000000"/>
          <w:sz w:val="22"/>
          <w:szCs w:val="22"/>
        </w:rPr>
        <w:t xml:space="preserve">do siete TEN-T bude </w:t>
      </w:r>
      <w:r w:rsidRPr="00743F53">
        <w:rPr>
          <w:color w:val="000000"/>
          <w:sz w:val="22"/>
          <w:szCs w:val="22"/>
        </w:rPr>
        <w:t xml:space="preserve">do konca roku 2015 </w:t>
      </w:r>
      <w:r>
        <w:rPr>
          <w:color w:val="000000"/>
          <w:sz w:val="22"/>
          <w:szCs w:val="22"/>
        </w:rPr>
        <w:t>predstavovať cca </w:t>
      </w:r>
      <w:r w:rsidRPr="00743F53">
        <w:rPr>
          <w:color w:val="000000"/>
          <w:sz w:val="22"/>
          <w:szCs w:val="22"/>
        </w:rPr>
        <w:t xml:space="preserve">12 %, resp. necelých 25 % zaradených do </w:t>
      </w:r>
      <w:r w:rsidRPr="000061C5">
        <w:rPr>
          <w:sz w:val="22"/>
          <w:szCs w:val="22"/>
        </w:rPr>
        <w:t>základnej</w:t>
      </w:r>
      <w:r>
        <w:rPr>
          <w:color w:val="000000"/>
          <w:sz w:val="22"/>
          <w:szCs w:val="22"/>
        </w:rPr>
        <w:t xml:space="preserve"> </w:t>
      </w:r>
      <w:r w:rsidRPr="00743F53">
        <w:rPr>
          <w:color w:val="000000"/>
          <w:sz w:val="22"/>
          <w:szCs w:val="22"/>
        </w:rPr>
        <w:t xml:space="preserve">siete TEN-T. </w:t>
      </w:r>
      <w:r>
        <w:rPr>
          <w:sz w:val="22"/>
          <w:szCs w:val="22"/>
        </w:rPr>
        <w:t>Možnosť smerovať investície do </w:t>
      </w:r>
      <w:r w:rsidRPr="00743F53">
        <w:rPr>
          <w:sz w:val="22"/>
          <w:szCs w:val="22"/>
        </w:rPr>
        <w:t>dopravnej infraštruktúry TEN-T aj po roku 2013 preto predstavuje pre SR výnimočnú príležitosť kontinuálne nadviazať na aktivity realizované v</w:t>
      </w:r>
      <w:r>
        <w:rPr>
          <w:sz w:val="22"/>
          <w:szCs w:val="22"/>
        </w:rPr>
        <w:t> </w:t>
      </w:r>
      <w:r w:rsidRPr="00743F53">
        <w:rPr>
          <w:sz w:val="22"/>
          <w:szCs w:val="22"/>
        </w:rPr>
        <w:t>predchádzajúcich ob</w:t>
      </w:r>
      <w:r>
        <w:rPr>
          <w:sz w:val="22"/>
          <w:szCs w:val="22"/>
        </w:rPr>
        <w:t>dobiach (ISPA, KF 2004 – 2006, KF 2007 – 2013</w:t>
      </w:r>
      <w:r w:rsidRPr="000061C5">
        <w:rPr>
          <w:sz w:val="22"/>
          <w:szCs w:val="22"/>
        </w:rPr>
        <w:t>)</w:t>
      </w:r>
      <w:r>
        <w:rPr>
          <w:sz w:val="22"/>
          <w:szCs w:val="22"/>
        </w:rPr>
        <w:t xml:space="preserve">. Finančné prostriedky smerované na rozvoj železničnej infraštruktúry </w:t>
      </w:r>
      <w:r w:rsidRPr="00743F53">
        <w:rPr>
          <w:sz w:val="22"/>
          <w:szCs w:val="22"/>
        </w:rPr>
        <w:t xml:space="preserve">môžu </w:t>
      </w:r>
      <w:r>
        <w:rPr>
          <w:sz w:val="22"/>
          <w:szCs w:val="22"/>
        </w:rPr>
        <w:t xml:space="preserve">zároveň </w:t>
      </w:r>
      <w:r w:rsidRPr="00743F53">
        <w:rPr>
          <w:sz w:val="22"/>
          <w:szCs w:val="22"/>
        </w:rPr>
        <w:t>významným spôsobom podporiť hospodársky rast a</w:t>
      </w:r>
      <w:r>
        <w:rPr>
          <w:sz w:val="22"/>
          <w:szCs w:val="22"/>
        </w:rPr>
        <w:t> </w:t>
      </w:r>
      <w:r w:rsidRPr="00743F53">
        <w:rPr>
          <w:sz w:val="22"/>
          <w:szCs w:val="22"/>
        </w:rPr>
        <w:t>tvorbu pracovných miest.</w:t>
      </w:r>
    </w:p>
    <w:p w:rsidR="00E71E4A" w:rsidRDefault="00E71E4A" w:rsidP="00E71E4A">
      <w:pPr>
        <w:autoSpaceDE w:val="0"/>
        <w:autoSpaceDN w:val="0"/>
        <w:adjustRightInd w:val="0"/>
        <w:spacing w:before="180"/>
        <w:jc w:val="both"/>
        <w:rPr>
          <w:color w:val="000000"/>
          <w:sz w:val="22"/>
          <w:szCs w:val="22"/>
        </w:rPr>
      </w:pPr>
      <w:r w:rsidRPr="00743F53">
        <w:rPr>
          <w:sz w:val="22"/>
          <w:szCs w:val="22"/>
        </w:rPr>
        <w:t>Zaostávanie v</w:t>
      </w:r>
      <w:r>
        <w:rPr>
          <w:sz w:val="22"/>
          <w:szCs w:val="22"/>
        </w:rPr>
        <w:t> </w:t>
      </w:r>
      <w:r w:rsidRPr="00743F53">
        <w:rPr>
          <w:sz w:val="22"/>
          <w:szCs w:val="22"/>
        </w:rPr>
        <w:t xml:space="preserve">rozvoji železničnej infraštruktúry môže predstavovať </w:t>
      </w:r>
      <w:r>
        <w:rPr>
          <w:sz w:val="22"/>
          <w:szCs w:val="22"/>
        </w:rPr>
        <w:t xml:space="preserve">významné </w:t>
      </w:r>
      <w:r w:rsidRPr="00743F53">
        <w:rPr>
          <w:sz w:val="22"/>
          <w:szCs w:val="22"/>
        </w:rPr>
        <w:t>riziká</w:t>
      </w:r>
      <w:r w:rsidRPr="00743F53">
        <w:rPr>
          <w:color w:val="000000"/>
          <w:sz w:val="22"/>
          <w:szCs w:val="22"/>
        </w:rPr>
        <w:t xml:space="preserve"> </w:t>
      </w:r>
      <w:r>
        <w:rPr>
          <w:color w:val="000000"/>
          <w:sz w:val="22"/>
          <w:szCs w:val="22"/>
        </w:rPr>
        <w:t xml:space="preserve">vo forme </w:t>
      </w:r>
      <w:r w:rsidRPr="00743F53">
        <w:rPr>
          <w:color w:val="000000"/>
          <w:sz w:val="22"/>
          <w:szCs w:val="22"/>
        </w:rPr>
        <w:t>poklesu prepráv cestujúcich a</w:t>
      </w:r>
      <w:r>
        <w:rPr>
          <w:color w:val="000000"/>
          <w:sz w:val="22"/>
          <w:szCs w:val="22"/>
        </w:rPr>
        <w:t> </w:t>
      </w:r>
      <w:r w:rsidRPr="00743F53">
        <w:rPr>
          <w:color w:val="000000"/>
          <w:sz w:val="22"/>
          <w:szCs w:val="22"/>
        </w:rPr>
        <w:t>tovaru</w:t>
      </w:r>
      <w:r>
        <w:rPr>
          <w:color w:val="000000"/>
          <w:sz w:val="22"/>
          <w:szCs w:val="22"/>
        </w:rPr>
        <w:t xml:space="preserve"> vo vnútroštátnej aj medzinárodnej doprave. To môže mať za následok</w:t>
      </w:r>
      <w:r w:rsidRPr="00743F53">
        <w:rPr>
          <w:color w:val="000000"/>
          <w:sz w:val="22"/>
          <w:szCs w:val="22"/>
        </w:rPr>
        <w:t xml:space="preserve"> nárast objemu nákladnej cestnej dopravy</w:t>
      </w:r>
      <w:r>
        <w:rPr>
          <w:color w:val="000000"/>
          <w:sz w:val="22"/>
          <w:szCs w:val="22"/>
        </w:rPr>
        <w:t xml:space="preserve"> a </w:t>
      </w:r>
      <w:r w:rsidRPr="00743F53">
        <w:rPr>
          <w:color w:val="000000"/>
          <w:sz w:val="22"/>
          <w:szCs w:val="22"/>
        </w:rPr>
        <w:t>IAD a</w:t>
      </w:r>
      <w:r>
        <w:rPr>
          <w:color w:val="000000"/>
          <w:sz w:val="22"/>
          <w:szCs w:val="22"/>
        </w:rPr>
        <w:t> </w:t>
      </w:r>
      <w:r w:rsidRPr="00743F53">
        <w:rPr>
          <w:color w:val="000000"/>
          <w:sz w:val="22"/>
          <w:szCs w:val="22"/>
        </w:rPr>
        <w:t>z</w:t>
      </w:r>
      <w:r>
        <w:rPr>
          <w:color w:val="000000"/>
          <w:sz w:val="22"/>
          <w:szCs w:val="22"/>
        </w:rPr>
        <w:t> </w:t>
      </w:r>
      <w:r w:rsidRPr="00743F53">
        <w:rPr>
          <w:color w:val="000000"/>
          <w:sz w:val="22"/>
          <w:szCs w:val="22"/>
        </w:rPr>
        <w:t>toho plynúc</w:t>
      </w:r>
      <w:r>
        <w:rPr>
          <w:color w:val="000000"/>
          <w:sz w:val="22"/>
          <w:szCs w:val="22"/>
        </w:rPr>
        <w:t>u</w:t>
      </w:r>
      <w:r w:rsidRPr="00743F53">
        <w:rPr>
          <w:color w:val="000000"/>
          <w:sz w:val="22"/>
          <w:szCs w:val="22"/>
        </w:rPr>
        <w:t xml:space="preserve"> environmentáln</w:t>
      </w:r>
      <w:r>
        <w:rPr>
          <w:color w:val="000000"/>
          <w:sz w:val="22"/>
          <w:szCs w:val="22"/>
        </w:rPr>
        <w:t>u</w:t>
      </w:r>
      <w:r w:rsidRPr="00743F53">
        <w:rPr>
          <w:color w:val="000000"/>
          <w:sz w:val="22"/>
          <w:szCs w:val="22"/>
        </w:rPr>
        <w:t xml:space="preserve"> </w:t>
      </w:r>
      <w:r>
        <w:rPr>
          <w:color w:val="000000"/>
          <w:sz w:val="22"/>
          <w:szCs w:val="22"/>
        </w:rPr>
        <w:t>záťaž</w:t>
      </w:r>
      <w:r w:rsidRPr="00743F53">
        <w:rPr>
          <w:color w:val="000000"/>
          <w:sz w:val="22"/>
          <w:szCs w:val="22"/>
        </w:rPr>
        <w:t xml:space="preserve">. </w:t>
      </w:r>
      <w:r>
        <w:rPr>
          <w:color w:val="000000"/>
          <w:sz w:val="22"/>
          <w:szCs w:val="22"/>
        </w:rPr>
        <w:t>P</w:t>
      </w:r>
      <w:r w:rsidRPr="00743F53">
        <w:rPr>
          <w:color w:val="000000"/>
          <w:sz w:val="22"/>
          <w:szCs w:val="22"/>
        </w:rPr>
        <w:t xml:space="preserve">rednosťou súčasného stavu na sieti </w:t>
      </w:r>
      <w:r w:rsidRPr="000061C5">
        <w:rPr>
          <w:sz w:val="22"/>
          <w:szCs w:val="22"/>
        </w:rPr>
        <w:t>ŽSR</w:t>
      </w:r>
      <w:r w:rsidRPr="00743F53">
        <w:rPr>
          <w:color w:val="000000"/>
          <w:sz w:val="22"/>
          <w:szCs w:val="22"/>
        </w:rPr>
        <w:t xml:space="preserve"> je </w:t>
      </w:r>
      <w:r>
        <w:rPr>
          <w:color w:val="000000"/>
          <w:sz w:val="22"/>
          <w:szCs w:val="22"/>
        </w:rPr>
        <w:t xml:space="preserve">pritom </w:t>
      </w:r>
      <w:r w:rsidRPr="00743F53">
        <w:rPr>
          <w:color w:val="000000"/>
          <w:sz w:val="22"/>
          <w:szCs w:val="22"/>
        </w:rPr>
        <w:t>dostatočná hustota tratí, staníc a</w:t>
      </w:r>
      <w:r>
        <w:rPr>
          <w:color w:val="000000"/>
          <w:sz w:val="22"/>
          <w:szCs w:val="22"/>
        </w:rPr>
        <w:t> </w:t>
      </w:r>
      <w:r w:rsidRPr="00743F53">
        <w:rPr>
          <w:color w:val="000000"/>
          <w:sz w:val="22"/>
          <w:szCs w:val="22"/>
        </w:rPr>
        <w:t>zastávok</w:t>
      </w:r>
      <w:r>
        <w:rPr>
          <w:color w:val="000000"/>
          <w:sz w:val="22"/>
          <w:szCs w:val="22"/>
        </w:rPr>
        <w:t>, tzn.</w:t>
      </w:r>
      <w:r w:rsidRPr="00743F53">
        <w:rPr>
          <w:color w:val="000000"/>
          <w:sz w:val="22"/>
          <w:szCs w:val="22"/>
        </w:rPr>
        <w:t xml:space="preserve"> </w:t>
      </w:r>
      <w:r>
        <w:rPr>
          <w:color w:val="000000"/>
          <w:sz w:val="22"/>
          <w:szCs w:val="22"/>
        </w:rPr>
        <w:t xml:space="preserve">potenciálne </w:t>
      </w:r>
      <w:r w:rsidRPr="00743F53">
        <w:rPr>
          <w:color w:val="000000"/>
          <w:sz w:val="22"/>
          <w:szCs w:val="22"/>
        </w:rPr>
        <w:t xml:space="preserve">vysoká obslužnosť územia, ponuka vysokých </w:t>
      </w:r>
      <w:r>
        <w:rPr>
          <w:color w:val="000000"/>
          <w:sz w:val="22"/>
          <w:szCs w:val="22"/>
        </w:rPr>
        <w:t xml:space="preserve">traťových </w:t>
      </w:r>
      <w:r w:rsidRPr="00743F53">
        <w:rPr>
          <w:color w:val="000000"/>
          <w:sz w:val="22"/>
          <w:szCs w:val="22"/>
        </w:rPr>
        <w:t>kapacít a</w:t>
      </w:r>
      <w:r>
        <w:rPr>
          <w:color w:val="000000"/>
          <w:sz w:val="22"/>
          <w:szCs w:val="22"/>
        </w:rPr>
        <w:t> </w:t>
      </w:r>
      <w:r w:rsidRPr="00743F53">
        <w:rPr>
          <w:color w:val="000000"/>
          <w:sz w:val="22"/>
          <w:szCs w:val="22"/>
        </w:rPr>
        <w:t>dobrá nadv</w:t>
      </w:r>
      <w:r>
        <w:rPr>
          <w:color w:val="000000"/>
          <w:sz w:val="22"/>
          <w:szCs w:val="22"/>
        </w:rPr>
        <w:t>äznosť železničnej siete ŽSR na </w:t>
      </w:r>
      <w:r w:rsidRPr="00743F53">
        <w:rPr>
          <w:color w:val="000000"/>
          <w:sz w:val="22"/>
          <w:szCs w:val="22"/>
        </w:rPr>
        <w:t>sieť susedných štátov.</w:t>
      </w:r>
    </w:p>
    <w:p w:rsidR="00E71E4A" w:rsidRPr="00FE75AD" w:rsidRDefault="00E71E4A" w:rsidP="00E71E4A">
      <w:pPr>
        <w:spacing w:before="180"/>
        <w:jc w:val="both"/>
        <w:rPr>
          <w:sz w:val="22"/>
          <w:szCs w:val="22"/>
        </w:rPr>
      </w:pPr>
      <w:r w:rsidRPr="00FA56DA">
        <w:rPr>
          <w:b/>
          <w:sz w:val="22"/>
          <w:szCs w:val="22"/>
        </w:rPr>
        <w:t>Základnou víziou v</w:t>
      </w:r>
      <w:r>
        <w:rPr>
          <w:b/>
          <w:sz w:val="22"/>
          <w:szCs w:val="22"/>
        </w:rPr>
        <w:t> </w:t>
      </w:r>
      <w:r w:rsidRPr="00FA56DA">
        <w:rPr>
          <w:b/>
          <w:sz w:val="22"/>
          <w:szCs w:val="22"/>
        </w:rPr>
        <w:t xml:space="preserve">oblasti prevádzkového využitia železničnej siete je celkové zvyšovanie objemu prepráv na železnici vrátane presunu </w:t>
      </w:r>
      <w:r w:rsidRPr="004457FD">
        <w:rPr>
          <w:b/>
          <w:sz w:val="22"/>
          <w:szCs w:val="22"/>
        </w:rPr>
        <w:t>výkonov</w:t>
      </w:r>
      <w:r w:rsidRPr="00FA56DA">
        <w:rPr>
          <w:b/>
          <w:sz w:val="22"/>
          <w:szCs w:val="22"/>
        </w:rPr>
        <w:t xml:space="preserve"> z</w:t>
      </w:r>
      <w:r>
        <w:rPr>
          <w:b/>
          <w:sz w:val="22"/>
          <w:szCs w:val="22"/>
        </w:rPr>
        <w:t> </w:t>
      </w:r>
      <w:r w:rsidRPr="00FA56DA">
        <w:rPr>
          <w:b/>
          <w:sz w:val="22"/>
          <w:szCs w:val="22"/>
        </w:rPr>
        <w:t>cestnej dopravy.</w:t>
      </w:r>
      <w:r w:rsidRPr="00FE75AD">
        <w:rPr>
          <w:sz w:val="22"/>
          <w:szCs w:val="22"/>
        </w:rPr>
        <w:t xml:space="preserve"> Železničná sieť musí byť na tento proces pripravená a</w:t>
      </w:r>
      <w:r>
        <w:rPr>
          <w:sz w:val="22"/>
          <w:szCs w:val="22"/>
        </w:rPr>
        <w:t> </w:t>
      </w:r>
      <w:r w:rsidRPr="00FE75AD">
        <w:rPr>
          <w:sz w:val="22"/>
          <w:szCs w:val="22"/>
        </w:rPr>
        <w:t>musí umožňovať uspokojenie zvýšeného dopytu po osobnej aj nákladnej doprave z</w:t>
      </w:r>
      <w:r>
        <w:rPr>
          <w:sz w:val="22"/>
          <w:szCs w:val="22"/>
        </w:rPr>
        <w:t> </w:t>
      </w:r>
      <w:r w:rsidRPr="00FE75AD">
        <w:rPr>
          <w:sz w:val="22"/>
          <w:szCs w:val="22"/>
        </w:rPr>
        <w:t>hľadiska parametrov, kapacity,</w:t>
      </w:r>
      <w:r>
        <w:rPr>
          <w:sz w:val="22"/>
          <w:szCs w:val="22"/>
        </w:rPr>
        <w:t xml:space="preserve"> ako aj</w:t>
      </w:r>
      <w:r w:rsidRPr="00FE75AD">
        <w:rPr>
          <w:sz w:val="22"/>
          <w:szCs w:val="22"/>
        </w:rPr>
        <w:t xml:space="preserve"> </w:t>
      </w:r>
      <w:r w:rsidRPr="00F4783D">
        <w:rPr>
          <w:sz w:val="22"/>
          <w:szCs w:val="22"/>
        </w:rPr>
        <w:t>atraktivity pre jednotlivých zákazníkov (cestujúcich, prepravcov)</w:t>
      </w:r>
      <w:r>
        <w:rPr>
          <w:sz w:val="22"/>
          <w:szCs w:val="22"/>
        </w:rPr>
        <w:t>.</w:t>
      </w:r>
    </w:p>
    <w:p w:rsidR="00E71E4A" w:rsidRDefault="00E71E4A" w:rsidP="00E71E4A">
      <w:pPr>
        <w:spacing w:before="180"/>
        <w:jc w:val="both"/>
        <w:rPr>
          <w:sz w:val="22"/>
          <w:szCs w:val="22"/>
        </w:rPr>
      </w:pPr>
      <w:r w:rsidRPr="00FE75AD">
        <w:rPr>
          <w:b/>
          <w:sz w:val="22"/>
          <w:szCs w:val="22"/>
        </w:rPr>
        <w:t>V</w:t>
      </w:r>
      <w:r>
        <w:rPr>
          <w:b/>
          <w:sz w:val="22"/>
          <w:szCs w:val="22"/>
        </w:rPr>
        <w:t> </w:t>
      </w:r>
      <w:r w:rsidRPr="00FE75AD">
        <w:rPr>
          <w:b/>
          <w:sz w:val="22"/>
          <w:szCs w:val="22"/>
        </w:rPr>
        <w:t>nadväznosti na aktivity implementované v</w:t>
      </w:r>
      <w:r>
        <w:rPr>
          <w:b/>
          <w:sz w:val="22"/>
          <w:szCs w:val="22"/>
        </w:rPr>
        <w:t> </w:t>
      </w:r>
      <w:r w:rsidRPr="00FE75AD">
        <w:rPr>
          <w:b/>
          <w:sz w:val="22"/>
          <w:szCs w:val="22"/>
        </w:rPr>
        <w:t>predchádzajúcich obdobiach, investičnou prioritou ostáva aj naďalej modernizácia železničných tratí zaradených do</w:t>
      </w:r>
      <w:r>
        <w:rPr>
          <w:b/>
          <w:sz w:val="22"/>
          <w:szCs w:val="22"/>
        </w:rPr>
        <w:t xml:space="preserve"> základnej</w:t>
      </w:r>
      <w:r w:rsidRPr="00FE75AD">
        <w:rPr>
          <w:b/>
          <w:sz w:val="22"/>
          <w:szCs w:val="22"/>
        </w:rPr>
        <w:t> transeurópskej dopravnej siete TEN-T</w:t>
      </w:r>
      <w:r>
        <w:rPr>
          <w:sz w:val="22"/>
          <w:szCs w:val="22"/>
        </w:rPr>
        <w:t xml:space="preserve">. </w:t>
      </w:r>
      <w:r w:rsidRPr="00FE75AD">
        <w:rPr>
          <w:b/>
          <w:sz w:val="22"/>
          <w:szCs w:val="22"/>
        </w:rPr>
        <w:t>Projekty modernizácie železničnej dopravnej infraštruktúry budú realizované na tých tratiach, ktoré majú rozhodujúci význam pre rast hospodárstva a</w:t>
      </w:r>
      <w:r>
        <w:rPr>
          <w:b/>
          <w:sz w:val="22"/>
          <w:szCs w:val="22"/>
        </w:rPr>
        <w:t> </w:t>
      </w:r>
      <w:r w:rsidRPr="00FE75AD">
        <w:rPr>
          <w:b/>
          <w:sz w:val="22"/>
          <w:szCs w:val="22"/>
        </w:rPr>
        <w:t>zlepšenie mobility</w:t>
      </w:r>
      <w:r>
        <w:rPr>
          <w:b/>
          <w:sz w:val="22"/>
          <w:szCs w:val="22"/>
        </w:rPr>
        <w:t xml:space="preserve"> v</w:t>
      </w:r>
      <w:r w:rsidRPr="00FE75AD">
        <w:rPr>
          <w:b/>
          <w:sz w:val="22"/>
          <w:szCs w:val="22"/>
        </w:rPr>
        <w:t xml:space="preserve"> </w:t>
      </w:r>
      <w:r>
        <w:rPr>
          <w:b/>
          <w:sz w:val="22"/>
          <w:szCs w:val="22"/>
        </w:rPr>
        <w:t>SR a jednotnom Európskom dopravnom priestore</w:t>
      </w:r>
      <w:r w:rsidRPr="00FE75AD">
        <w:rPr>
          <w:b/>
          <w:sz w:val="22"/>
          <w:szCs w:val="22"/>
        </w:rPr>
        <w:t>.</w:t>
      </w:r>
      <w:r w:rsidRPr="00361192">
        <w:rPr>
          <w:sz w:val="22"/>
          <w:szCs w:val="22"/>
        </w:rPr>
        <w:t xml:space="preserve"> Modernizácia železničnej dopravnej siete TEN-T prispeje k napĺňaniu stratégie </w:t>
      </w:r>
      <w:r>
        <w:rPr>
          <w:sz w:val="22"/>
          <w:szCs w:val="22"/>
        </w:rPr>
        <w:t xml:space="preserve">Európa </w:t>
      </w:r>
      <w:r w:rsidRPr="00361192">
        <w:rPr>
          <w:sz w:val="22"/>
          <w:szCs w:val="22"/>
        </w:rPr>
        <w:t>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prispeje k znižovaniu závislosti na ropných produktoch, k znižovaniu emisií</w:t>
      </w:r>
      <w:r>
        <w:rPr>
          <w:sz w:val="22"/>
          <w:szCs w:val="22"/>
        </w:rPr>
        <w:t xml:space="preserve">, </w:t>
      </w:r>
      <w:r w:rsidRPr="00A21DD4">
        <w:rPr>
          <w:sz w:val="22"/>
          <w:szCs w:val="22"/>
        </w:rPr>
        <w:t>zlepšeniu kvality ovzdušia a k podpore udržateľnej dopravy a hospodárstva. Investície by mali byť prepojené na pripravované PUMM a plány kvality ovzdušia</w:t>
      </w:r>
      <w:r w:rsidR="005E42EE">
        <w:rPr>
          <w:sz w:val="22"/>
          <w:szCs w:val="22"/>
        </w:rPr>
        <w:t xml:space="preserve"> </w:t>
      </w:r>
      <w:r w:rsidR="005E42EE" w:rsidRPr="005E42EE">
        <w:rPr>
          <w:sz w:val="22"/>
          <w:szCs w:val="22"/>
        </w:rPr>
        <w:t xml:space="preserve">za účelom prispieť k cieľom definovaným </w:t>
      </w:r>
      <w:r w:rsidR="005162F6">
        <w:rPr>
          <w:sz w:val="22"/>
          <w:szCs w:val="22"/>
        </w:rPr>
        <w:t xml:space="preserve">smernicou Európskeho parlamentu a rady 2008/50/ES o kvalite okolitého ovzdušia a čistejšom ovzduší v Európe; v rámci SR transponovanou zákonom č. 137/2010 Z. z. </w:t>
      </w:r>
      <w:r w:rsidR="00634202">
        <w:rPr>
          <w:sz w:val="22"/>
          <w:szCs w:val="22"/>
        </w:rPr>
        <w:t xml:space="preserve">o ovzduší </w:t>
      </w:r>
      <w:r w:rsidR="005162F6">
        <w:rPr>
          <w:sz w:val="22"/>
          <w:szCs w:val="22"/>
        </w:rPr>
        <w:t>v</w:t>
      </w:r>
      <w:r w:rsidR="00634202">
        <w:rPr>
          <w:sz w:val="22"/>
          <w:szCs w:val="22"/>
        </w:rPr>
        <w:t xml:space="preserve"> </w:t>
      </w:r>
      <w:r w:rsidR="005162F6">
        <w:rPr>
          <w:sz w:val="22"/>
          <w:szCs w:val="22"/>
        </w:rPr>
        <w:t>znení neskorších predpisov a vyhláškou č. 360/2010 Z. z. Ministerstva pôdohospodárstva, životného prostredia a regionálneho rozvoja Slovenskej republiky o kvali</w:t>
      </w:r>
      <w:r w:rsidR="00634202">
        <w:rPr>
          <w:sz w:val="22"/>
          <w:szCs w:val="22"/>
        </w:rPr>
        <w:t>te ovzdušia v znení vyhlášky č. </w:t>
      </w:r>
      <w:r w:rsidR="005162F6">
        <w:rPr>
          <w:sz w:val="22"/>
          <w:szCs w:val="22"/>
        </w:rPr>
        <w:t>442/2013 Z. z</w:t>
      </w:r>
      <w:r w:rsidR="005E42EE" w:rsidRPr="005E42EE">
        <w:rPr>
          <w:sz w:val="22"/>
          <w:szCs w:val="22"/>
        </w:rPr>
        <w:t>.</w:t>
      </w:r>
    </w:p>
    <w:p w:rsidR="00720946" w:rsidRDefault="00720946" w:rsidP="00E71E4A">
      <w:pPr>
        <w:spacing w:before="180"/>
        <w:jc w:val="both"/>
        <w:rPr>
          <w:sz w:val="22"/>
          <w:szCs w:val="22"/>
        </w:rPr>
      </w:pPr>
    </w:p>
    <w:p w:rsidR="00E71E4A" w:rsidRPr="00A21DD4"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A21DD4">
        <w:rPr>
          <w:b/>
          <w:i/>
          <w:color w:val="548DD4" w:themeColor="text2" w:themeTint="99"/>
          <w:sz w:val="22"/>
          <w:szCs w:val="22"/>
        </w:rPr>
        <w:lastRenderedPageBreak/>
        <w:t>Elektrifikácia železničných tratí</w:t>
      </w:r>
    </w:p>
    <w:p w:rsidR="00E71E4A" w:rsidRPr="00A21DD4" w:rsidRDefault="00E71E4A" w:rsidP="00E71E4A">
      <w:pPr>
        <w:pStyle w:val="Odsekzoznamu"/>
        <w:autoSpaceDE w:val="0"/>
        <w:autoSpaceDN w:val="0"/>
        <w:adjustRightInd w:val="0"/>
        <w:spacing w:after="120"/>
        <w:ind w:left="0"/>
        <w:contextualSpacing w:val="0"/>
        <w:jc w:val="both"/>
        <w:rPr>
          <w:sz w:val="22"/>
          <w:szCs w:val="22"/>
        </w:rPr>
      </w:pPr>
      <w:r w:rsidRPr="00A21DD4">
        <w:rPr>
          <w:sz w:val="22"/>
          <w:szCs w:val="22"/>
        </w:rPr>
        <w:t>Aktivity, ktoré navrhuje MDV SR realizovať v rámci tejto časti OP priamo prispievajú k naplneniu vízie a cieľov dopravného sektora identifikovaných v Strategickom pláne (kap. 4.6). Ide o opatrenia súvisiace so znižovaním emisnej záťaže a zvyšovania kvality ovzdušia.</w:t>
      </w:r>
    </w:p>
    <w:p w:rsidR="00E71E4A" w:rsidRDefault="00E71E4A" w:rsidP="00E71E4A">
      <w:pPr>
        <w:pStyle w:val="Odsekzoznamu"/>
        <w:autoSpaceDE w:val="0"/>
        <w:autoSpaceDN w:val="0"/>
        <w:adjustRightInd w:val="0"/>
        <w:spacing w:before="180" w:after="120"/>
        <w:ind w:left="0"/>
        <w:contextualSpacing w:val="0"/>
        <w:jc w:val="both"/>
        <w:rPr>
          <w:sz w:val="22"/>
          <w:szCs w:val="22"/>
        </w:rPr>
      </w:pPr>
      <w:r w:rsidRPr="00A21DD4">
        <w:rPr>
          <w:sz w:val="22"/>
          <w:szCs w:val="22"/>
        </w:rPr>
        <w:t>Z pohľadu vplyvov na životné prostredie možno železničnú dopravu zaradiť medzi environmentálne prijateľné módy dopravy. Aj napriek uvedenej skutočnosti, existuje priestor pre ďalšie znižovanie dopadov železničnej dopravy na životné prostredie, a to predovšetkým prostredníctvom opatrení súvisiacich s elektrifikáciou vyťažených železničných tratí. Elektrifikáciou tratí dochádza k znižovaniu závislosti dopravného sektora na ropných produktoch, respektíve zvyšovaní energetickej diverzity</w:t>
      </w:r>
      <w:r w:rsidRPr="00DA54CE">
        <w:rPr>
          <w:sz w:val="22"/>
          <w:szCs w:val="22"/>
        </w:rPr>
        <w:t xml:space="preserve">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prevádzkova</w:t>
      </w:r>
      <w:r>
        <w:rPr>
          <w:sz w:val="22"/>
          <w:szCs w:val="22"/>
        </w:rPr>
        <w:t>ných železničných tratí SR 3 600</w:t>
      </w:r>
      <w:r w:rsidRPr="00DA54CE">
        <w:rPr>
          <w:sz w:val="22"/>
          <w:szCs w:val="22"/>
        </w:rPr>
        <w:t xml:space="preserve"> km, z toho elektrifikovaných bolo 1 5</w:t>
      </w:r>
      <w:r>
        <w:rPr>
          <w:sz w:val="22"/>
          <w:szCs w:val="22"/>
        </w:rPr>
        <w:t>86</w:t>
      </w:r>
      <w:r w:rsidRPr="00DA54CE">
        <w:rPr>
          <w:sz w:val="22"/>
          <w:szCs w:val="22"/>
        </w:rPr>
        <w:t xml:space="preserve"> km tratí, čo tvorí cca 44</w:t>
      </w:r>
      <w:r>
        <w:rPr>
          <w:sz w:val="22"/>
          <w:szCs w:val="22"/>
        </w:rPr>
        <w:t>,06</w:t>
      </w:r>
      <w:r w:rsidRPr="00DA54CE">
        <w:rPr>
          <w:sz w:val="22"/>
          <w:szCs w:val="22"/>
        </w:rPr>
        <w:t xml:space="preserve"> %.</w:t>
      </w:r>
    </w:p>
    <w:p w:rsidR="00E71E4A" w:rsidRDefault="00E71E4A" w:rsidP="00E71E4A">
      <w:pPr>
        <w:spacing w:before="180" w:after="120"/>
        <w:jc w:val="both"/>
        <w:rPr>
          <w:sz w:val="22"/>
          <w:szCs w:val="22"/>
        </w:rPr>
      </w:pPr>
      <w:r w:rsidRPr="00520326">
        <w:rPr>
          <w:sz w:val="22"/>
          <w:szCs w:val="22"/>
        </w:rPr>
        <w:t xml:space="preserve">Z pohľadu elektrifikácie </w:t>
      </w:r>
      <w:r>
        <w:rPr>
          <w:sz w:val="22"/>
          <w:szCs w:val="22"/>
        </w:rPr>
        <w:t xml:space="preserve">železničných tratí zaradených v základnej sieti TEN-T je plánované využiť zdroje OPII na spolufinancovanie projektu elektrifikácie trate v úseku </w:t>
      </w:r>
      <w:r w:rsidRPr="00404A68">
        <w:rPr>
          <w:b/>
          <w:sz w:val="22"/>
          <w:szCs w:val="22"/>
        </w:rPr>
        <w:t>Devínska Nová Ves – Marchegg</w:t>
      </w:r>
      <w:r>
        <w:rPr>
          <w:sz w:val="22"/>
          <w:szCs w:val="22"/>
        </w:rPr>
        <w:t>.</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Výstavba nových úsekov železničných tratí (v prípade, ak opodstatnenosť výstavby potvrdí relevantná štúdia realizovateľnosti)</w:t>
      </w:r>
    </w:p>
    <w:p w:rsidR="00E71E4A" w:rsidRDefault="00E71E4A" w:rsidP="00E71E4A">
      <w:pPr>
        <w:spacing w:after="120"/>
        <w:jc w:val="both"/>
        <w:rPr>
          <w:sz w:val="22"/>
          <w:szCs w:val="22"/>
        </w:rPr>
      </w:pPr>
      <w:r w:rsidRPr="00BB5FDC">
        <w:rPr>
          <w:sz w:val="22"/>
          <w:szCs w:val="22"/>
        </w:rPr>
        <w:t xml:space="preserve">V rámci </w:t>
      </w:r>
      <w:r>
        <w:rPr>
          <w:sz w:val="22"/>
          <w:szCs w:val="22"/>
        </w:rPr>
        <w:t>zvyšovania konkurencieschopnosti a využitia nových príležitostí vo verejnej železničnej osobnej doprave je vhodné preveriť nové osi. Ide o nové železničné prepojenia v oblastiach, kde je potenciál na prevzatie vyšších prepravných záťaží predovšetkým v prímestskej a medziregionálnej osobnej doprave. Na základe analýzy prepravných vzťahov bolo v Strategickom pláne odporúčané preveriť formou štúdie realizovateľnosti priame železničné spojenie v smere Bratislava – Nitra. Predpokladá sa, že z veľkej časti by boli využité existujúce traťové úseky. Ako ďalší projekt je možné spomenúť zámer vybudovať vysokorýchlostné prepojenie Bratislavy s hlavnými mestami Francúzska, Rakúska a Maďarska. Preskúmanie trasy aj prípadná výstavba je plánovaná zo zdrojov NPE.</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Výstavba terminálov intermodálnej prepravy (v prípade, ak budú vytvorené vhodné trhové podmienky)</w:t>
      </w:r>
    </w:p>
    <w:p w:rsidR="00E71E4A" w:rsidRDefault="00E71E4A" w:rsidP="00E71E4A">
      <w:pPr>
        <w:jc w:val="both"/>
        <w:rPr>
          <w:sz w:val="22"/>
          <w:szCs w:val="22"/>
        </w:rPr>
      </w:pPr>
      <w:r w:rsidRPr="00FE75AD">
        <w:rPr>
          <w:sz w:val="22"/>
          <w:szCs w:val="22"/>
        </w:rPr>
        <w:t>Popri modernizácii železničných tratí je ďalšou príležitosťou pre rozvoj železničnej infraštruktúry a</w:t>
      </w:r>
      <w:r>
        <w:rPr>
          <w:sz w:val="22"/>
          <w:szCs w:val="22"/>
        </w:rPr>
        <w:t> </w:t>
      </w:r>
      <w:r w:rsidRPr="00FE75AD">
        <w:rPr>
          <w:sz w:val="22"/>
          <w:szCs w:val="22"/>
        </w:rPr>
        <w:t>zvýšenie využitia jej kapacity</w:t>
      </w:r>
      <w:r>
        <w:rPr>
          <w:sz w:val="22"/>
          <w:szCs w:val="22"/>
        </w:rPr>
        <w:t xml:space="preserve"> aj</w:t>
      </w:r>
      <w:r w:rsidRPr="00FE75AD">
        <w:rPr>
          <w:sz w:val="22"/>
          <w:szCs w:val="22"/>
        </w:rPr>
        <w:t xml:space="preserve"> rozvoj kombinovanej dopravy. To </w:t>
      </w:r>
      <w:r>
        <w:rPr>
          <w:sz w:val="22"/>
          <w:szCs w:val="22"/>
        </w:rPr>
        <w:t>si</w:t>
      </w:r>
      <w:r w:rsidRPr="00FE75AD">
        <w:rPr>
          <w:sz w:val="22"/>
          <w:szCs w:val="22"/>
        </w:rPr>
        <w:t xml:space="preserve"> vyžaduje vybudovanie kontajnerových terminálov pre pokrytie rastúcich objemov v</w:t>
      </w:r>
      <w:r>
        <w:rPr>
          <w:sz w:val="22"/>
          <w:szCs w:val="22"/>
        </w:rPr>
        <w:t> </w:t>
      </w:r>
      <w:r w:rsidRPr="00FE75AD">
        <w:rPr>
          <w:sz w:val="22"/>
          <w:szCs w:val="22"/>
        </w:rPr>
        <w:t>tejto doprave a</w:t>
      </w:r>
      <w:r>
        <w:rPr>
          <w:sz w:val="22"/>
          <w:szCs w:val="22"/>
        </w:rPr>
        <w:t> zabezpečenie pripravenosti</w:t>
      </w:r>
      <w:r w:rsidRPr="00FE75AD">
        <w:rPr>
          <w:sz w:val="22"/>
          <w:szCs w:val="22"/>
        </w:rPr>
        <w:t xml:space="preserve"> pre prípadný rast kontinentálnej dopravy s</w:t>
      </w:r>
      <w:r>
        <w:rPr>
          <w:sz w:val="22"/>
          <w:szCs w:val="22"/>
        </w:rPr>
        <w:t> </w:t>
      </w:r>
      <w:r w:rsidRPr="00FE75AD">
        <w:rPr>
          <w:sz w:val="22"/>
          <w:szCs w:val="22"/>
        </w:rPr>
        <w:t>vyhliadkou možnosti rastu priamej kontinentálnej dopravy Ázia – EÚ.</w:t>
      </w:r>
    </w:p>
    <w:p w:rsidR="00E71E4A" w:rsidRPr="00B12931" w:rsidRDefault="00E71E4A" w:rsidP="00E71E4A">
      <w:pPr>
        <w:spacing w:before="180"/>
        <w:jc w:val="both"/>
        <w:rPr>
          <w:sz w:val="22"/>
          <w:szCs w:val="22"/>
        </w:rPr>
      </w:pPr>
      <w:r w:rsidRPr="00FE75AD">
        <w:rPr>
          <w:sz w:val="22"/>
          <w:szCs w:val="22"/>
        </w:rPr>
        <w:t>Dlhodobým c</w:t>
      </w:r>
      <w:r w:rsidRPr="00FE75AD">
        <w:rPr>
          <w:sz w:val="22"/>
          <w:szCs w:val="22"/>
          <w:lang w:eastAsia="cs-CZ"/>
        </w:rPr>
        <w:t xml:space="preserve">ieľom </w:t>
      </w:r>
      <w:r>
        <w:rPr>
          <w:sz w:val="22"/>
          <w:szCs w:val="22"/>
          <w:lang w:eastAsia="cs-CZ"/>
        </w:rPr>
        <w:t xml:space="preserve">MDV SR je výstavba </w:t>
      </w:r>
      <w:r w:rsidRPr="00FE75AD">
        <w:rPr>
          <w:sz w:val="22"/>
          <w:szCs w:val="22"/>
          <w:lang w:eastAsia="cs-CZ"/>
        </w:rPr>
        <w:t xml:space="preserve">základnej siete </w:t>
      </w:r>
      <w:r>
        <w:rPr>
          <w:sz w:val="22"/>
          <w:szCs w:val="22"/>
          <w:lang w:eastAsia="cs-CZ"/>
        </w:rPr>
        <w:t xml:space="preserve">verejných </w:t>
      </w:r>
      <w:r w:rsidRPr="00FE75AD">
        <w:rPr>
          <w:sz w:val="22"/>
          <w:szCs w:val="22"/>
          <w:lang w:eastAsia="cs-CZ"/>
        </w:rPr>
        <w:t>terminálov</w:t>
      </w:r>
      <w:r>
        <w:rPr>
          <w:sz w:val="22"/>
          <w:szCs w:val="22"/>
          <w:lang w:eastAsia="cs-CZ"/>
        </w:rPr>
        <w:t xml:space="preserve"> intermodálnej prepravy s cieľom</w:t>
      </w:r>
      <w:r w:rsidRPr="00FE75AD">
        <w:rPr>
          <w:sz w:val="22"/>
          <w:szCs w:val="22"/>
          <w:lang w:eastAsia="cs-CZ"/>
        </w:rPr>
        <w:t xml:space="preserve"> zlepšiť prístup ku kvalitným terminálovým a</w:t>
      </w:r>
      <w:r>
        <w:rPr>
          <w:sz w:val="22"/>
          <w:szCs w:val="22"/>
          <w:lang w:eastAsia="cs-CZ"/>
        </w:rPr>
        <w:t> </w:t>
      </w:r>
      <w:r w:rsidRPr="00FE75AD">
        <w:rPr>
          <w:sz w:val="22"/>
          <w:szCs w:val="22"/>
          <w:lang w:eastAsia="cs-CZ"/>
        </w:rPr>
        <w:t xml:space="preserve">logistickým službám. </w:t>
      </w:r>
      <w:r>
        <w:rPr>
          <w:sz w:val="22"/>
          <w:szCs w:val="22"/>
        </w:rPr>
        <w:t>Na základe rozhodnutia EK</w:t>
      </w:r>
      <w:r>
        <w:rPr>
          <w:rStyle w:val="Odkaznapoznmkupodiarou"/>
          <w:sz w:val="22"/>
          <w:szCs w:val="22"/>
        </w:rPr>
        <w:footnoteReference w:id="18"/>
      </w:r>
      <w:r>
        <w:rPr>
          <w:sz w:val="22"/>
          <w:szCs w:val="22"/>
        </w:rPr>
        <w:t xml:space="preserve"> vyplýva, že </w:t>
      </w:r>
      <w:r w:rsidRPr="00B12931">
        <w:rPr>
          <w:b/>
          <w:sz w:val="22"/>
          <w:szCs w:val="22"/>
        </w:rPr>
        <w:t>otázku budovania verejných terminálov na území SR bude možné opätovne otvoriť až po roku 2018, kedy MDV SR pripraví novú analýzu možností výstavby verejných terminálov intermodálnej prepravy. Poskytnutie verejnej finančnej pomoci pri výstavbe</w:t>
      </w:r>
      <w:r>
        <w:rPr>
          <w:b/>
          <w:sz w:val="22"/>
          <w:szCs w:val="22"/>
        </w:rPr>
        <w:t xml:space="preserve"> ďalších</w:t>
      </w:r>
      <w:r w:rsidRPr="005F4E48">
        <w:rPr>
          <w:sz w:val="22"/>
          <w:szCs w:val="22"/>
        </w:rPr>
        <w:t xml:space="preserve"> </w:t>
      </w:r>
      <w:r w:rsidRPr="00B12931">
        <w:rPr>
          <w:b/>
          <w:sz w:val="22"/>
          <w:szCs w:val="22"/>
        </w:rPr>
        <w:t>terminálov v budúcnosti bude podmienené novým rozhodnutím Komisie o štátnej pomoci.</w:t>
      </w:r>
    </w:p>
    <w:p w:rsidR="00E71E4A" w:rsidRPr="00DA54A1" w:rsidRDefault="00E71E4A" w:rsidP="00E71E4A">
      <w:pPr>
        <w:numPr>
          <w:ilvl w:val="2"/>
          <w:numId w:val="21"/>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rsidR="00E71E4A" w:rsidRDefault="00E71E4A" w:rsidP="00E71E4A">
      <w:pPr>
        <w:spacing w:after="120"/>
        <w:jc w:val="both"/>
        <w:rPr>
          <w:b/>
          <w:sz w:val="22"/>
          <w:szCs w:val="22"/>
        </w:rPr>
      </w:pPr>
      <w:r>
        <w:rPr>
          <w:sz w:val="22"/>
          <w:szCs w:val="22"/>
        </w:rPr>
        <w:t xml:space="preserve">V súvislosti s prípravou rezortu na čerpanie fondov EÚ v programovom období 2014 – 2020 v oblasti železníc je potrebné uviesť, že projektová príprava kvalitatívne zaostáva za stavom, ktorý bol dosiahnutý pri cestnej doprave. Podstatná časť prípravy železničných stavieb začatá v programovom </w:t>
      </w:r>
      <w:r>
        <w:rPr>
          <w:sz w:val="22"/>
          <w:szCs w:val="22"/>
        </w:rPr>
        <w:lastRenderedPageBreak/>
        <w:t>období 2007 – 2013 bola v priebehu obdobia pozastavená. Dôvodom je skutočnosť, že na základe požiadavky EK sledujúc zabezpečenie nákladovo-efektívneho vynakladania zdrojov, bolo potrebné opätovne posúdiť dopravno-prepravný potenciál koridoru č. Va formou spracovania aktualizácie štúdie realizovateľnosti</w:t>
      </w:r>
      <w:r w:rsidRPr="006C3A0D">
        <w:rPr>
          <w:sz w:val="22"/>
          <w:szCs w:val="22"/>
        </w:rPr>
        <w:t xml:space="preserve"> </w:t>
      </w:r>
      <w:r>
        <w:rPr>
          <w:sz w:val="22"/>
          <w:szCs w:val="22"/>
        </w:rPr>
        <w:t xml:space="preserve">v smere Žilina – Košice – št. hr. SR/Ukrajina. Z tohto dôvodu pri väčšine koridorových stavieb bude nutné v ďalšom období obstarať „vyššie“ stupne dokumentácie a zároveň, pri už dosiahnutých stupňoch, pravdepodobne zabezpečiť ich aktualizáciu. Skrytý dlh v oblasti projektovej prípravy železničných projektov a horšia pozícia v absorpčnej kapacite boli taktiež jedným z dôvodov rozdelenia alokácie medzi prioritné osi. </w:t>
      </w:r>
      <w:r w:rsidRPr="006C3A0D">
        <w:rPr>
          <w:b/>
          <w:sz w:val="22"/>
          <w:szCs w:val="22"/>
        </w:rPr>
        <w:t xml:space="preserve">Na základe uvedeného bude náležitá pozornosť i zdroje venované predprojektovej a projektovej príprave </w:t>
      </w:r>
      <w:r>
        <w:rPr>
          <w:b/>
          <w:sz w:val="22"/>
          <w:szCs w:val="22"/>
        </w:rPr>
        <w:t>železničných</w:t>
      </w:r>
      <w:r w:rsidRPr="006C3A0D">
        <w:rPr>
          <w:b/>
          <w:sz w:val="22"/>
          <w:szCs w:val="22"/>
        </w:rPr>
        <w:t xml:space="preserve"> stavieb</w:t>
      </w:r>
      <w:r>
        <w:rPr>
          <w:b/>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Cieľové skupiny:</w:t>
            </w:r>
          </w:p>
        </w:tc>
        <w:tc>
          <w:tcPr>
            <w:tcW w:w="5783" w:type="dxa"/>
            <w:vAlign w:val="center"/>
          </w:tcPr>
          <w:p w:rsidR="00E71E4A" w:rsidRPr="00B12931" w:rsidRDefault="00E71E4A" w:rsidP="00E71E4A">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Cieľové územia:</w:t>
            </w:r>
          </w:p>
        </w:tc>
        <w:tc>
          <w:tcPr>
            <w:tcW w:w="5783" w:type="dxa"/>
            <w:vAlign w:val="center"/>
          </w:tcPr>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E71E4A" w:rsidTr="00E71E4A">
        <w:trPr>
          <w:trHeight w:val="340"/>
          <w:jc w:val="center"/>
        </w:trPr>
        <w:tc>
          <w:tcPr>
            <w:tcW w:w="3289" w:type="dxa"/>
            <w:shd w:val="clear" w:color="auto" w:fill="DBE5F1" w:themeFill="accent1" w:themeFillTint="33"/>
            <w:vAlign w:val="center"/>
          </w:tcPr>
          <w:p w:rsidR="00E71E4A" w:rsidRPr="009553A0" w:rsidRDefault="00E71E4A" w:rsidP="00E71E4A">
            <w:pPr>
              <w:autoSpaceDE w:val="0"/>
              <w:autoSpaceDN w:val="0"/>
              <w:adjustRightInd w:val="0"/>
              <w:ind w:left="0"/>
              <w:rPr>
                <w:i/>
                <w:sz w:val="22"/>
                <w:szCs w:val="22"/>
              </w:rPr>
            </w:pPr>
            <w:r w:rsidRPr="009553A0">
              <w:rPr>
                <w:i/>
                <w:sz w:val="22"/>
                <w:szCs w:val="22"/>
              </w:rPr>
              <w:t>Prijímatelia:</w:t>
            </w:r>
          </w:p>
        </w:tc>
        <w:tc>
          <w:tcPr>
            <w:tcW w:w="5783" w:type="dxa"/>
            <w:vAlign w:val="center"/>
          </w:tcPr>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Železnice Slovenskej republiky</w:t>
            </w:r>
          </w:p>
          <w:p w:rsidR="00E71E4A" w:rsidRDefault="00E71E4A" w:rsidP="00E71E4A">
            <w:pPr>
              <w:pStyle w:val="Odsekzoznamu"/>
              <w:numPr>
                <w:ilvl w:val="0"/>
                <w:numId w:val="28"/>
              </w:numPr>
              <w:autoSpaceDE w:val="0"/>
              <w:autoSpaceDN w:val="0"/>
              <w:adjustRightInd w:val="0"/>
              <w:ind w:left="284" w:hanging="284"/>
              <w:rPr>
                <w:sz w:val="22"/>
                <w:szCs w:val="22"/>
              </w:rPr>
            </w:pPr>
            <w:r>
              <w:rPr>
                <w:sz w:val="22"/>
                <w:szCs w:val="22"/>
              </w:rPr>
              <w:t>MDV SR</w:t>
            </w:r>
          </w:p>
          <w:p w:rsidR="00E71E4A" w:rsidRPr="00774AB4" w:rsidRDefault="00E71E4A" w:rsidP="00E71E4A">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E71E4A" w:rsidRDefault="00E71E4A" w:rsidP="00E71E4A">
      <w:pPr>
        <w:pStyle w:val="Nadpis4"/>
        <w:spacing w:before="240"/>
      </w:pPr>
      <w:r>
        <w:t>Hlavné princípy výberu projektov</w:t>
      </w:r>
    </w:p>
    <w:p w:rsidR="00E71E4A" w:rsidRDefault="00E71E4A" w:rsidP="00E71E4A">
      <w:pPr>
        <w:tabs>
          <w:tab w:val="left" w:pos="540"/>
        </w:tabs>
        <w:jc w:val="both"/>
        <w:rPr>
          <w:sz w:val="22"/>
          <w:szCs w:val="22"/>
        </w:rPr>
      </w:pPr>
      <w:r w:rsidRPr="00931B98">
        <w:rPr>
          <w:sz w:val="22"/>
          <w:szCs w:val="22"/>
        </w:rPr>
        <w:t>Vzhľadom na špecifické postavenie MDV SR vo vzťahu k podporovaným aktivitám budú jednotliví prijímatelia stanovení vopred RO a žiadaní o predkladanie projektových žiadostí.</w:t>
      </w:r>
      <w:r>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rsidR="00E71E4A" w:rsidRPr="00A21DD4" w:rsidRDefault="00E71E4A" w:rsidP="00370BC2">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370BC2" w:rsidRDefault="00E71E4A" w:rsidP="00037493">
      <w:pPr>
        <w:spacing w:before="180"/>
        <w:jc w:val="both"/>
        <w:rPr>
          <w:sz w:val="22"/>
        </w:rPr>
      </w:pPr>
      <w:r w:rsidRPr="00A21DD4">
        <w:rPr>
          <w:sz w:val="22"/>
        </w:rPr>
        <w:t>Všetky plánované železničné projekty a projektové zámery PO 1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w:t>
      </w:r>
      <w:r w:rsidR="00370BC2">
        <w:rPr>
          <w:sz w:val="22"/>
        </w:rPr>
        <w:t xml:space="preserve"> </w:t>
      </w:r>
      <w:r w:rsidR="00370BC2" w:rsidRPr="00370BC2">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370BC2">
        <w:rPr>
          <w:sz w:val="22"/>
        </w:rPr>
        <w:t xml:space="preserve"> a budú predmetom revízie OPII.</w:t>
      </w:r>
    </w:p>
    <w:p w:rsidR="00E71E4A" w:rsidRPr="00A21DD4" w:rsidRDefault="00E71E4A" w:rsidP="00E71E4A">
      <w:pPr>
        <w:pStyle w:val="Nadpis4"/>
      </w:pPr>
      <w:r w:rsidRPr="00A21DD4">
        <w:t>Plánované využitie finančných nástrojov</w:t>
      </w:r>
    </w:p>
    <w:p w:rsidR="00E71E4A" w:rsidRPr="002F4803" w:rsidRDefault="00E71E4A" w:rsidP="00E71E4A">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rsidR="00E71E4A" w:rsidRDefault="00E71E4A" w:rsidP="00E71E4A">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w:t>
      </w:r>
      <w:r w:rsidRPr="002F4803">
        <w:rPr>
          <w:sz w:val="22"/>
          <w:szCs w:val="22"/>
        </w:rPr>
        <w:lastRenderedPageBreak/>
        <w:t>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2F4803">
        <w:rPr>
          <w:sz w:val="22"/>
          <w:szCs w:val="22"/>
        </w:rPr>
        <w:t>pod</w:t>
      </w:r>
      <w:r>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E71E4A" w:rsidRDefault="00E71E4A" w:rsidP="00674630">
      <w:pPr>
        <w:pStyle w:val="tl2"/>
      </w:pPr>
      <w:r>
        <w:t>Plánované využitie veľkých projektov</w:t>
      </w:r>
    </w:p>
    <w:p w:rsidR="00E71E4A" w:rsidRDefault="00E71E4A" w:rsidP="00E71E4A">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Pr>
          <w:sz w:val="22"/>
          <w:szCs w:val="22"/>
        </w:rPr>
        <w:t xml:space="preserve"> </w:t>
      </w:r>
      <w:r w:rsidRPr="00A21DD4">
        <w:rPr>
          <w:sz w:val="22"/>
          <w:szCs w:val="22"/>
        </w:rPr>
        <w:t>Zoznam projektov je orientačný, keďže v čase jeho tvorby prebiehala aktualizácia štúdie realizovateľnosti, úsek Žilina – Košice – Čierna nad Tisou – št. hr. SR/UA. Po ukončení prác na tejto štúdii bude v prípade potreby zoznam veľkých projektov upravený tak, aby rešpektoval jej závery a odporúčania. Zoznam veľkých projektov PO 1 môže byť modifikovaný taktiež s cieľom zohľadniť finančné, administratívne a technické možnosti implementácie NPE a finančných nástrojov</w:t>
      </w:r>
      <w:r w:rsidR="002B5D27">
        <w:rPr>
          <w:sz w:val="22"/>
          <w:szCs w:val="22"/>
        </w:rPr>
        <w:t>.</w:t>
      </w:r>
      <w:r w:rsidRPr="00A21DD4">
        <w:rPr>
          <w:sz w:val="22"/>
          <w:szCs w:val="22"/>
        </w:rPr>
        <w:t xml:space="preserve"> Grafické zobrazenie rozvoja železničnej infraštruktúry na Slovensku zabezpečené realizáciou zadefinovaných veľkých projektov je uvedené v </w:t>
      </w:r>
      <w:r w:rsidRPr="00EF5636">
        <w:rPr>
          <w:sz w:val="22"/>
          <w:szCs w:val="22"/>
        </w:rPr>
        <w:t>Prílohe 7.</w:t>
      </w:r>
    </w:p>
    <w:p w:rsidR="006C41C9" w:rsidRPr="006C41C9" w:rsidRDefault="006C41C9" w:rsidP="006C41C9">
      <w:pPr>
        <w:pStyle w:val="Nadpis4"/>
      </w:pPr>
      <w:r w:rsidRPr="00A21DD4">
        <w:t>Ukazovatele výstupu na úrovni investičnej priority a kategórie regiónu</w:t>
      </w:r>
    </w:p>
    <w:p w:rsidR="00E71E4A" w:rsidRPr="008C1732" w:rsidRDefault="00E71E4A" w:rsidP="00D548B3">
      <w:pPr>
        <w:pStyle w:val="Tab"/>
        <w:tabs>
          <w:tab w:val="clear" w:pos="0"/>
          <w:tab w:val="clear" w:pos="851"/>
        </w:tabs>
      </w:pPr>
      <w:r>
        <w:t>Spoločné a špecifické ukazovatele výstupu investičnej priority 7i)</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E71E4A" w:rsidTr="00E71E4A">
        <w:trPr>
          <w:trHeight w:val="487"/>
          <w:jc w:val="center"/>
        </w:trPr>
        <w:tc>
          <w:tcPr>
            <w:tcW w:w="578" w:type="dxa"/>
            <w:shd w:val="clear" w:color="auto" w:fill="C6D9F1" w:themeFill="text2" w:themeFillTint="33"/>
            <w:vAlign w:val="center"/>
          </w:tcPr>
          <w:p w:rsidR="00E71E4A" w:rsidRPr="008C1732" w:rsidRDefault="00E71E4A" w:rsidP="00E71E4A">
            <w:pPr>
              <w:ind w:left="0"/>
              <w:jc w:val="center"/>
              <w:rPr>
                <w:b/>
                <w:sz w:val="18"/>
                <w:szCs w:val="18"/>
              </w:rPr>
            </w:pPr>
            <w:r>
              <w:rPr>
                <w:b/>
                <w:sz w:val="18"/>
                <w:szCs w:val="18"/>
              </w:rPr>
              <w:t>P. č.</w:t>
            </w:r>
          </w:p>
        </w:tc>
        <w:tc>
          <w:tcPr>
            <w:tcW w:w="2425"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E71E4A" w:rsidRPr="008C1732" w:rsidRDefault="00E71E4A" w:rsidP="00E71E4A">
            <w:pPr>
              <w:ind w:left="0"/>
              <w:jc w:val="center"/>
              <w:rPr>
                <w:b/>
                <w:sz w:val="18"/>
                <w:szCs w:val="18"/>
              </w:rPr>
            </w:pPr>
            <w:r w:rsidRPr="008C1732">
              <w:rPr>
                <w:b/>
                <w:sz w:val="18"/>
                <w:szCs w:val="18"/>
              </w:rPr>
              <w:t>Frekvencia vykazovania</w:t>
            </w:r>
          </w:p>
        </w:tc>
      </w:tr>
      <w:tr w:rsidR="00E71E4A" w:rsidRPr="00D43FF2" w:rsidTr="00E71E4A">
        <w:trPr>
          <w:trHeight w:val="680"/>
          <w:jc w:val="center"/>
        </w:trPr>
        <w:tc>
          <w:tcPr>
            <w:tcW w:w="578" w:type="dxa"/>
            <w:shd w:val="clear" w:color="auto" w:fill="auto"/>
            <w:vAlign w:val="center"/>
          </w:tcPr>
          <w:p w:rsidR="00E71E4A" w:rsidRPr="00D43FF2" w:rsidRDefault="00E71E4A" w:rsidP="00E71E4A">
            <w:pPr>
              <w:ind w:left="0"/>
              <w:jc w:val="center"/>
              <w:rPr>
                <w:sz w:val="18"/>
                <w:szCs w:val="18"/>
              </w:rPr>
            </w:pPr>
            <w:r>
              <w:rPr>
                <w:sz w:val="18"/>
                <w:szCs w:val="18"/>
              </w:rPr>
              <w:t>1.</w:t>
            </w:r>
          </w:p>
        </w:tc>
        <w:tc>
          <w:tcPr>
            <w:tcW w:w="2425" w:type="dxa"/>
            <w:shd w:val="clear" w:color="auto" w:fill="auto"/>
            <w:vAlign w:val="center"/>
          </w:tcPr>
          <w:p w:rsidR="00E71E4A" w:rsidRDefault="00E71E4A" w:rsidP="00E71E4A">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903" w:type="dxa"/>
            <w:shd w:val="clear" w:color="auto" w:fill="auto"/>
            <w:vAlign w:val="center"/>
          </w:tcPr>
          <w:p w:rsidR="00E71E4A" w:rsidRPr="00D43FF2" w:rsidRDefault="00E71E4A" w:rsidP="00E71E4A">
            <w:pPr>
              <w:ind w:left="0"/>
              <w:jc w:val="center"/>
              <w:rPr>
                <w:i/>
                <w:sz w:val="18"/>
                <w:szCs w:val="18"/>
              </w:rPr>
            </w:pPr>
            <w:r w:rsidRPr="00D43FF2">
              <w:rPr>
                <w:i/>
                <w:sz w:val="18"/>
                <w:szCs w:val="18"/>
              </w:rPr>
              <w:t>km</w:t>
            </w:r>
          </w:p>
        </w:tc>
        <w:tc>
          <w:tcPr>
            <w:tcW w:w="621" w:type="dxa"/>
            <w:shd w:val="clear" w:color="auto" w:fill="auto"/>
            <w:vAlign w:val="center"/>
          </w:tcPr>
          <w:p w:rsidR="00E71E4A" w:rsidRPr="00D43FF2" w:rsidRDefault="00E71E4A" w:rsidP="00E71E4A">
            <w:pPr>
              <w:ind w:left="0"/>
              <w:jc w:val="center"/>
              <w:rPr>
                <w:i/>
                <w:sz w:val="18"/>
                <w:szCs w:val="18"/>
              </w:rPr>
            </w:pPr>
            <w:r w:rsidRPr="00D43FF2">
              <w:rPr>
                <w:i/>
                <w:sz w:val="18"/>
                <w:szCs w:val="18"/>
              </w:rPr>
              <w:t>KF</w:t>
            </w:r>
          </w:p>
        </w:tc>
        <w:tc>
          <w:tcPr>
            <w:tcW w:w="1229" w:type="dxa"/>
            <w:shd w:val="clear" w:color="auto" w:fill="auto"/>
            <w:vAlign w:val="center"/>
          </w:tcPr>
          <w:p w:rsidR="00E71E4A" w:rsidRPr="00D43FF2" w:rsidRDefault="00E71E4A" w:rsidP="00E71E4A">
            <w:pPr>
              <w:ind w:left="0"/>
              <w:jc w:val="center"/>
              <w:rPr>
                <w:i/>
                <w:sz w:val="18"/>
                <w:szCs w:val="18"/>
              </w:rPr>
            </w:pPr>
            <w:r w:rsidRPr="00D43FF2">
              <w:rPr>
                <w:i/>
                <w:sz w:val="18"/>
                <w:szCs w:val="18"/>
              </w:rPr>
              <w:t>N/A</w:t>
            </w:r>
          </w:p>
        </w:tc>
        <w:tc>
          <w:tcPr>
            <w:tcW w:w="1253" w:type="dxa"/>
            <w:shd w:val="clear" w:color="auto" w:fill="auto"/>
            <w:vAlign w:val="center"/>
          </w:tcPr>
          <w:p w:rsidR="00E71E4A" w:rsidRPr="00D43FF2" w:rsidRDefault="00E71E4A" w:rsidP="00E71E4A">
            <w:pPr>
              <w:ind w:left="0"/>
              <w:jc w:val="center"/>
              <w:rPr>
                <w:i/>
                <w:sz w:val="18"/>
                <w:szCs w:val="18"/>
              </w:rPr>
            </w:pPr>
            <w:r>
              <w:rPr>
                <w:i/>
                <w:sz w:val="18"/>
                <w:szCs w:val="18"/>
              </w:rPr>
              <w:t>56,3</w:t>
            </w:r>
          </w:p>
        </w:tc>
        <w:tc>
          <w:tcPr>
            <w:tcW w:w="1015" w:type="dxa"/>
            <w:vAlign w:val="center"/>
          </w:tcPr>
          <w:p w:rsidR="00E71E4A" w:rsidRPr="00D43FF2" w:rsidRDefault="00E71E4A" w:rsidP="00E71E4A">
            <w:pPr>
              <w:ind w:left="0"/>
              <w:jc w:val="center"/>
              <w:rPr>
                <w:i/>
                <w:sz w:val="18"/>
                <w:szCs w:val="18"/>
              </w:rPr>
            </w:pPr>
            <w:r w:rsidRPr="00D43FF2">
              <w:rPr>
                <w:i/>
                <w:sz w:val="18"/>
                <w:szCs w:val="18"/>
              </w:rPr>
              <w:t>RO OPII</w:t>
            </w:r>
          </w:p>
        </w:tc>
        <w:tc>
          <w:tcPr>
            <w:tcW w:w="1388" w:type="dxa"/>
            <w:vAlign w:val="center"/>
          </w:tcPr>
          <w:p w:rsidR="00E71E4A" w:rsidRPr="00D43FF2" w:rsidRDefault="00E71E4A" w:rsidP="00E71E4A">
            <w:pPr>
              <w:ind w:left="0"/>
              <w:jc w:val="center"/>
              <w:rPr>
                <w:i/>
                <w:sz w:val="18"/>
                <w:szCs w:val="18"/>
              </w:rPr>
            </w:pPr>
            <w:r w:rsidRPr="00D43FF2">
              <w:rPr>
                <w:i/>
                <w:sz w:val="18"/>
                <w:szCs w:val="18"/>
              </w:rPr>
              <w:t>Ročne</w:t>
            </w:r>
          </w:p>
        </w:tc>
      </w:tr>
    </w:tbl>
    <w:p w:rsidR="001A218B" w:rsidRDefault="001A218B" w:rsidP="004402B6">
      <w:pPr>
        <w:pStyle w:val="Nadpis3"/>
        <w:tabs>
          <w:tab w:val="clear" w:pos="709"/>
          <w:tab w:val="clear" w:pos="851"/>
        </w:tabs>
        <w:spacing w:before="240"/>
        <w:jc w:val="both"/>
      </w:pPr>
      <w:bookmarkStart w:id="24" w:name="_Toc403551428"/>
      <w:r>
        <w:t>INVEST</w:t>
      </w:r>
      <w:r w:rsidR="00AB18C1">
        <w:t>IČN</w:t>
      </w:r>
      <w:r w:rsidR="00301C7E">
        <w:t>Á PRIORITA</w:t>
      </w:r>
      <w:r w:rsidR="00860925">
        <w:t xml:space="preserve"> </w:t>
      </w:r>
      <w:r w:rsidR="00860925" w:rsidRPr="00F246CF">
        <w:t>7</w:t>
      </w:r>
      <w:r w:rsidR="002B58BC" w:rsidRPr="00F246CF">
        <w:t>iii</w:t>
      </w:r>
      <w:r w:rsidR="00860925" w:rsidRPr="00F246CF">
        <w:t>)</w:t>
      </w:r>
      <w:r w:rsidRPr="00F246CF">
        <w:t>:</w:t>
      </w:r>
      <w:r>
        <w:t xml:space="preserve"> </w:t>
      </w:r>
      <w:r w:rsidRPr="00566C61">
        <w:t>Vývoj a modernizácia komplexných, interoperabilných železničných systémov vysoke</w:t>
      </w:r>
      <w:r>
        <w:t>j kvality a podpora opatrení na </w:t>
      </w:r>
      <w:r w:rsidRPr="00566C61">
        <w:t>znižovanie hluku</w:t>
      </w:r>
      <w:bookmarkEnd w:id="23"/>
      <w:bookmarkEnd w:id="24"/>
    </w:p>
    <w:p w:rsidR="001A218B" w:rsidRDefault="001A218B" w:rsidP="00740654">
      <w:pPr>
        <w:pStyle w:val="Nadpis4"/>
      </w:pPr>
      <w:r>
        <w:t>Špecifické ciele investičnej priority a očakávané výsledky</w:t>
      </w:r>
    </w:p>
    <w:p w:rsidR="00750184" w:rsidRPr="004F0234" w:rsidRDefault="00750184" w:rsidP="002E1021">
      <w:pPr>
        <w:shd w:val="clear" w:color="auto" w:fill="FFFFCC"/>
        <w:jc w:val="both"/>
        <w:rPr>
          <w:b/>
          <w:i/>
        </w:rPr>
      </w:pPr>
      <w:r w:rsidRPr="004F0234">
        <w:rPr>
          <w:i/>
        </w:rPr>
        <w:t xml:space="preserve">ŠPECIFICKÝ CIEĽ </w:t>
      </w:r>
      <w:r>
        <w:rPr>
          <w:i/>
        </w:rPr>
        <w:t>1</w:t>
      </w:r>
      <w:r w:rsidR="00A80038">
        <w:rPr>
          <w:i/>
        </w:rPr>
        <w:t>.2</w:t>
      </w:r>
      <w:r w:rsidRPr="004F0234">
        <w:rPr>
          <w:i/>
        </w:rPr>
        <w:t xml:space="preserve">: </w:t>
      </w:r>
      <w:r w:rsidR="00CB59EA" w:rsidRPr="00A21DD4">
        <w:rPr>
          <w:b/>
          <w:i/>
        </w:rPr>
        <w:t xml:space="preserve">Zlepšenie </w:t>
      </w:r>
      <w:r w:rsidR="000E626F" w:rsidRPr="00A21DD4">
        <w:rPr>
          <w:b/>
          <w:i/>
        </w:rPr>
        <w:t xml:space="preserve">technických podmienok pre prevádzku medzinárodnej železničnej dopravy prostredníctvom implementácie </w:t>
      </w:r>
      <w:r w:rsidRPr="00A21DD4">
        <w:rPr>
          <w:b/>
          <w:i/>
        </w:rPr>
        <w:t>vybraných prvkov TSI na najdôležitejších tratiach pre medzinárodnú dopravu</w:t>
      </w:r>
      <w:r w:rsidR="00307AAF" w:rsidRPr="00A21DD4">
        <w:rPr>
          <w:b/>
          <w:i/>
        </w:rPr>
        <w:t xml:space="preserve"> (TEN-T CORE)</w:t>
      </w:r>
    </w:p>
    <w:p w:rsidR="00C3408A" w:rsidRDefault="00AF71BD" w:rsidP="00C3408A">
      <w:pPr>
        <w:spacing w:before="180"/>
        <w:jc w:val="both"/>
        <w:rPr>
          <w:sz w:val="22"/>
          <w:szCs w:val="22"/>
        </w:rPr>
      </w:pPr>
      <w:r w:rsidRPr="00AF71BD">
        <w:rPr>
          <w:sz w:val="22"/>
          <w:szCs w:val="22"/>
        </w:rPr>
        <w:t>Existencia vzájomne nekompatibilných železničných systémov využívaných v krajinách EÚ obmedzuje výkonnosť, plynulosť</w:t>
      </w:r>
      <w:r w:rsidR="00C3408A">
        <w:rPr>
          <w:sz w:val="22"/>
          <w:szCs w:val="22"/>
        </w:rPr>
        <w:t xml:space="preserve"> a kvalitu železničnej dopravy (predovšetkým pri cezhraničných prepravách</w:t>
      </w:r>
      <w:r w:rsidR="00D21821">
        <w:rPr>
          <w:sz w:val="22"/>
          <w:szCs w:val="22"/>
        </w:rPr>
        <w:t xml:space="preserve"> na tratiach AGC a AGTC</w:t>
      </w:r>
      <w:r w:rsidR="00C3408A">
        <w:rPr>
          <w:sz w:val="22"/>
          <w:szCs w:val="22"/>
        </w:rPr>
        <w:t>)</w:t>
      </w:r>
      <w:r w:rsidRPr="00AF71BD">
        <w:rPr>
          <w:sz w:val="22"/>
          <w:szCs w:val="22"/>
        </w:rPr>
        <w:t xml:space="preserve">, znižuje konkurenčnú pozíciu </w:t>
      </w:r>
      <w:r>
        <w:rPr>
          <w:sz w:val="22"/>
          <w:szCs w:val="22"/>
        </w:rPr>
        <w:t>železníc na </w:t>
      </w:r>
      <w:r w:rsidR="00C3408A">
        <w:rPr>
          <w:sz w:val="22"/>
          <w:szCs w:val="22"/>
        </w:rPr>
        <w:t>dopravnom trhu a je jednou z hlavných prekážok pri budovaní jednotného trhu EÚ.</w:t>
      </w:r>
      <w:r w:rsidR="00C3408A" w:rsidRPr="00C3408A">
        <w:rPr>
          <w:sz w:val="22"/>
          <w:szCs w:val="22"/>
        </w:rPr>
        <w:t xml:space="preserve"> </w:t>
      </w:r>
    </w:p>
    <w:p w:rsidR="00C3408A" w:rsidRPr="00C3408A" w:rsidRDefault="00C3408A" w:rsidP="00C3408A">
      <w:pPr>
        <w:spacing w:before="180"/>
        <w:jc w:val="both"/>
        <w:rPr>
          <w:sz w:val="22"/>
          <w:szCs w:val="22"/>
        </w:rPr>
      </w:pPr>
      <w:r w:rsidRPr="00C3408A">
        <w:rPr>
          <w:sz w:val="22"/>
          <w:szCs w:val="22"/>
        </w:rPr>
        <w:t>Súčasná železničn</w:t>
      </w:r>
      <w:r>
        <w:rPr>
          <w:sz w:val="22"/>
          <w:szCs w:val="22"/>
        </w:rPr>
        <w:t>á infraštruktúra</w:t>
      </w:r>
      <w:r w:rsidR="00D21821">
        <w:rPr>
          <w:sz w:val="22"/>
          <w:szCs w:val="22"/>
        </w:rPr>
        <w:t xml:space="preserve"> SR</w:t>
      </w:r>
      <w:r>
        <w:rPr>
          <w:sz w:val="22"/>
          <w:szCs w:val="22"/>
        </w:rPr>
        <w:t xml:space="preserve">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rsidR="003676B4" w:rsidRDefault="003676B4" w:rsidP="00750184">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nízka úroveň zabezpečovacieho zariadenia a nevyhovujúce koľajové obvody. </w:t>
      </w:r>
      <w:r w:rsidR="00935D56" w:rsidRPr="00935D56">
        <w:rPr>
          <w:sz w:val="22"/>
          <w:szCs w:val="22"/>
        </w:rPr>
        <w:t xml:space="preserve">Pri </w:t>
      </w:r>
      <w:r w:rsidR="00935D56">
        <w:rPr>
          <w:sz w:val="22"/>
          <w:szCs w:val="22"/>
        </w:rPr>
        <w:t>hlavných železničných koridoroch, resp. ucelených traťových úsekoch, na ktorých už prebehla modernizácia alebo sa súvislá modernizácia zo strednodobého hľadiska nepredpokladá, je vhodné</w:t>
      </w:r>
      <w:r w:rsidR="00404A68">
        <w:rPr>
          <w:sz w:val="22"/>
          <w:szCs w:val="22"/>
        </w:rPr>
        <w:t>, aby</w:t>
      </w:r>
      <w:r w:rsidR="00935D56">
        <w:rPr>
          <w:sz w:val="22"/>
          <w:szCs w:val="22"/>
        </w:rPr>
        <w:t xml:space="preserve"> okrem </w:t>
      </w:r>
      <w:r w:rsidR="00404A68">
        <w:rPr>
          <w:sz w:val="22"/>
          <w:szCs w:val="22"/>
        </w:rPr>
        <w:t>odstraňovania</w:t>
      </w:r>
      <w:r w:rsidR="00935D56">
        <w:rPr>
          <w:sz w:val="22"/>
          <w:szCs w:val="22"/>
        </w:rPr>
        <w:t xml:space="preserve"> úzkych a obmedzujúcich miest </w:t>
      </w:r>
      <w:r w:rsidR="00404A68">
        <w:rPr>
          <w:sz w:val="22"/>
          <w:szCs w:val="22"/>
        </w:rPr>
        <w:t>došlo k zabezpečeniu prvkov</w:t>
      </w:r>
      <w:r w:rsidR="00935D56">
        <w:rPr>
          <w:sz w:val="22"/>
          <w:szCs w:val="22"/>
        </w:rPr>
        <w:t xml:space="preserve"> interoperability z hľadiska možnosti prevádzky medzinárodných osobných a nákladných vlakov. </w:t>
      </w:r>
      <w:r>
        <w:rPr>
          <w:sz w:val="22"/>
          <w:szCs w:val="22"/>
        </w:rPr>
        <w:t xml:space="preserve">Ide o podporu </w:t>
      </w:r>
      <w:r>
        <w:rPr>
          <w:sz w:val="22"/>
          <w:szCs w:val="22"/>
        </w:rPr>
        <w:lastRenderedPageBreak/>
        <w:t xml:space="preserve">zavádzania dopravných riadiacich systémov </w:t>
      </w:r>
      <w:r w:rsidR="00AD3F5B">
        <w:rPr>
          <w:sz w:val="22"/>
          <w:szCs w:val="22"/>
        </w:rPr>
        <w:t>a tel</w:t>
      </w:r>
      <w:r w:rsidR="00DB53FE">
        <w:rPr>
          <w:sz w:val="22"/>
          <w:szCs w:val="22"/>
        </w:rPr>
        <w:t>e</w:t>
      </w:r>
      <w:r w:rsidR="00AD3F5B">
        <w:rPr>
          <w:sz w:val="22"/>
          <w:szCs w:val="22"/>
        </w:rPr>
        <w:t xml:space="preserve">matických aplikácií </w:t>
      </w:r>
      <w:r>
        <w:rPr>
          <w:sz w:val="22"/>
          <w:szCs w:val="22"/>
        </w:rPr>
        <w:t>v súlade s príslušnými rozhodnutiami EÚ a národnými plánmi s cieľom zle</w:t>
      </w:r>
      <w:r w:rsidR="00966BCE">
        <w:rPr>
          <w:sz w:val="22"/>
          <w:szCs w:val="22"/>
        </w:rPr>
        <w:t>pšiť interoperabilitu železničných</w:t>
      </w:r>
      <w:r>
        <w:rPr>
          <w:sz w:val="22"/>
          <w:szCs w:val="22"/>
        </w:rPr>
        <w:t xml:space="preserve"> systémov.</w:t>
      </w:r>
    </w:p>
    <w:p w:rsidR="00ED6F6E" w:rsidRPr="00DA54A1" w:rsidRDefault="00ED6F6E" w:rsidP="00750184">
      <w:pPr>
        <w:spacing w:before="180"/>
        <w:jc w:val="both"/>
        <w:rPr>
          <w:sz w:val="22"/>
          <w:szCs w:val="22"/>
        </w:rPr>
      </w:pPr>
      <w:r w:rsidRPr="00DA54A1">
        <w:rPr>
          <w:sz w:val="22"/>
          <w:szCs w:val="22"/>
        </w:rPr>
        <w:t xml:space="preserve">K 31.12.2013 bolo </w:t>
      </w:r>
      <w:r w:rsidR="00DA54A1" w:rsidRPr="00DA54A1">
        <w:rPr>
          <w:sz w:val="22"/>
          <w:szCs w:val="22"/>
        </w:rPr>
        <w:t xml:space="preserve">na železničnej sieti SR </w:t>
      </w:r>
      <w:r w:rsidRPr="00DA54A1">
        <w:rPr>
          <w:sz w:val="22"/>
          <w:szCs w:val="22"/>
        </w:rPr>
        <w:t>systémom ERTMS vybavených cca 92 km</w:t>
      </w:r>
      <w:r w:rsidR="00966BCE">
        <w:rPr>
          <w:sz w:val="22"/>
          <w:szCs w:val="22"/>
        </w:rPr>
        <w:t xml:space="preserve"> tratí</w:t>
      </w:r>
      <w:r w:rsidR="008F7124">
        <w:rPr>
          <w:rStyle w:val="Odkaznapoznmkupodiarou"/>
          <w:sz w:val="22"/>
          <w:szCs w:val="22"/>
        </w:rPr>
        <w:footnoteReference w:id="19"/>
      </w:r>
      <w:r w:rsidR="00DA54A1" w:rsidRPr="00DA54A1">
        <w:rPr>
          <w:sz w:val="22"/>
          <w:szCs w:val="22"/>
        </w:rPr>
        <w:t xml:space="preserve">. To predstavuje 13,1 % celkovej dĺžky </w:t>
      </w:r>
      <w:r w:rsidR="00DA54A1">
        <w:rPr>
          <w:sz w:val="22"/>
          <w:szCs w:val="22"/>
        </w:rPr>
        <w:t xml:space="preserve">tratí zaradených do </w:t>
      </w:r>
      <w:r w:rsidR="00DA54A1" w:rsidRPr="00DA54A1">
        <w:rPr>
          <w:sz w:val="22"/>
          <w:szCs w:val="22"/>
        </w:rPr>
        <w:t xml:space="preserve">základnej siete TEN-T, resp. 6,5 % </w:t>
      </w:r>
      <w:r w:rsidR="00DA54A1">
        <w:rPr>
          <w:sz w:val="22"/>
          <w:szCs w:val="22"/>
        </w:rPr>
        <w:t xml:space="preserve">z celkovej </w:t>
      </w:r>
      <w:r w:rsidR="00DA54A1" w:rsidRPr="00DA54A1">
        <w:rPr>
          <w:sz w:val="22"/>
          <w:szCs w:val="22"/>
        </w:rPr>
        <w:t>dĺžky súhrnnej siete TEN-T.</w:t>
      </w:r>
      <w:r w:rsidR="00DA54A1" w:rsidRPr="00DA54A1">
        <w:rPr>
          <w:b/>
          <w:sz w:val="22"/>
          <w:szCs w:val="22"/>
        </w:rPr>
        <w:t xml:space="preserve"> </w:t>
      </w:r>
      <w:r w:rsidR="00DC54F5">
        <w:rPr>
          <w:b/>
          <w:sz w:val="22"/>
          <w:szCs w:val="22"/>
        </w:rPr>
        <w:t>Z </w:t>
      </w:r>
      <w:r w:rsidR="00DA54A1" w:rsidRPr="00ED6F6E">
        <w:rPr>
          <w:b/>
          <w:sz w:val="22"/>
          <w:szCs w:val="22"/>
        </w:rPr>
        <w:t>dôvodu</w:t>
      </w:r>
      <w:r w:rsidR="00DC54F5">
        <w:rPr>
          <w:b/>
          <w:sz w:val="22"/>
          <w:szCs w:val="22"/>
        </w:rPr>
        <w:t xml:space="preserve"> potreby zvýšenia interoperability tratí významných pre medzinárodnú dopravu</w:t>
      </w:r>
      <w:r w:rsidR="00DA54A1" w:rsidRPr="00ED6F6E">
        <w:rPr>
          <w:b/>
          <w:sz w:val="22"/>
          <w:szCs w:val="22"/>
        </w:rPr>
        <w:t xml:space="preserve"> budú aktivity špecifické</w:t>
      </w:r>
      <w:r w:rsidR="00966BCE">
        <w:rPr>
          <w:b/>
          <w:sz w:val="22"/>
          <w:szCs w:val="22"/>
        </w:rPr>
        <w:t>ho</w:t>
      </w:r>
      <w:r w:rsidR="00DA54A1" w:rsidRPr="00ED6F6E">
        <w:rPr>
          <w:b/>
          <w:sz w:val="22"/>
          <w:szCs w:val="22"/>
        </w:rPr>
        <w:t xml:space="preserve"> cieľa</w:t>
      </w:r>
      <w:r w:rsidR="00986FA0">
        <w:rPr>
          <w:b/>
          <w:sz w:val="22"/>
          <w:szCs w:val="22"/>
        </w:rPr>
        <w:t xml:space="preserve"> primárne</w:t>
      </w:r>
      <w:r w:rsidR="00DA54A1" w:rsidRPr="00ED6F6E">
        <w:rPr>
          <w:b/>
          <w:sz w:val="22"/>
          <w:szCs w:val="22"/>
        </w:rPr>
        <w:t xml:space="preserve"> </w:t>
      </w:r>
      <w:r w:rsidR="00DA54A1">
        <w:rPr>
          <w:b/>
          <w:sz w:val="22"/>
          <w:szCs w:val="22"/>
        </w:rPr>
        <w:t>zamerané na </w:t>
      </w:r>
      <w:r w:rsidR="00DA54A1" w:rsidRPr="00ED6F6E">
        <w:rPr>
          <w:b/>
          <w:sz w:val="22"/>
          <w:szCs w:val="22"/>
        </w:rPr>
        <w:t>zavedenie systému ERTMS, tzn. predovšetkým inštaláciu traťového zabezpečovacieho systému ETCS a oznamovacieho zariadenia GSM-R</w:t>
      </w:r>
      <w:r w:rsidR="00DA54A1">
        <w:rPr>
          <w:sz w:val="22"/>
          <w:szCs w:val="22"/>
        </w:rPr>
        <w:t>.</w:t>
      </w:r>
    </w:p>
    <w:p w:rsidR="00750184" w:rsidRPr="001B2070" w:rsidRDefault="00750184"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750184" w:rsidRDefault="00750184" w:rsidP="00D6491D">
      <w:pPr>
        <w:pStyle w:val="Odsekzoznamu"/>
        <w:numPr>
          <w:ilvl w:val="0"/>
          <w:numId w:val="51"/>
        </w:numPr>
        <w:autoSpaceDE w:val="0"/>
        <w:autoSpaceDN w:val="0"/>
        <w:adjustRightInd w:val="0"/>
        <w:ind w:left="567" w:hanging="283"/>
        <w:jc w:val="both"/>
        <w:rPr>
          <w:sz w:val="22"/>
          <w:szCs w:val="22"/>
        </w:rPr>
      </w:pPr>
      <w:r>
        <w:rPr>
          <w:sz w:val="22"/>
          <w:szCs w:val="22"/>
        </w:rPr>
        <w:t>splnenie záväzkov vyplývajúcich z </w:t>
      </w:r>
      <w:r w:rsidR="005F1EB5" w:rsidRPr="005F1EB5">
        <w:rPr>
          <w:sz w:val="22"/>
          <w:szCs w:val="22"/>
        </w:rPr>
        <w:t xml:space="preserve">Rozhodnutia Komisie č. </w:t>
      </w:r>
      <w:r w:rsidR="005F1EB5">
        <w:rPr>
          <w:sz w:val="22"/>
          <w:szCs w:val="22"/>
        </w:rPr>
        <w:t>2012/88/EÚ z 25. januára 2012 o </w:t>
      </w:r>
      <w:r w:rsidR="005F1EB5" w:rsidRPr="005F1EB5">
        <w:rPr>
          <w:sz w:val="22"/>
          <w:szCs w:val="22"/>
        </w:rPr>
        <w:t>technickej špecifikácii interoperability týkajúcej sa subsys</w:t>
      </w:r>
      <w:r w:rsidR="005F1EB5">
        <w:rPr>
          <w:sz w:val="22"/>
          <w:szCs w:val="22"/>
        </w:rPr>
        <w:t>témov riadenia - zabezpečenia a </w:t>
      </w:r>
      <w:r w:rsidR="005F1EB5" w:rsidRPr="005F1EB5">
        <w:rPr>
          <w:sz w:val="22"/>
          <w:szCs w:val="22"/>
        </w:rPr>
        <w:t>návestenia transeurópskeho železničného systému</w:t>
      </w:r>
      <w:r w:rsidR="008F7124">
        <w:rPr>
          <w:sz w:val="22"/>
          <w:szCs w:val="22"/>
        </w:rPr>
        <w:t>, n</w:t>
      </w:r>
      <w:r w:rsidR="00986FA0">
        <w:rPr>
          <w:sz w:val="22"/>
          <w:szCs w:val="22"/>
        </w:rPr>
        <w:t>ariadeni</w:t>
      </w:r>
      <w:r w:rsidR="008F7124">
        <w:rPr>
          <w:sz w:val="22"/>
          <w:szCs w:val="22"/>
        </w:rPr>
        <w:t xml:space="preserve">a Komisie č. 454/2011/EÚ z 5. mája </w:t>
      </w:r>
      <w:r w:rsidR="00986FA0">
        <w:rPr>
          <w:sz w:val="22"/>
          <w:szCs w:val="22"/>
        </w:rPr>
        <w:t xml:space="preserve">2011 </w:t>
      </w:r>
      <w:r w:rsidR="008F7124" w:rsidRPr="008F7124">
        <w:rPr>
          <w:sz w:val="22"/>
          <w:szCs w:val="22"/>
        </w:rPr>
        <w:t>o technickej špecifikácii interoperability týkaj</w:t>
      </w:r>
      <w:r w:rsidR="00D6491D">
        <w:rPr>
          <w:sz w:val="22"/>
          <w:szCs w:val="22"/>
        </w:rPr>
        <w:t>úcej sa subsystému „telematické </w:t>
      </w:r>
      <w:r w:rsidR="008F7124" w:rsidRPr="008F7124">
        <w:rPr>
          <w:sz w:val="22"/>
          <w:szCs w:val="22"/>
        </w:rPr>
        <w:t>aplikácie v osobnej doprave“ transeurópskeho železničného systému</w:t>
      </w:r>
      <w:r w:rsidR="008F7124">
        <w:rPr>
          <w:sz w:val="22"/>
          <w:szCs w:val="22"/>
        </w:rPr>
        <w:t xml:space="preserve"> </w:t>
      </w:r>
      <w:r w:rsidR="00986FA0">
        <w:rPr>
          <w:sz w:val="22"/>
          <w:szCs w:val="22"/>
        </w:rPr>
        <w:t>a</w:t>
      </w:r>
      <w:r w:rsidR="008F7124">
        <w:rPr>
          <w:sz w:val="22"/>
          <w:szCs w:val="22"/>
        </w:rPr>
        <w:t> nariadenia č. </w:t>
      </w:r>
      <w:r w:rsidR="00986FA0">
        <w:rPr>
          <w:sz w:val="22"/>
          <w:szCs w:val="22"/>
        </w:rPr>
        <w:t>62/2006/ES z 23.</w:t>
      </w:r>
      <w:r w:rsidR="008F7124">
        <w:rPr>
          <w:sz w:val="22"/>
          <w:szCs w:val="22"/>
        </w:rPr>
        <w:t xml:space="preserve"> decembra </w:t>
      </w:r>
      <w:r w:rsidR="00986FA0">
        <w:rPr>
          <w:sz w:val="22"/>
          <w:szCs w:val="22"/>
        </w:rPr>
        <w:t>2005 o technickej špecifikácii interoperability týkajúcej sa telematických aplikácií,</w:t>
      </w:r>
    </w:p>
    <w:p w:rsidR="00404A68" w:rsidRDefault="00404A68" w:rsidP="00D6491D">
      <w:pPr>
        <w:pStyle w:val="Odsekzoznamu"/>
        <w:numPr>
          <w:ilvl w:val="0"/>
          <w:numId w:val="51"/>
        </w:numPr>
        <w:autoSpaceDE w:val="0"/>
        <w:autoSpaceDN w:val="0"/>
        <w:adjustRightInd w:val="0"/>
        <w:ind w:left="567" w:hanging="283"/>
        <w:jc w:val="both"/>
        <w:rPr>
          <w:sz w:val="22"/>
          <w:szCs w:val="22"/>
        </w:rPr>
      </w:pPr>
      <w:r>
        <w:rPr>
          <w:sz w:val="22"/>
          <w:szCs w:val="22"/>
        </w:rPr>
        <w:t>zvýšenie bezpečnosti železničnej dopravy.</w:t>
      </w:r>
    </w:p>
    <w:p w:rsidR="00750184" w:rsidRDefault="00F631EB" w:rsidP="005847CE">
      <w:pPr>
        <w:pStyle w:val="Tab"/>
        <w:tabs>
          <w:tab w:val="clear" w:pos="0"/>
          <w:tab w:val="clear" w:pos="851"/>
        </w:tabs>
      </w:pPr>
      <w:r>
        <w:t>Špecifické v</w:t>
      </w:r>
      <w:r w:rsidR="00750184" w:rsidRPr="004F0234">
        <w:t>ýsledkové ukazovatele zodpovedajúce špecifickému cieľu</w:t>
      </w:r>
      <w:r w:rsidR="00350B96">
        <w:t xml:space="preserve"> 1.2</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8"/>
        <w:gridCol w:w="1461"/>
        <w:gridCol w:w="905"/>
        <w:gridCol w:w="994"/>
        <w:gridCol w:w="1330"/>
        <w:gridCol w:w="1315"/>
        <w:gridCol w:w="882"/>
        <w:gridCol w:w="784"/>
        <w:gridCol w:w="1190"/>
      </w:tblGrid>
      <w:tr w:rsidR="00D6491D" w:rsidRPr="008C1732" w:rsidTr="00D6491D">
        <w:trPr>
          <w:trHeight w:val="487"/>
          <w:jc w:val="center"/>
        </w:trPr>
        <w:tc>
          <w:tcPr>
            <w:tcW w:w="528" w:type="dxa"/>
            <w:shd w:val="clear" w:color="auto" w:fill="C6D9F1" w:themeFill="text2" w:themeFillTint="33"/>
            <w:vAlign w:val="center"/>
          </w:tcPr>
          <w:p w:rsidR="00F631EB" w:rsidRPr="008C1732" w:rsidRDefault="00854EA5" w:rsidP="006A2D5B">
            <w:pPr>
              <w:ind w:left="0"/>
              <w:jc w:val="center"/>
              <w:rPr>
                <w:b/>
                <w:sz w:val="18"/>
                <w:szCs w:val="18"/>
              </w:rPr>
            </w:pPr>
            <w:r>
              <w:rPr>
                <w:b/>
                <w:sz w:val="18"/>
                <w:szCs w:val="18"/>
              </w:rPr>
              <w:t>P. č.</w:t>
            </w:r>
          </w:p>
        </w:tc>
        <w:tc>
          <w:tcPr>
            <w:tcW w:w="1461"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Ukazovateľ</w:t>
            </w:r>
          </w:p>
        </w:tc>
        <w:tc>
          <w:tcPr>
            <w:tcW w:w="905"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Merná jednotka</w:t>
            </w:r>
          </w:p>
        </w:tc>
        <w:tc>
          <w:tcPr>
            <w:tcW w:w="99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Kategória regiónu</w:t>
            </w:r>
          </w:p>
        </w:tc>
        <w:tc>
          <w:tcPr>
            <w:tcW w:w="1330"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Východisková hodnota</w:t>
            </w:r>
          </w:p>
        </w:tc>
        <w:tc>
          <w:tcPr>
            <w:tcW w:w="1315"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Východiskový rok</w:t>
            </w:r>
          </w:p>
        </w:tc>
        <w:tc>
          <w:tcPr>
            <w:tcW w:w="882"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Cieľová hodnota (2023)</w:t>
            </w:r>
          </w:p>
        </w:tc>
        <w:tc>
          <w:tcPr>
            <w:tcW w:w="78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Zdroj údajov</w:t>
            </w:r>
          </w:p>
        </w:tc>
        <w:tc>
          <w:tcPr>
            <w:tcW w:w="1190"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Frekvencia vykazovania</w:t>
            </w:r>
          </w:p>
        </w:tc>
      </w:tr>
      <w:tr w:rsidR="00F631EB" w:rsidRPr="00AB18C1" w:rsidTr="00D6491D">
        <w:trPr>
          <w:trHeight w:val="680"/>
          <w:jc w:val="center"/>
        </w:trPr>
        <w:tc>
          <w:tcPr>
            <w:tcW w:w="528" w:type="dxa"/>
            <w:shd w:val="clear" w:color="auto" w:fill="auto"/>
            <w:vAlign w:val="center"/>
          </w:tcPr>
          <w:p w:rsidR="00F631EB" w:rsidRPr="00DF686B" w:rsidRDefault="00307AAF" w:rsidP="006A2D5B">
            <w:pPr>
              <w:ind w:left="0"/>
              <w:jc w:val="center"/>
              <w:rPr>
                <w:sz w:val="18"/>
                <w:szCs w:val="18"/>
              </w:rPr>
            </w:pPr>
            <w:r w:rsidRPr="00307AAF">
              <w:rPr>
                <w:sz w:val="18"/>
                <w:szCs w:val="18"/>
              </w:rPr>
              <w:t>1.</w:t>
            </w:r>
          </w:p>
        </w:tc>
        <w:tc>
          <w:tcPr>
            <w:tcW w:w="1461" w:type="dxa"/>
            <w:shd w:val="clear" w:color="auto" w:fill="auto"/>
            <w:vAlign w:val="center"/>
          </w:tcPr>
          <w:p w:rsidR="00DB2B03" w:rsidRPr="00A21DD4" w:rsidRDefault="00307AAF">
            <w:pPr>
              <w:ind w:left="0"/>
              <w:rPr>
                <w:sz w:val="18"/>
                <w:szCs w:val="18"/>
              </w:rPr>
            </w:pPr>
            <w:r w:rsidRPr="00A21DD4">
              <w:rPr>
                <w:sz w:val="18"/>
                <w:szCs w:val="18"/>
              </w:rPr>
              <w:t>Celkový objem</w:t>
            </w:r>
            <w:r w:rsidR="00BC1974" w:rsidRPr="00A21DD4">
              <w:rPr>
                <w:sz w:val="18"/>
                <w:szCs w:val="18"/>
              </w:rPr>
              <w:t xml:space="preserve"> medzinárodnej</w:t>
            </w:r>
            <w:r w:rsidRPr="00A21DD4">
              <w:rPr>
                <w:sz w:val="18"/>
                <w:szCs w:val="18"/>
              </w:rPr>
              <w:t xml:space="preserve"> prepravy na koridore TEN-T Orient/</w:t>
            </w:r>
            <w:r w:rsidR="002F2CAA" w:rsidRPr="00A21DD4">
              <w:rPr>
                <w:sz w:val="18"/>
                <w:szCs w:val="18"/>
              </w:rPr>
              <w:t>v</w:t>
            </w:r>
            <w:r w:rsidRPr="00A21DD4">
              <w:rPr>
                <w:sz w:val="18"/>
                <w:szCs w:val="18"/>
              </w:rPr>
              <w:t>ýchodné Stredomorie (úsek</w:t>
            </w:r>
            <w:r w:rsidR="00BC1974" w:rsidRPr="00A21DD4">
              <w:rPr>
                <w:sz w:val="18"/>
                <w:szCs w:val="18"/>
              </w:rPr>
              <w:t xml:space="preserve"> št. hr. ČR/SR -</w:t>
            </w:r>
            <w:r w:rsidRPr="00A21DD4">
              <w:rPr>
                <w:sz w:val="18"/>
                <w:szCs w:val="18"/>
              </w:rPr>
              <w:t xml:space="preserve"> Kúty – Bratislava)</w:t>
            </w:r>
          </w:p>
        </w:tc>
        <w:tc>
          <w:tcPr>
            <w:tcW w:w="905" w:type="dxa"/>
            <w:shd w:val="clear" w:color="auto" w:fill="auto"/>
            <w:vAlign w:val="center"/>
          </w:tcPr>
          <w:p w:rsidR="00F631EB" w:rsidRPr="00A21DD4" w:rsidRDefault="00307AAF" w:rsidP="006A2D5B">
            <w:pPr>
              <w:ind w:left="0"/>
              <w:jc w:val="center"/>
              <w:rPr>
                <w:i/>
                <w:sz w:val="18"/>
                <w:szCs w:val="18"/>
              </w:rPr>
            </w:pPr>
            <w:r w:rsidRPr="00A21DD4">
              <w:rPr>
                <w:i/>
                <w:sz w:val="18"/>
                <w:szCs w:val="18"/>
              </w:rPr>
              <w:t>vlkm</w:t>
            </w:r>
          </w:p>
        </w:tc>
        <w:tc>
          <w:tcPr>
            <w:tcW w:w="994" w:type="dxa"/>
            <w:shd w:val="clear" w:color="auto" w:fill="auto"/>
            <w:vAlign w:val="center"/>
          </w:tcPr>
          <w:p w:rsidR="00F631EB" w:rsidRPr="00A21DD4" w:rsidRDefault="00307AAF" w:rsidP="006A2D5B">
            <w:pPr>
              <w:ind w:left="0"/>
              <w:jc w:val="center"/>
              <w:rPr>
                <w:i/>
                <w:sz w:val="18"/>
                <w:szCs w:val="18"/>
              </w:rPr>
            </w:pPr>
            <w:r w:rsidRPr="00A21DD4">
              <w:rPr>
                <w:i/>
                <w:sz w:val="18"/>
                <w:szCs w:val="18"/>
              </w:rPr>
              <w:t>N/A</w:t>
            </w:r>
          </w:p>
        </w:tc>
        <w:tc>
          <w:tcPr>
            <w:tcW w:w="1330" w:type="dxa"/>
            <w:vAlign w:val="center"/>
          </w:tcPr>
          <w:p w:rsidR="00F631EB" w:rsidRPr="00A21DD4" w:rsidRDefault="00307AAF" w:rsidP="00DA54A1">
            <w:pPr>
              <w:ind w:left="0"/>
              <w:jc w:val="center"/>
              <w:rPr>
                <w:i/>
                <w:sz w:val="18"/>
                <w:szCs w:val="18"/>
              </w:rPr>
            </w:pPr>
            <w:r w:rsidRPr="00A21DD4">
              <w:rPr>
                <w:i/>
                <w:sz w:val="18"/>
                <w:szCs w:val="18"/>
              </w:rPr>
              <w:t>1 205 396</w:t>
            </w:r>
          </w:p>
        </w:tc>
        <w:tc>
          <w:tcPr>
            <w:tcW w:w="1315" w:type="dxa"/>
            <w:vAlign w:val="center"/>
          </w:tcPr>
          <w:p w:rsidR="00F631EB" w:rsidRPr="00A21DD4" w:rsidRDefault="00307AAF" w:rsidP="00DA54A1">
            <w:pPr>
              <w:ind w:left="0"/>
              <w:jc w:val="center"/>
              <w:rPr>
                <w:i/>
                <w:sz w:val="18"/>
                <w:szCs w:val="18"/>
              </w:rPr>
            </w:pPr>
            <w:r w:rsidRPr="00A21DD4">
              <w:rPr>
                <w:i/>
                <w:sz w:val="18"/>
                <w:szCs w:val="18"/>
              </w:rPr>
              <w:t>2013</w:t>
            </w:r>
          </w:p>
        </w:tc>
        <w:tc>
          <w:tcPr>
            <w:tcW w:w="882" w:type="dxa"/>
            <w:shd w:val="clear" w:color="auto" w:fill="auto"/>
            <w:vAlign w:val="center"/>
          </w:tcPr>
          <w:p w:rsidR="00F631EB" w:rsidRPr="00A21DD4" w:rsidRDefault="00307AAF" w:rsidP="00DA54A1">
            <w:pPr>
              <w:ind w:left="0"/>
              <w:jc w:val="center"/>
              <w:rPr>
                <w:i/>
                <w:sz w:val="18"/>
                <w:szCs w:val="18"/>
              </w:rPr>
            </w:pPr>
            <w:r w:rsidRPr="00A21DD4">
              <w:rPr>
                <w:i/>
                <w:sz w:val="18"/>
                <w:szCs w:val="18"/>
              </w:rPr>
              <w:t>1 307 279</w:t>
            </w:r>
          </w:p>
        </w:tc>
        <w:tc>
          <w:tcPr>
            <w:tcW w:w="784" w:type="dxa"/>
            <w:vAlign w:val="center"/>
          </w:tcPr>
          <w:p w:rsidR="00F631EB" w:rsidRPr="00A21DD4" w:rsidRDefault="00307AAF" w:rsidP="006A2D5B">
            <w:pPr>
              <w:ind w:left="0"/>
              <w:jc w:val="center"/>
              <w:rPr>
                <w:i/>
                <w:sz w:val="18"/>
                <w:szCs w:val="18"/>
              </w:rPr>
            </w:pPr>
            <w:r w:rsidRPr="00A21DD4">
              <w:rPr>
                <w:i/>
                <w:sz w:val="18"/>
                <w:szCs w:val="18"/>
              </w:rPr>
              <w:t>RO OPII</w:t>
            </w:r>
          </w:p>
        </w:tc>
        <w:tc>
          <w:tcPr>
            <w:tcW w:w="1190" w:type="dxa"/>
            <w:vAlign w:val="center"/>
          </w:tcPr>
          <w:p w:rsidR="00F631EB" w:rsidRPr="00A21DD4" w:rsidRDefault="00307AAF" w:rsidP="006A2D5B">
            <w:pPr>
              <w:ind w:left="0"/>
              <w:jc w:val="center"/>
              <w:rPr>
                <w:i/>
                <w:sz w:val="18"/>
                <w:szCs w:val="18"/>
              </w:rPr>
            </w:pPr>
            <w:r w:rsidRPr="00A21DD4">
              <w:rPr>
                <w:i/>
                <w:sz w:val="18"/>
                <w:szCs w:val="18"/>
              </w:rPr>
              <w:t>Ročne</w:t>
            </w:r>
          </w:p>
        </w:tc>
      </w:tr>
    </w:tbl>
    <w:p w:rsidR="00816B1A" w:rsidRPr="00816B1A" w:rsidRDefault="00816B1A" w:rsidP="008F243C">
      <w:pPr>
        <w:shd w:val="clear" w:color="auto" w:fill="FFFFCC"/>
        <w:spacing w:before="240"/>
        <w:jc w:val="both"/>
        <w:rPr>
          <w:b/>
          <w:i/>
        </w:rPr>
      </w:pPr>
      <w:r>
        <w:rPr>
          <w:i/>
        </w:rPr>
        <w:t>ŠPECIFICKÝ CIEĽ 1.3</w:t>
      </w:r>
      <w:r w:rsidRPr="004F0234">
        <w:rPr>
          <w:i/>
        </w:rPr>
        <w:t xml:space="preserve">: </w:t>
      </w:r>
      <w:r w:rsidR="00171E2F">
        <w:rPr>
          <w:b/>
          <w:i/>
        </w:rPr>
        <w:t>Zvýšenie atraktivity a</w:t>
      </w:r>
      <w:r w:rsidR="00CB59EA" w:rsidRPr="00CB59EA">
        <w:rPr>
          <w:b/>
          <w:i/>
        </w:rPr>
        <w:t xml:space="preserve"> kvality služieb železničnej verejnej osobnej dopravy prostredníctvom </w:t>
      </w:r>
      <w:r w:rsidR="00CB59EA">
        <w:rPr>
          <w:b/>
          <w:i/>
        </w:rPr>
        <w:t>obnovy</w:t>
      </w:r>
      <w:r w:rsidRPr="004F0234">
        <w:rPr>
          <w:b/>
          <w:i/>
        </w:rPr>
        <w:t xml:space="preserve"> mobilných prostriedkov </w:t>
      </w:r>
    </w:p>
    <w:p w:rsidR="00B95FD1" w:rsidRPr="00B95FD1" w:rsidRDefault="00DF686B" w:rsidP="00B95FD1">
      <w:pPr>
        <w:spacing w:before="180"/>
        <w:jc w:val="both"/>
        <w:rPr>
          <w:sz w:val="22"/>
          <w:szCs w:val="22"/>
        </w:rPr>
      </w:pPr>
      <w:r>
        <w:rPr>
          <w:sz w:val="22"/>
          <w:szCs w:val="22"/>
        </w:rPr>
        <w:t>ŠC 1.3</w:t>
      </w:r>
      <w:r w:rsidRPr="00B95FD1">
        <w:rPr>
          <w:sz w:val="22"/>
          <w:szCs w:val="22"/>
        </w:rPr>
        <w:t xml:space="preserve"> </w:t>
      </w:r>
      <w:r w:rsidR="00B95FD1" w:rsidRPr="00B95FD1">
        <w:rPr>
          <w:sz w:val="22"/>
          <w:szCs w:val="22"/>
        </w:rPr>
        <w:t>synergicky dopĺňa ciele stanovené pre oblasť infraštruktúry. Synergickým pôsobením výsledkov infraštruktúrnych a prevádzkových opatrení je možná multiplikácia pozitívnych efektov a zvýšenie atraktívnosti železničnej dopravy. Na základe údajov o deľbe prepravnej práce z roku 2012, predstavuje podi</w:t>
      </w:r>
      <w:r w:rsidR="00966BCE">
        <w:rPr>
          <w:sz w:val="22"/>
          <w:szCs w:val="22"/>
        </w:rPr>
        <w:t>el železničnej nákladnej dopravy</w:t>
      </w:r>
      <w:r w:rsidR="00B95FD1" w:rsidRPr="00B95FD1">
        <w:rPr>
          <w:sz w:val="22"/>
          <w:szCs w:val="22"/>
        </w:rPr>
        <w:t xml:space="preserve"> na celkových prepravných výkonoch 19,9 % prepravných výkonov pozemnej dopravy. V prípade osobnej dopravy je tento podiel iba 7 %</w:t>
      </w:r>
      <w:r w:rsidR="008F7124">
        <w:rPr>
          <w:rStyle w:val="Odkaznapoznmkupodiarou"/>
          <w:sz w:val="22"/>
          <w:szCs w:val="22"/>
        </w:rPr>
        <w:footnoteReference w:id="20"/>
      </w:r>
      <w:r w:rsidR="00B95FD1" w:rsidRPr="00B95FD1">
        <w:rPr>
          <w:sz w:val="22"/>
          <w:szCs w:val="22"/>
        </w:rPr>
        <w:t>.</w:t>
      </w:r>
    </w:p>
    <w:p w:rsidR="00240293" w:rsidRDefault="003676B4" w:rsidP="003676B4">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w:t>
      </w:r>
      <w:r w:rsidR="00755E09">
        <w:rPr>
          <w:sz w:val="22"/>
          <w:szCs w:val="22"/>
        </w:rPr>
        <w:t xml:space="preserve">primárne </w:t>
      </w:r>
      <w:r>
        <w:rPr>
          <w:sz w:val="22"/>
          <w:szCs w:val="22"/>
        </w:rPr>
        <w:t xml:space="preserve">nákupom nových) </w:t>
      </w:r>
      <w:r w:rsidRPr="00B907D0">
        <w:rPr>
          <w:sz w:val="22"/>
          <w:szCs w:val="22"/>
        </w:rPr>
        <w:t>mobilných prostriedkov železničnej verejnej osobnej dopravy</w:t>
      </w:r>
      <w:r w:rsidR="00A97189">
        <w:rPr>
          <w:sz w:val="22"/>
          <w:szCs w:val="22"/>
        </w:rPr>
        <w:t xml:space="preserve"> a zabezpečením ich interoperability</w:t>
      </w:r>
      <w:r w:rsidRPr="00B907D0">
        <w:rPr>
          <w:sz w:val="22"/>
          <w:szCs w:val="22"/>
        </w:rPr>
        <w:t xml:space="preserve"> dôjde k zvýšeniu komfortu</w:t>
      </w:r>
      <w:r w:rsidR="00A97189">
        <w:rPr>
          <w:sz w:val="22"/>
          <w:szCs w:val="22"/>
        </w:rPr>
        <w:t>, bezpečnosti</w:t>
      </w:r>
      <w:r w:rsidRPr="00B907D0">
        <w:rPr>
          <w:sz w:val="22"/>
          <w:szCs w:val="22"/>
        </w:rPr>
        <w:t xml:space="preserve"> a kvality železničnej dopravy z pohľadu koncového užívateľa. </w:t>
      </w:r>
    </w:p>
    <w:p w:rsidR="00240293" w:rsidRDefault="003676B4" w:rsidP="003676B4">
      <w:pPr>
        <w:spacing w:before="180"/>
        <w:jc w:val="both"/>
        <w:rPr>
          <w:sz w:val="22"/>
          <w:szCs w:val="22"/>
        </w:rPr>
      </w:pPr>
      <w:r w:rsidRPr="00B907D0">
        <w:rPr>
          <w:sz w:val="22"/>
          <w:szCs w:val="22"/>
        </w:rPr>
        <w:t>Dosiahnutie kvalitn</w:t>
      </w:r>
      <w:r w:rsidR="00DC54F5">
        <w:rPr>
          <w:sz w:val="22"/>
          <w:szCs w:val="22"/>
        </w:rPr>
        <w:t>ej a konkurencieschopnej</w:t>
      </w:r>
      <w:r w:rsidRPr="00B907D0">
        <w:rPr>
          <w:sz w:val="22"/>
          <w:szCs w:val="22"/>
        </w:rPr>
        <w:t xml:space="preserve"> železničnej</w:t>
      </w:r>
      <w:r w:rsidR="00DC54F5">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B907D0">
        <w:rPr>
          <w:sz w:val="22"/>
          <w:szCs w:val="22"/>
        </w:rPr>
        <w:t>v</w:t>
      </w:r>
      <w:r w:rsidR="00A32FFD">
        <w:rPr>
          <w:sz w:val="22"/>
          <w:szCs w:val="22"/>
        </w:rPr>
        <w:t> </w:t>
      </w:r>
      <w:r w:rsidRPr="00B907D0">
        <w:rPr>
          <w:sz w:val="22"/>
          <w:szCs w:val="22"/>
        </w:rPr>
        <w:t>Strategick</w:t>
      </w:r>
      <w:r w:rsidR="00A32FFD">
        <w:rPr>
          <w:sz w:val="22"/>
          <w:szCs w:val="22"/>
        </w:rPr>
        <w:t>om pláne</w:t>
      </w:r>
      <w:r w:rsidRPr="00B907D0">
        <w:rPr>
          <w:sz w:val="22"/>
          <w:szCs w:val="22"/>
        </w:rPr>
        <w:t xml:space="preserve"> je podmienené vytvorením dostatočne kvalitného a atrak</w:t>
      </w:r>
      <w:r w:rsidR="00DC54F5">
        <w:rPr>
          <w:sz w:val="22"/>
          <w:szCs w:val="22"/>
        </w:rPr>
        <w:t>tívneho systému</w:t>
      </w:r>
      <w:r w:rsidRPr="00B907D0">
        <w:rPr>
          <w:sz w:val="22"/>
          <w:szCs w:val="22"/>
        </w:rPr>
        <w:t xml:space="preserve"> železničnej</w:t>
      </w:r>
      <w:r w:rsidR="00DC54F5">
        <w:rPr>
          <w:sz w:val="22"/>
          <w:szCs w:val="22"/>
        </w:rPr>
        <w:t xml:space="preserve"> osobnej</w:t>
      </w:r>
      <w:r w:rsidRPr="00B907D0">
        <w:rPr>
          <w:sz w:val="22"/>
          <w:szCs w:val="22"/>
        </w:rPr>
        <w:t xml:space="preserve"> dopravy. Jednou z priorít uvede</w:t>
      </w:r>
      <w:r w:rsidR="00A32FFD">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w:t>
      </w:r>
      <w:r w:rsidR="00847D74">
        <w:rPr>
          <w:sz w:val="22"/>
          <w:szCs w:val="22"/>
        </w:rPr>
        <w:t xml:space="preserve"> významne zlepšujúcich</w:t>
      </w:r>
      <w:r>
        <w:rPr>
          <w:sz w:val="22"/>
          <w:szCs w:val="22"/>
        </w:rPr>
        <w:t xml:space="preserve"> vnímanie železničnej dopravy</w:t>
      </w:r>
      <w:r w:rsidR="00A32FFD">
        <w:rPr>
          <w:sz w:val="22"/>
          <w:szCs w:val="22"/>
        </w:rPr>
        <w:t xml:space="preserve"> zo </w:t>
      </w:r>
      <w:r w:rsidR="005C2D29">
        <w:rPr>
          <w:sz w:val="22"/>
          <w:szCs w:val="22"/>
        </w:rPr>
        <w:t>strany cestujúcich.</w:t>
      </w:r>
    </w:p>
    <w:p w:rsidR="00C3136F" w:rsidRDefault="00C3136F" w:rsidP="003676B4">
      <w:pPr>
        <w:spacing w:before="180"/>
        <w:jc w:val="both"/>
        <w:rPr>
          <w:sz w:val="22"/>
          <w:szCs w:val="22"/>
        </w:rPr>
      </w:pPr>
      <w:r>
        <w:rPr>
          <w:sz w:val="22"/>
          <w:szCs w:val="22"/>
        </w:rPr>
        <w:lastRenderedPageBreak/>
        <w:t>Obstaranie nových koľajových vozidiel musí byť previazané so zlepšením železničnej infraštruktúry a</w:t>
      </w:r>
      <w:r w:rsidR="005C2D29">
        <w:rPr>
          <w:sz w:val="22"/>
          <w:szCs w:val="22"/>
        </w:rPr>
        <w:t> </w:t>
      </w:r>
      <w:r>
        <w:rPr>
          <w:sz w:val="22"/>
          <w:szCs w:val="22"/>
        </w:rPr>
        <w:t>parametre železničných koľajových vozidiel musia zodpovedať</w:t>
      </w:r>
      <w:r w:rsidR="005C2D29">
        <w:rPr>
          <w:sz w:val="22"/>
          <w:szCs w:val="22"/>
        </w:rPr>
        <w:t xml:space="preserve"> </w:t>
      </w:r>
      <w:r>
        <w:rPr>
          <w:sz w:val="22"/>
          <w:szCs w:val="22"/>
        </w:rPr>
        <w:t>parametrom dopravnej infraštruktúry, aby bola zabezpečená vzájomná kompatibilita a</w:t>
      </w:r>
      <w:r w:rsidR="005C2D29">
        <w:rPr>
          <w:sz w:val="22"/>
          <w:szCs w:val="22"/>
        </w:rPr>
        <w:t xml:space="preserve"> </w:t>
      </w:r>
      <w:r>
        <w:rPr>
          <w:sz w:val="22"/>
          <w:szCs w:val="22"/>
        </w:rPr>
        <w:t>synergické účinky investícií.</w:t>
      </w:r>
    </w:p>
    <w:p w:rsidR="00B95FD1" w:rsidRPr="00986FA0" w:rsidRDefault="00B95FD1" w:rsidP="00B95FD1">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sidR="00966BCE">
        <w:rPr>
          <w:b/>
          <w:sz w:val="22"/>
          <w:szCs w:val="22"/>
        </w:rPr>
        <w:t xml:space="preserve"> zo strany cestujúcej verejnosti</w:t>
      </w:r>
      <w:r w:rsidRPr="00B95FD1">
        <w:rPr>
          <w:b/>
          <w:sz w:val="22"/>
          <w:szCs w:val="22"/>
        </w:rPr>
        <w:t xml:space="preserve">, môže byť snaha o integráciu verejnej osobnej dopravy úspešná. </w:t>
      </w:r>
      <w:r w:rsidR="00986FA0" w:rsidRPr="00986FA0">
        <w:rPr>
          <w:sz w:val="22"/>
          <w:szCs w:val="22"/>
        </w:rPr>
        <w:t>Strategický plán identifikoval prínos</w:t>
      </w:r>
      <w:r w:rsidR="00774AB4">
        <w:rPr>
          <w:sz w:val="22"/>
          <w:szCs w:val="22"/>
        </w:rPr>
        <w:t>y</w:t>
      </w:r>
      <w:r w:rsidR="00986FA0" w:rsidRPr="00986FA0">
        <w:rPr>
          <w:sz w:val="22"/>
          <w:szCs w:val="22"/>
        </w:rPr>
        <w:t xml:space="preserve"> potenciálnej integrácie a postupnej harmonizácie </w:t>
      </w:r>
      <w:r w:rsidRPr="00986FA0">
        <w:rPr>
          <w:sz w:val="22"/>
          <w:szCs w:val="22"/>
        </w:rPr>
        <w:t>prepravy odstránen</w:t>
      </w:r>
      <w:r w:rsidR="00986FA0">
        <w:rPr>
          <w:sz w:val="22"/>
          <w:szCs w:val="22"/>
        </w:rPr>
        <w:t>ím</w:t>
      </w:r>
      <w:r w:rsidRPr="00986FA0">
        <w:rPr>
          <w:sz w:val="22"/>
          <w:szCs w:val="22"/>
        </w:rPr>
        <w:t xml:space="preserve"> paralelných spojov v</w:t>
      </w:r>
      <w:r w:rsidR="00774AB4">
        <w:rPr>
          <w:sz w:val="22"/>
          <w:szCs w:val="22"/>
        </w:rPr>
        <w:t> </w:t>
      </w:r>
      <w:r w:rsidRPr="00986FA0">
        <w:rPr>
          <w:sz w:val="22"/>
          <w:szCs w:val="22"/>
        </w:rPr>
        <w:t>železničnej</w:t>
      </w:r>
      <w:r w:rsidR="00774AB4">
        <w:rPr>
          <w:sz w:val="22"/>
          <w:szCs w:val="22"/>
        </w:rPr>
        <w:t xml:space="preserve"> a</w:t>
      </w:r>
      <w:r w:rsidRPr="00986FA0">
        <w:rPr>
          <w:sz w:val="22"/>
          <w:szCs w:val="22"/>
        </w:rPr>
        <w:t xml:space="preserve"> autobusovej doprave, </w:t>
      </w:r>
      <w:r w:rsidR="00966BCE" w:rsidRPr="00986FA0">
        <w:rPr>
          <w:sz w:val="22"/>
          <w:szCs w:val="22"/>
        </w:rPr>
        <w:t>ktoré spôsobujú neefektívne vynakladanie verejných zdrojov.</w:t>
      </w:r>
    </w:p>
    <w:p w:rsidR="00B95FD1" w:rsidRPr="00B95FD1" w:rsidRDefault="00B95FD1" w:rsidP="00B95FD1">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p>
    <w:p w:rsidR="005917D8" w:rsidRPr="001B2070" w:rsidRDefault="00AB65B2"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AB65B2" w:rsidRDefault="00986FA0" w:rsidP="00FE6025">
      <w:pPr>
        <w:pStyle w:val="Odsekzoznamu"/>
        <w:numPr>
          <w:ilvl w:val="0"/>
          <w:numId w:val="45"/>
        </w:numPr>
        <w:autoSpaceDE w:val="0"/>
        <w:autoSpaceDN w:val="0"/>
        <w:adjustRightInd w:val="0"/>
        <w:ind w:left="851" w:hanging="425"/>
        <w:jc w:val="both"/>
        <w:rPr>
          <w:sz w:val="22"/>
          <w:szCs w:val="22"/>
        </w:rPr>
      </w:pPr>
      <w:r>
        <w:rPr>
          <w:sz w:val="22"/>
          <w:szCs w:val="22"/>
        </w:rPr>
        <w:t xml:space="preserve">zvýšenie atraktivity verejnej osobnej dopravy prostredníctvom obstarania </w:t>
      </w:r>
      <w:r w:rsidR="00EE6E95">
        <w:rPr>
          <w:sz w:val="22"/>
          <w:szCs w:val="22"/>
        </w:rPr>
        <w:t xml:space="preserve">nových </w:t>
      </w:r>
      <w:r w:rsidR="00AB65B2" w:rsidRPr="00186DB7">
        <w:rPr>
          <w:sz w:val="22"/>
          <w:szCs w:val="22"/>
        </w:rPr>
        <w:t>prostriedkov zabezpečujúcich verejnú železničnú osobnú dopravu</w:t>
      </w:r>
      <w:r w:rsidR="00186DB7">
        <w:rPr>
          <w:sz w:val="22"/>
          <w:szCs w:val="22"/>
        </w:rPr>
        <w:t>,</w:t>
      </w:r>
    </w:p>
    <w:p w:rsidR="005665D4" w:rsidRDefault="005665D4" w:rsidP="00FE6025">
      <w:pPr>
        <w:pStyle w:val="Odsekzoznamu"/>
        <w:numPr>
          <w:ilvl w:val="0"/>
          <w:numId w:val="45"/>
        </w:numPr>
        <w:autoSpaceDE w:val="0"/>
        <w:autoSpaceDN w:val="0"/>
        <w:adjustRightInd w:val="0"/>
        <w:ind w:left="851" w:hanging="425"/>
        <w:jc w:val="both"/>
        <w:rPr>
          <w:sz w:val="22"/>
          <w:szCs w:val="22"/>
        </w:rPr>
      </w:pPr>
      <w:r>
        <w:rPr>
          <w:sz w:val="22"/>
          <w:szCs w:val="22"/>
        </w:rPr>
        <w:t>podpora stabilizácie služieb poskytovaných vo verejnom záujme,</w:t>
      </w:r>
    </w:p>
    <w:p w:rsidR="00F631EB" w:rsidRDefault="00EE6E95" w:rsidP="00FE6025">
      <w:pPr>
        <w:pStyle w:val="Odsekzoznamu"/>
        <w:numPr>
          <w:ilvl w:val="0"/>
          <w:numId w:val="45"/>
        </w:numPr>
        <w:autoSpaceDE w:val="0"/>
        <w:autoSpaceDN w:val="0"/>
        <w:adjustRightInd w:val="0"/>
        <w:ind w:left="851" w:hanging="425"/>
        <w:jc w:val="both"/>
        <w:rPr>
          <w:sz w:val="22"/>
          <w:szCs w:val="22"/>
        </w:rPr>
      </w:pPr>
      <w:r>
        <w:rPr>
          <w:sz w:val="22"/>
          <w:szCs w:val="22"/>
        </w:rPr>
        <w:t xml:space="preserve">zníženie hlukovej záťaže </w:t>
      </w:r>
      <w:r w:rsidR="005068E6">
        <w:rPr>
          <w:sz w:val="22"/>
          <w:szCs w:val="22"/>
        </w:rPr>
        <w:t>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A656AE">
        <w:rPr>
          <w:sz w:val="22"/>
          <w:szCs w:val="22"/>
        </w:rPr>
        <w:t> </w:t>
      </w:r>
      <w:r w:rsidR="005068E6">
        <w:rPr>
          <w:sz w:val="22"/>
          <w:szCs w:val="22"/>
        </w:rPr>
        <w:t>PM</w:t>
      </w:r>
      <w:r w:rsidR="00307AAF" w:rsidRPr="00307AAF">
        <w:rPr>
          <w:sz w:val="22"/>
          <w:szCs w:val="22"/>
          <w:vertAlign w:val="subscript"/>
        </w:rPr>
        <w:t>10</w:t>
      </w:r>
      <w:r w:rsidR="005068E6">
        <w:rPr>
          <w:sz w:val="22"/>
          <w:szCs w:val="22"/>
        </w:rPr>
        <w:t xml:space="preserve"> </w:t>
      </w:r>
      <w:r>
        <w:rPr>
          <w:sz w:val="22"/>
          <w:szCs w:val="22"/>
        </w:rPr>
        <w:t xml:space="preserve">vyplývajúcej z prevádzky železničnej </w:t>
      </w:r>
      <w:r w:rsidR="00404A68">
        <w:rPr>
          <w:sz w:val="22"/>
          <w:szCs w:val="22"/>
        </w:rPr>
        <w:t xml:space="preserve">verejnej osobnej </w:t>
      </w:r>
      <w:r>
        <w:rPr>
          <w:sz w:val="22"/>
          <w:szCs w:val="22"/>
        </w:rPr>
        <w:t>dopravy.</w:t>
      </w:r>
    </w:p>
    <w:p w:rsidR="00F631EB" w:rsidRDefault="00F631EB" w:rsidP="004402B6">
      <w:pPr>
        <w:pStyle w:val="Tab"/>
      </w:pPr>
      <w:r>
        <w:t>Špecifické v</w:t>
      </w:r>
      <w:r w:rsidRPr="004F0234">
        <w:t>ýsledkové ukazovatele zodpovedajúce špecifickému cieľu</w:t>
      </w:r>
      <w:r w:rsidR="00350B96">
        <w:t xml:space="preserve"> 1.3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F631EB" w:rsidRPr="008C1732" w:rsidTr="0095191D">
        <w:trPr>
          <w:trHeight w:val="487"/>
          <w:jc w:val="center"/>
        </w:trPr>
        <w:tc>
          <w:tcPr>
            <w:tcW w:w="598" w:type="dxa"/>
            <w:shd w:val="clear" w:color="auto" w:fill="C6D9F1" w:themeFill="text2" w:themeFillTint="33"/>
            <w:vAlign w:val="center"/>
          </w:tcPr>
          <w:p w:rsidR="00F631EB" w:rsidRPr="008C1732" w:rsidRDefault="00854EA5" w:rsidP="006A2D5B">
            <w:pPr>
              <w:ind w:left="0"/>
              <w:jc w:val="center"/>
              <w:rPr>
                <w:b/>
                <w:sz w:val="18"/>
                <w:szCs w:val="18"/>
              </w:rPr>
            </w:pPr>
            <w:r>
              <w:rPr>
                <w:b/>
                <w:sz w:val="18"/>
                <w:szCs w:val="18"/>
              </w:rPr>
              <w:t>P. č.</w:t>
            </w:r>
          </w:p>
        </w:tc>
        <w:tc>
          <w:tcPr>
            <w:tcW w:w="1274"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F631EB" w:rsidRPr="008C1732" w:rsidRDefault="00F631EB" w:rsidP="006A2D5B">
            <w:pPr>
              <w:ind w:left="0"/>
              <w:jc w:val="center"/>
              <w:rPr>
                <w:b/>
                <w:sz w:val="18"/>
                <w:szCs w:val="18"/>
              </w:rPr>
            </w:pPr>
            <w:r>
              <w:rPr>
                <w:b/>
                <w:sz w:val="18"/>
                <w:szCs w:val="18"/>
              </w:rPr>
              <w:t>Východiskový rok</w:t>
            </w:r>
          </w:p>
        </w:tc>
        <w:tc>
          <w:tcPr>
            <w:tcW w:w="907"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rsidR="00F631EB" w:rsidRPr="008C1732" w:rsidRDefault="00F631EB" w:rsidP="006A2D5B">
            <w:pPr>
              <w:ind w:left="0"/>
              <w:jc w:val="center"/>
              <w:rPr>
                <w:b/>
                <w:sz w:val="18"/>
                <w:szCs w:val="18"/>
              </w:rPr>
            </w:pPr>
            <w:r w:rsidRPr="008C1732">
              <w:rPr>
                <w:b/>
                <w:sz w:val="18"/>
                <w:szCs w:val="18"/>
              </w:rPr>
              <w:t>Frekvencia vykazovania</w:t>
            </w:r>
          </w:p>
        </w:tc>
      </w:tr>
      <w:tr w:rsidR="00F631EB" w:rsidRPr="00AB18C1" w:rsidTr="0095191D">
        <w:trPr>
          <w:trHeight w:val="680"/>
          <w:jc w:val="center"/>
        </w:trPr>
        <w:tc>
          <w:tcPr>
            <w:tcW w:w="598" w:type="dxa"/>
            <w:shd w:val="clear" w:color="auto" w:fill="auto"/>
            <w:vAlign w:val="center"/>
          </w:tcPr>
          <w:p w:rsidR="00F631EB" w:rsidRPr="00DF686B" w:rsidRDefault="00307AAF" w:rsidP="006A2D5B">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rsidR="00F631EB" w:rsidRPr="00DF686B" w:rsidRDefault="006E03F4" w:rsidP="00CB59EA">
            <w:pPr>
              <w:ind w:left="0"/>
              <w:rPr>
                <w:sz w:val="18"/>
                <w:szCs w:val="18"/>
              </w:rPr>
            </w:pPr>
            <w:r>
              <w:rPr>
                <w:sz w:val="18"/>
                <w:szCs w:val="18"/>
              </w:rPr>
              <w:t>Počet prepravených cestujúcich vo verejnej železničnej osobnej doprave</w:t>
            </w:r>
          </w:p>
        </w:tc>
        <w:tc>
          <w:tcPr>
            <w:tcW w:w="898" w:type="dxa"/>
            <w:shd w:val="clear" w:color="auto" w:fill="auto"/>
            <w:vAlign w:val="center"/>
          </w:tcPr>
          <w:p w:rsidR="00F631EB" w:rsidRPr="00DF686B" w:rsidRDefault="00307AAF" w:rsidP="006A2D5B">
            <w:pPr>
              <w:ind w:left="0"/>
              <w:jc w:val="center"/>
              <w:rPr>
                <w:i/>
                <w:sz w:val="18"/>
                <w:szCs w:val="18"/>
              </w:rPr>
            </w:pPr>
            <w:r w:rsidRPr="00307AAF">
              <w:rPr>
                <w:i/>
                <w:sz w:val="18"/>
                <w:szCs w:val="18"/>
              </w:rPr>
              <w:t>počet</w:t>
            </w:r>
          </w:p>
        </w:tc>
        <w:tc>
          <w:tcPr>
            <w:tcW w:w="1022" w:type="dxa"/>
            <w:shd w:val="clear" w:color="auto" w:fill="auto"/>
            <w:vAlign w:val="center"/>
          </w:tcPr>
          <w:p w:rsidR="00F631EB" w:rsidRPr="00DF686B" w:rsidRDefault="00307AAF" w:rsidP="006A2D5B">
            <w:pPr>
              <w:ind w:left="0"/>
              <w:jc w:val="center"/>
              <w:rPr>
                <w:i/>
                <w:sz w:val="18"/>
                <w:szCs w:val="18"/>
              </w:rPr>
            </w:pPr>
            <w:r w:rsidRPr="00307AAF">
              <w:rPr>
                <w:i/>
                <w:sz w:val="18"/>
                <w:szCs w:val="18"/>
              </w:rPr>
              <w:t>N/A</w:t>
            </w:r>
          </w:p>
        </w:tc>
        <w:tc>
          <w:tcPr>
            <w:tcW w:w="1297" w:type="dxa"/>
            <w:vAlign w:val="center"/>
          </w:tcPr>
          <w:p w:rsidR="00F631EB" w:rsidRPr="00DF686B" w:rsidRDefault="00307AAF" w:rsidP="000A60F9">
            <w:pPr>
              <w:ind w:left="0"/>
              <w:jc w:val="center"/>
              <w:rPr>
                <w:i/>
                <w:sz w:val="18"/>
                <w:szCs w:val="18"/>
              </w:rPr>
            </w:pPr>
            <w:r w:rsidRPr="00307AAF">
              <w:rPr>
                <w:i/>
                <w:sz w:val="18"/>
                <w:szCs w:val="18"/>
              </w:rPr>
              <w:t> </w:t>
            </w:r>
            <w:r w:rsidRPr="00307AAF">
              <w:rPr>
                <w:i/>
                <w:sz w:val="18"/>
                <w:szCs w:val="18"/>
              </w:rPr>
              <w:br/>
              <w:t>44 287 000</w:t>
            </w:r>
          </w:p>
        </w:tc>
        <w:tc>
          <w:tcPr>
            <w:tcW w:w="1297" w:type="dxa"/>
            <w:vAlign w:val="center"/>
          </w:tcPr>
          <w:p w:rsidR="00F631EB" w:rsidRPr="00DF686B" w:rsidRDefault="00307AAF" w:rsidP="006A2D5B">
            <w:pPr>
              <w:ind w:left="0"/>
              <w:jc w:val="center"/>
              <w:rPr>
                <w:i/>
                <w:sz w:val="18"/>
                <w:szCs w:val="18"/>
              </w:rPr>
            </w:pPr>
            <w:r w:rsidRPr="00307AAF">
              <w:rPr>
                <w:i/>
                <w:sz w:val="18"/>
                <w:szCs w:val="18"/>
              </w:rPr>
              <w:t>2013</w:t>
            </w:r>
          </w:p>
        </w:tc>
        <w:tc>
          <w:tcPr>
            <w:tcW w:w="907" w:type="dxa"/>
            <w:shd w:val="clear" w:color="auto" w:fill="auto"/>
            <w:vAlign w:val="center"/>
          </w:tcPr>
          <w:p w:rsidR="00F631EB" w:rsidRPr="00DF686B" w:rsidRDefault="00307AAF" w:rsidP="006A2D5B">
            <w:pPr>
              <w:ind w:left="0"/>
              <w:jc w:val="center"/>
              <w:rPr>
                <w:i/>
                <w:sz w:val="18"/>
                <w:szCs w:val="18"/>
              </w:rPr>
            </w:pPr>
            <w:r w:rsidRPr="00307AAF">
              <w:rPr>
                <w:i/>
                <w:sz w:val="18"/>
                <w:szCs w:val="18"/>
              </w:rPr>
              <w:t>46 942 211</w:t>
            </w:r>
          </w:p>
        </w:tc>
        <w:tc>
          <w:tcPr>
            <w:tcW w:w="786" w:type="dxa"/>
            <w:vAlign w:val="center"/>
          </w:tcPr>
          <w:p w:rsidR="00F631EB" w:rsidRPr="00DF686B" w:rsidRDefault="00307AAF" w:rsidP="006A2D5B">
            <w:pPr>
              <w:ind w:left="0"/>
              <w:jc w:val="center"/>
              <w:rPr>
                <w:i/>
                <w:sz w:val="18"/>
                <w:szCs w:val="18"/>
              </w:rPr>
            </w:pPr>
            <w:r w:rsidRPr="00307AAF">
              <w:rPr>
                <w:i/>
                <w:sz w:val="18"/>
                <w:szCs w:val="18"/>
              </w:rPr>
              <w:t>RO OPII</w:t>
            </w:r>
          </w:p>
        </w:tc>
        <w:tc>
          <w:tcPr>
            <w:tcW w:w="1208" w:type="dxa"/>
            <w:vAlign w:val="center"/>
          </w:tcPr>
          <w:p w:rsidR="00F631EB" w:rsidRPr="00DF686B" w:rsidRDefault="00307AAF" w:rsidP="006A2D5B">
            <w:pPr>
              <w:ind w:left="0"/>
              <w:jc w:val="center"/>
              <w:rPr>
                <w:i/>
                <w:sz w:val="18"/>
                <w:szCs w:val="18"/>
              </w:rPr>
            </w:pPr>
            <w:r w:rsidRPr="00307AAF">
              <w:rPr>
                <w:i/>
                <w:sz w:val="18"/>
                <w:szCs w:val="18"/>
              </w:rPr>
              <w:t>Ročne</w:t>
            </w:r>
          </w:p>
        </w:tc>
      </w:tr>
    </w:tbl>
    <w:p w:rsidR="005914D4" w:rsidRPr="005914D4" w:rsidRDefault="005914D4" w:rsidP="001B225C">
      <w:pPr>
        <w:pStyle w:val="Nadpis4"/>
      </w:pPr>
      <w:r>
        <w:t>Opis typu a príklady aktivít</w:t>
      </w:r>
    </w:p>
    <w:p w:rsidR="00D844EF" w:rsidRDefault="00860925" w:rsidP="001B225C">
      <w:pPr>
        <w:spacing w:before="180" w:after="120"/>
        <w:rPr>
          <w:sz w:val="22"/>
          <w:szCs w:val="22"/>
          <w:u w:val="single"/>
        </w:rPr>
      </w:pPr>
      <w:r w:rsidRPr="00860925">
        <w:rPr>
          <w:sz w:val="22"/>
          <w:szCs w:val="22"/>
          <w:u w:val="single"/>
        </w:rPr>
        <w:t xml:space="preserve">Investičná priorita </w:t>
      </w:r>
      <w:r>
        <w:rPr>
          <w:sz w:val="22"/>
          <w:szCs w:val="22"/>
          <w:u w:val="single"/>
        </w:rPr>
        <w:t>7</w:t>
      </w:r>
      <w:r w:rsidR="00675758">
        <w:rPr>
          <w:sz w:val="22"/>
          <w:szCs w:val="22"/>
          <w:u w:val="single"/>
        </w:rPr>
        <w:t>iii</w:t>
      </w:r>
      <w:r>
        <w:rPr>
          <w:sz w:val="22"/>
          <w:szCs w:val="22"/>
          <w:u w:val="single"/>
        </w:rPr>
        <w:t xml:space="preserve">) </w:t>
      </w:r>
      <w:r w:rsidRPr="00860925">
        <w:rPr>
          <w:sz w:val="22"/>
          <w:szCs w:val="22"/>
          <w:u w:val="single"/>
        </w:rPr>
        <w:t>bude napĺňaná prostredníctvom nasledujúcich aktivít:</w:t>
      </w:r>
    </w:p>
    <w:p w:rsidR="001B225C" w:rsidRDefault="00A80038" w:rsidP="003434B4">
      <w:pPr>
        <w:numPr>
          <w:ilvl w:val="2"/>
          <w:numId w:val="54"/>
        </w:numPr>
        <w:shd w:val="clear" w:color="auto" w:fill="E5DFEC" w:themeFill="accent4" w:themeFillTint="33"/>
        <w:tabs>
          <w:tab w:val="clear" w:pos="360"/>
        </w:tabs>
        <w:ind w:left="426" w:hanging="426"/>
        <w:jc w:val="both"/>
        <w:rPr>
          <w:sz w:val="22"/>
          <w:szCs w:val="22"/>
        </w:rPr>
      </w:pPr>
      <w:r w:rsidRPr="00C40F2A">
        <w:rPr>
          <w:sz w:val="22"/>
          <w:szCs w:val="22"/>
        </w:rPr>
        <w:t xml:space="preserve">Implementácia </w:t>
      </w:r>
      <w:r w:rsidR="008D02D4" w:rsidRPr="00C40F2A">
        <w:rPr>
          <w:sz w:val="22"/>
          <w:szCs w:val="22"/>
        </w:rPr>
        <w:t xml:space="preserve">systémov </w:t>
      </w:r>
      <w:r w:rsidRPr="00C40F2A">
        <w:rPr>
          <w:sz w:val="22"/>
          <w:szCs w:val="22"/>
        </w:rPr>
        <w:t>ETCS a GSM-R</w:t>
      </w:r>
      <w:r w:rsidR="00860925">
        <w:rPr>
          <w:sz w:val="22"/>
          <w:szCs w:val="22"/>
        </w:rPr>
        <w:t>,</w:t>
      </w:r>
      <w:r w:rsidR="00986FA0">
        <w:rPr>
          <w:sz w:val="22"/>
          <w:szCs w:val="22"/>
        </w:rPr>
        <w:t xml:space="preserve"> TSI TAF/TAP,</w:t>
      </w:r>
    </w:p>
    <w:p w:rsidR="00860925" w:rsidRDefault="00860925" w:rsidP="003434B4">
      <w:pPr>
        <w:numPr>
          <w:ilvl w:val="2"/>
          <w:numId w:val="54"/>
        </w:numPr>
        <w:shd w:val="clear" w:color="auto" w:fill="E5DFEC" w:themeFill="accent4" w:themeFillTint="33"/>
        <w:tabs>
          <w:tab w:val="clear" w:pos="360"/>
        </w:tabs>
        <w:ind w:left="426" w:hanging="426"/>
        <w:jc w:val="both"/>
        <w:rPr>
          <w:sz w:val="22"/>
          <w:szCs w:val="22"/>
        </w:rPr>
      </w:pPr>
      <w:r w:rsidRPr="00A80038">
        <w:rPr>
          <w:sz w:val="22"/>
          <w:szCs w:val="22"/>
        </w:rPr>
        <w:t>Obnova mobilných prostriedkov železničnej verejnej osobnej dopravy</w:t>
      </w:r>
      <w:r>
        <w:rPr>
          <w:sz w:val="22"/>
          <w:szCs w:val="22"/>
        </w:rPr>
        <w:t>,</w:t>
      </w:r>
    </w:p>
    <w:p w:rsidR="00860925" w:rsidRPr="00A80038" w:rsidRDefault="00860925" w:rsidP="003434B4">
      <w:pPr>
        <w:numPr>
          <w:ilvl w:val="2"/>
          <w:numId w:val="54"/>
        </w:numPr>
        <w:shd w:val="clear" w:color="auto" w:fill="E5DFEC" w:themeFill="accent4" w:themeFillTint="33"/>
        <w:tabs>
          <w:tab w:val="clear" w:pos="360"/>
        </w:tabs>
        <w:ind w:left="426" w:hanging="426"/>
        <w:jc w:val="both"/>
        <w:rPr>
          <w:sz w:val="22"/>
          <w:szCs w:val="22"/>
        </w:rPr>
      </w:pPr>
      <w:r>
        <w:rPr>
          <w:sz w:val="22"/>
          <w:szCs w:val="22"/>
        </w:rPr>
        <w:t>Projektová príprava.</w:t>
      </w:r>
    </w:p>
    <w:p w:rsidR="008D02D4" w:rsidRPr="00DA54A1" w:rsidRDefault="00986FA0" w:rsidP="00FE6025">
      <w:pPr>
        <w:numPr>
          <w:ilvl w:val="2"/>
          <w:numId w:val="55"/>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Implementácia systémov ETCS</w:t>
      </w:r>
      <w:r w:rsidR="00EF1ECD">
        <w:rPr>
          <w:b/>
          <w:i/>
          <w:color w:val="548DD4" w:themeColor="text2" w:themeTint="99"/>
          <w:sz w:val="22"/>
          <w:szCs w:val="22"/>
        </w:rPr>
        <w:t xml:space="preserve"> a</w:t>
      </w:r>
      <w:r>
        <w:rPr>
          <w:b/>
          <w:i/>
          <w:color w:val="548DD4" w:themeColor="text2" w:themeTint="99"/>
          <w:sz w:val="22"/>
          <w:szCs w:val="22"/>
        </w:rPr>
        <w:t xml:space="preserve"> </w:t>
      </w:r>
      <w:r w:rsidR="008D02D4" w:rsidRPr="00DA54A1">
        <w:rPr>
          <w:b/>
          <w:i/>
          <w:color w:val="548DD4" w:themeColor="text2" w:themeTint="99"/>
          <w:sz w:val="22"/>
          <w:szCs w:val="22"/>
        </w:rPr>
        <w:t>GSM-R</w:t>
      </w:r>
      <w:r>
        <w:rPr>
          <w:b/>
          <w:i/>
          <w:color w:val="548DD4" w:themeColor="text2" w:themeTint="99"/>
          <w:sz w:val="22"/>
          <w:szCs w:val="22"/>
        </w:rPr>
        <w:t>, TSI TAF/TAP</w:t>
      </w:r>
    </w:p>
    <w:p w:rsidR="00E87153" w:rsidRDefault="00C40F2A" w:rsidP="00E61C4C">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siete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rsidR="00E87153" w:rsidRDefault="00C40F2A" w:rsidP="00E61C4C">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ravy budú preto smerovať</w:t>
      </w:r>
      <w:r w:rsidR="00495ECB">
        <w:rPr>
          <w:color w:val="000000" w:themeColor="text1"/>
          <w:sz w:val="22"/>
          <w:szCs w:val="22"/>
        </w:rPr>
        <w:t xml:space="preserve"> najmä</w:t>
      </w:r>
      <w:r>
        <w:rPr>
          <w:color w:val="000000" w:themeColor="text1"/>
          <w:sz w:val="22"/>
          <w:szCs w:val="22"/>
        </w:rPr>
        <w:t xml:space="preserve"> k </w:t>
      </w:r>
      <w:r w:rsidR="00E61C4C">
        <w:rPr>
          <w:color w:val="000000" w:themeColor="text1"/>
          <w:sz w:val="22"/>
          <w:szCs w:val="22"/>
        </w:rPr>
        <w:t>zavedeniu systému ERTMS</w:t>
      </w:r>
      <w:r w:rsidR="009C4CE4">
        <w:rPr>
          <w:color w:val="000000" w:themeColor="text1"/>
          <w:sz w:val="22"/>
          <w:szCs w:val="22"/>
        </w:rPr>
        <w:t xml:space="preserve"> a podpornej prenosovej infraštruktúry</w:t>
      </w:r>
      <w:r w:rsidR="00E61C4C">
        <w:rPr>
          <w:color w:val="000000" w:themeColor="text1"/>
          <w:sz w:val="22"/>
          <w:szCs w:val="22"/>
        </w:rPr>
        <w:t xml:space="preserve"> 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SR vyplývajú záväzky </w:t>
      </w:r>
      <w:r w:rsidR="000B6DDF">
        <w:rPr>
          <w:sz w:val="22"/>
          <w:szCs w:val="22"/>
        </w:rPr>
        <w:t>z príslušnej legislatívy EÚ</w:t>
      </w:r>
      <w:r w:rsidR="000B6DDF">
        <w:rPr>
          <w:rStyle w:val="Odkaznapoznmkupodiarou"/>
          <w:sz w:val="22"/>
          <w:szCs w:val="22"/>
        </w:rPr>
        <w:footnoteReference w:id="21"/>
      </w:r>
      <w:r w:rsidR="000B6DDF">
        <w:rPr>
          <w:sz w:val="22"/>
          <w:szCs w:val="22"/>
        </w:rPr>
        <w:t>.</w:t>
      </w:r>
      <w:r w:rsidR="00E61C4C" w:rsidRPr="00BF0317">
        <w:rPr>
          <w:color w:val="000000" w:themeColor="text1"/>
          <w:sz w:val="22"/>
          <w:szCs w:val="22"/>
        </w:rPr>
        <w:t xml:space="preserve"> </w:t>
      </w:r>
      <w:r w:rsidRPr="00BF0317">
        <w:rPr>
          <w:color w:val="000000" w:themeColor="text1"/>
          <w:sz w:val="22"/>
          <w:szCs w:val="22"/>
        </w:rPr>
        <w:t>Konkrétne</w:t>
      </w:r>
      <w:r>
        <w:rPr>
          <w:color w:val="000000" w:themeColor="text1"/>
          <w:sz w:val="22"/>
          <w:szCs w:val="22"/>
        </w:rPr>
        <w:t xml:space="preserve"> ide o úseky</w:t>
      </w:r>
      <w:r w:rsidR="00E87153">
        <w:rPr>
          <w:color w:val="000000" w:themeColor="text1"/>
          <w:sz w:val="22"/>
          <w:szCs w:val="22"/>
        </w:rPr>
        <w:t>:</w:t>
      </w:r>
    </w:p>
    <w:p w:rsidR="00C40F2A" w:rsidRDefault="00C40F2A" w:rsidP="00FE6025">
      <w:pPr>
        <w:pStyle w:val="Odsekzoznamu"/>
        <w:numPr>
          <w:ilvl w:val="0"/>
          <w:numId w:val="56"/>
        </w:numPr>
        <w:spacing w:before="120" w:after="120"/>
        <w:jc w:val="both"/>
        <w:rPr>
          <w:color w:val="000000" w:themeColor="text1"/>
          <w:sz w:val="22"/>
          <w:szCs w:val="22"/>
        </w:rPr>
      </w:pPr>
      <w:r w:rsidRPr="00E87153">
        <w:rPr>
          <w:color w:val="000000" w:themeColor="text1"/>
          <w:sz w:val="22"/>
          <w:szCs w:val="22"/>
        </w:rPr>
        <w:t xml:space="preserve">v smere </w:t>
      </w:r>
      <w:r w:rsidRPr="00E87153">
        <w:rPr>
          <w:b/>
          <w:color w:val="000000" w:themeColor="text1"/>
          <w:sz w:val="22"/>
          <w:szCs w:val="22"/>
        </w:rPr>
        <w:t>št. hr. ČR/SR Kúty – Bratislava</w:t>
      </w:r>
      <w:r w:rsidR="00E87153">
        <w:rPr>
          <w:color w:val="000000" w:themeColor="text1"/>
          <w:sz w:val="22"/>
          <w:szCs w:val="22"/>
        </w:rPr>
        <w:t>,</w:t>
      </w:r>
      <w:r w:rsidR="00D43FF2">
        <w:rPr>
          <w:color w:val="000000" w:themeColor="text1"/>
          <w:sz w:val="22"/>
          <w:szCs w:val="22"/>
        </w:rPr>
        <w:t xml:space="preserve"> vrátane uzla Bratislava</w:t>
      </w:r>
      <w:r w:rsidR="00E61C4C">
        <w:rPr>
          <w:color w:val="000000" w:themeColor="text1"/>
          <w:sz w:val="22"/>
          <w:szCs w:val="22"/>
        </w:rPr>
        <w:t>,</w:t>
      </w:r>
    </w:p>
    <w:p w:rsidR="00E61C4C" w:rsidRDefault="00E61C4C" w:rsidP="00FE6025">
      <w:pPr>
        <w:pStyle w:val="Odsekzoznamu"/>
        <w:numPr>
          <w:ilvl w:val="0"/>
          <w:numId w:val="56"/>
        </w:numPr>
        <w:spacing w:before="120" w:after="120"/>
        <w:jc w:val="both"/>
        <w:rPr>
          <w:color w:val="000000" w:themeColor="text1"/>
          <w:sz w:val="22"/>
          <w:szCs w:val="22"/>
        </w:rPr>
      </w:pPr>
      <w:r>
        <w:rPr>
          <w:color w:val="000000" w:themeColor="text1"/>
          <w:sz w:val="22"/>
          <w:szCs w:val="22"/>
        </w:rPr>
        <w:t>ucelené úseky na základnej sieti TEN-T v smere Púchov – Žilina</w:t>
      </w:r>
      <w:r w:rsidR="004A5562">
        <w:rPr>
          <w:color w:val="000000" w:themeColor="text1"/>
          <w:sz w:val="22"/>
          <w:szCs w:val="22"/>
        </w:rPr>
        <w:t xml:space="preserve"> (ako súčasť modernizácie)</w:t>
      </w:r>
      <w:r w:rsidR="00A34DD1">
        <w:rPr>
          <w:color w:val="000000" w:themeColor="text1"/>
          <w:sz w:val="22"/>
          <w:szCs w:val="22"/>
        </w:rPr>
        <w:t>.</w:t>
      </w:r>
    </w:p>
    <w:p w:rsidR="00240293" w:rsidRPr="00E71E4A" w:rsidRDefault="00A80038" w:rsidP="00A80038">
      <w:pPr>
        <w:numPr>
          <w:ilvl w:val="2"/>
          <w:numId w:val="55"/>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lastRenderedPageBreak/>
        <w:t>Obnova mobilných prostriedkov železničnej verejnej osobnej dopravy</w:t>
      </w:r>
    </w:p>
    <w:p w:rsidR="00240293" w:rsidRPr="00B95FD1" w:rsidRDefault="00240293" w:rsidP="00240293">
      <w:pPr>
        <w:spacing w:before="180"/>
        <w:jc w:val="both"/>
        <w:rPr>
          <w:sz w:val="22"/>
          <w:szCs w:val="22"/>
        </w:rPr>
      </w:pPr>
      <w:r w:rsidRPr="00B95FD1">
        <w:rPr>
          <w:b/>
          <w:sz w:val="22"/>
          <w:szCs w:val="22"/>
        </w:rPr>
        <w:t>V roku 2012 približne 97 % výkonov vo verejnom záujme v oblasti železničnej osobnej dopravy vykonávala Železničná spoločnosť Slovensko</w:t>
      </w:r>
      <w:r w:rsidRPr="00774AB4">
        <w:rPr>
          <w:b/>
          <w:sz w:val="22"/>
          <w:szCs w:val="22"/>
        </w:rPr>
        <w:t>, a. s.,</w:t>
      </w:r>
      <w:r w:rsidRPr="00B95FD1">
        <w:rPr>
          <w:sz w:val="22"/>
          <w:szCs w:val="22"/>
        </w:rPr>
        <w:t xml:space="preserve"> so 100 % </w:t>
      </w:r>
      <w:r>
        <w:rPr>
          <w:sz w:val="22"/>
          <w:szCs w:val="22"/>
        </w:rPr>
        <w:t>majetkovou účasťou štátu. Zvyšné 3 </w:t>
      </w:r>
      <w:r w:rsidRPr="00B95FD1">
        <w:rPr>
          <w:sz w:val="22"/>
          <w:szCs w:val="22"/>
        </w:rPr>
        <w:t>% výkonov vykonával privátny dopravca</w:t>
      </w:r>
      <w:r>
        <w:rPr>
          <w:rStyle w:val="Odkaznapoznmkupodiarou"/>
          <w:sz w:val="22"/>
          <w:szCs w:val="22"/>
        </w:rPr>
        <w:footnoteReference w:id="22"/>
      </w:r>
      <w:r w:rsidRPr="00B95FD1">
        <w:rPr>
          <w:sz w:val="22"/>
          <w:szCs w:val="22"/>
        </w:rPr>
        <w:t>. Obidvaja dopravcovia majú uzatvorené zmluvy o </w:t>
      </w:r>
      <w:r>
        <w:rPr>
          <w:sz w:val="22"/>
          <w:szCs w:val="22"/>
        </w:rPr>
        <w:t>dopravných službách</w:t>
      </w:r>
      <w:r w:rsidRPr="00B95FD1">
        <w:rPr>
          <w:sz w:val="22"/>
          <w:szCs w:val="22"/>
        </w:rPr>
        <w:t xml:space="preserve"> vo verejnom záujme so štátom do konca roku 2019.</w:t>
      </w:r>
    </w:p>
    <w:p w:rsidR="00240293" w:rsidRPr="00B95FD1" w:rsidRDefault="00240293" w:rsidP="00240293">
      <w:pPr>
        <w:spacing w:before="180"/>
        <w:jc w:val="both"/>
        <w:rPr>
          <w:sz w:val="22"/>
          <w:szCs w:val="22"/>
        </w:rPr>
      </w:pPr>
      <w:r w:rsidRPr="00B95FD1">
        <w:rPr>
          <w:sz w:val="22"/>
          <w:szCs w:val="22"/>
        </w:rPr>
        <w:t>Na základe skúseností z predchádzajúceho obdobia, v rámci ktorého boli naštartované procesy obnovy mobilných prostriedkov</w:t>
      </w:r>
      <w:r>
        <w:rPr>
          <w:sz w:val="22"/>
          <w:szCs w:val="22"/>
        </w:rPr>
        <w:t xml:space="preserve"> železničnej osobnej dopravy</w:t>
      </w:r>
      <w:r w:rsidRPr="00B95FD1">
        <w:rPr>
          <w:sz w:val="22"/>
          <w:szCs w:val="22"/>
        </w:rPr>
        <w:t>, je možné tieto projekty označiť ako príklady dobrej praxe. Z pohľadu štátu ako ob</w:t>
      </w:r>
      <w:r>
        <w:rPr>
          <w:sz w:val="22"/>
          <w:szCs w:val="22"/>
        </w:rPr>
        <w:t>jednávateľa výkonov vo verejnom záujme a</w:t>
      </w:r>
      <w:r w:rsidRPr="00B95FD1">
        <w:rPr>
          <w:sz w:val="22"/>
          <w:szCs w:val="22"/>
        </w:rPr>
        <w:t xml:space="preserve"> takisto aj dopravcu, projekty významne prispeli k zvýšeniu kvality v tomto segmente. Zároveň cestujúca verejnosť prijala obnovu prostriedkov vysoko pozitívne.</w:t>
      </w:r>
      <w:r w:rsidRPr="00B95FD1">
        <w:rPr>
          <w:rStyle w:val="Odkaznapoznmkupodiarou"/>
          <w:sz w:val="22"/>
          <w:szCs w:val="22"/>
        </w:rPr>
        <w:footnoteReference w:id="23"/>
      </w:r>
      <w:r w:rsidRPr="00B95FD1">
        <w:rPr>
          <w:sz w:val="22"/>
          <w:szCs w:val="22"/>
        </w:rPr>
        <w:t xml:space="preserve"> Vozidlá sú prevádzkované na tratiach slúžiacich každodenným potrebám, a </w:t>
      </w:r>
      <w:r>
        <w:rPr>
          <w:sz w:val="22"/>
          <w:szCs w:val="22"/>
        </w:rPr>
        <w:t>to obyvateľom, ktorí dochádzajú</w:t>
      </w:r>
      <w:r w:rsidRPr="00B95FD1">
        <w:rPr>
          <w:sz w:val="22"/>
          <w:szCs w:val="22"/>
        </w:rPr>
        <w:t xml:space="preserve"> z regionálnych alebo prímestských</w:t>
      </w:r>
      <w:r>
        <w:rPr>
          <w:sz w:val="22"/>
          <w:szCs w:val="22"/>
        </w:rPr>
        <w:t xml:space="preserve"> oblastí do centier hospodárskych a sociálnych činností</w:t>
      </w:r>
      <w:r w:rsidRPr="00B95FD1">
        <w:rPr>
          <w:sz w:val="22"/>
          <w:szCs w:val="22"/>
        </w:rPr>
        <w:t xml:space="preserve"> z dôvodu práce, vzdelávania,</w:t>
      </w:r>
      <w:r>
        <w:rPr>
          <w:sz w:val="22"/>
          <w:szCs w:val="22"/>
        </w:rPr>
        <w:t xml:space="preserve"> či</w:t>
      </w:r>
      <w:r w:rsidRPr="00B95FD1">
        <w:rPr>
          <w:sz w:val="22"/>
          <w:szCs w:val="22"/>
        </w:rPr>
        <w:t xml:space="preserve"> návštevy </w:t>
      </w:r>
      <w:r>
        <w:rPr>
          <w:sz w:val="22"/>
          <w:szCs w:val="22"/>
        </w:rPr>
        <w:t xml:space="preserve">zdravotných, </w:t>
      </w:r>
      <w:r w:rsidRPr="00B95FD1">
        <w:rPr>
          <w:sz w:val="22"/>
          <w:szCs w:val="22"/>
        </w:rPr>
        <w:t>sociálnych, kultúrnych alebo športových zariadení.</w:t>
      </w:r>
    </w:p>
    <w:p w:rsidR="00A80038" w:rsidRPr="00DA54CE" w:rsidRDefault="00A80038" w:rsidP="00240293">
      <w:pPr>
        <w:spacing w:before="180"/>
        <w:jc w:val="both"/>
        <w:rPr>
          <w:sz w:val="22"/>
          <w:szCs w:val="22"/>
        </w:rPr>
      </w:pPr>
      <w:r w:rsidRPr="00DA54CE">
        <w:rPr>
          <w:sz w:val="22"/>
          <w:szCs w:val="22"/>
        </w:rPr>
        <w:t>Obnova parku koľajových vozidiel poskytujúcich služby železničnej verejnej osobnej dopravy bola v programovom období 2007 – 2013 orientovaná na podporu rozvoja regiónov Slovens</w:t>
      </w:r>
      <w:r w:rsidR="00225F13">
        <w:rPr>
          <w:sz w:val="22"/>
          <w:szCs w:val="22"/>
        </w:rPr>
        <w:t>ka a mobility pracovnej sily</w:t>
      </w:r>
      <w:r w:rsidRPr="00DA54CE">
        <w:rPr>
          <w:sz w:val="22"/>
          <w:szCs w:val="22"/>
        </w:rPr>
        <w:t xml:space="preserve"> hlavne v rámci budovania </w:t>
      </w:r>
      <w:r w:rsidRPr="00DA54CE">
        <w:rPr>
          <w:b/>
          <w:sz w:val="22"/>
          <w:szCs w:val="22"/>
        </w:rPr>
        <w:t xml:space="preserve">integrovaných dopravných systémov v okolí Bratislavy a Košíc. </w:t>
      </w:r>
      <w:r w:rsidRPr="00DA54CE">
        <w:rPr>
          <w:sz w:val="22"/>
          <w:szCs w:val="22"/>
        </w:rPr>
        <w:t xml:space="preserve">Výsledkom dvoch projektov je obstaranie </w:t>
      </w:r>
      <w:r w:rsidRPr="00DA54CE">
        <w:rPr>
          <w:b/>
          <w:sz w:val="22"/>
          <w:szCs w:val="22"/>
        </w:rPr>
        <w:t>61 ks regionálnych jednotiek</w:t>
      </w:r>
      <w:r w:rsidRPr="00DA54CE">
        <w:rPr>
          <w:sz w:val="22"/>
          <w:szCs w:val="22"/>
        </w:rPr>
        <w:t xml:space="preserve">, prevádzka ktorých sa </w:t>
      </w:r>
      <w:r>
        <w:rPr>
          <w:sz w:val="22"/>
          <w:szCs w:val="22"/>
        </w:rPr>
        <w:t>zamerala</w:t>
      </w:r>
      <w:r w:rsidRPr="00DA54CE">
        <w:rPr>
          <w:sz w:val="22"/>
          <w:szCs w:val="22"/>
        </w:rPr>
        <w:t xml:space="preserve"> na sedem regiónov: Bratislava, Trnava, Nitra, Trenčín, Žilina, Košice a Prešov. Približne dve tretiny služieb ponúkaných novými a modernizovanými koľajovými vozidlami je poskytovaná v rámci </w:t>
      </w:r>
      <w:r>
        <w:rPr>
          <w:sz w:val="22"/>
          <w:szCs w:val="22"/>
        </w:rPr>
        <w:t xml:space="preserve">siete </w:t>
      </w:r>
      <w:r w:rsidRPr="00DA54CE">
        <w:rPr>
          <w:sz w:val="22"/>
          <w:szCs w:val="22"/>
        </w:rPr>
        <w:t>TEN-T.</w:t>
      </w:r>
    </w:p>
    <w:p w:rsidR="00A80038" w:rsidRPr="00DA54CE" w:rsidRDefault="00A80038" w:rsidP="00A80038">
      <w:pPr>
        <w:spacing w:before="180"/>
        <w:jc w:val="both"/>
        <w:rPr>
          <w:sz w:val="22"/>
          <w:szCs w:val="22"/>
        </w:rPr>
      </w:pPr>
      <w:r w:rsidRPr="00DA54CE">
        <w:rPr>
          <w:sz w:val="22"/>
          <w:szCs w:val="22"/>
        </w:rPr>
        <w:t>MDV SR vidí priestor pre pokračovanie projektov tohto typu aj v ďalšom období predovšetkým v oblasti podpory segmentu mestskej a prímestskej dopravy a riešenia otázky integrovaných dopravných systémov</w:t>
      </w:r>
      <w:r>
        <w:rPr>
          <w:sz w:val="22"/>
          <w:szCs w:val="22"/>
        </w:rPr>
        <w:t xml:space="preserve"> v meste</w:t>
      </w:r>
      <w:r w:rsidRPr="00DA54CE">
        <w:rPr>
          <w:sz w:val="22"/>
          <w:szCs w:val="22"/>
        </w:rPr>
        <w:t xml:space="preserve"> </w:t>
      </w:r>
      <w:r w:rsidRPr="00DA54CE">
        <w:rPr>
          <w:b/>
          <w:sz w:val="22"/>
          <w:szCs w:val="22"/>
        </w:rPr>
        <w:t>Žilina a </w:t>
      </w:r>
      <w:r w:rsidR="00724E8C">
        <w:rPr>
          <w:b/>
          <w:sz w:val="22"/>
          <w:szCs w:val="22"/>
        </w:rPr>
        <w:t>súmestí</w:t>
      </w:r>
      <w:r w:rsidRPr="00DA54CE">
        <w:rPr>
          <w:b/>
          <w:sz w:val="22"/>
          <w:szCs w:val="22"/>
        </w:rPr>
        <w:t xml:space="preserve"> Banská Bystrica – Zvolen</w:t>
      </w:r>
      <w:r w:rsidRPr="00DA54CE">
        <w:rPr>
          <w:sz w:val="22"/>
          <w:szCs w:val="22"/>
        </w:rPr>
        <w:t xml:space="preserve">. </w:t>
      </w:r>
      <w:r w:rsidR="004E7180" w:rsidRPr="008D02D4">
        <w:rPr>
          <w:b/>
          <w:sz w:val="22"/>
          <w:szCs w:val="22"/>
        </w:rPr>
        <w:t>Cieľom je obstarať nové nízkopodlažné elektrické a</w:t>
      </w:r>
      <w:r w:rsidR="008D02D4" w:rsidRPr="008D02D4">
        <w:rPr>
          <w:b/>
          <w:sz w:val="22"/>
          <w:szCs w:val="22"/>
        </w:rPr>
        <w:t> diesel-motorové</w:t>
      </w:r>
      <w:r w:rsidR="004E7180" w:rsidRPr="008D02D4">
        <w:rPr>
          <w:b/>
          <w:sz w:val="22"/>
          <w:szCs w:val="22"/>
        </w:rPr>
        <w:t xml:space="preserve"> </w:t>
      </w:r>
      <w:r w:rsidR="008D02D4">
        <w:rPr>
          <w:b/>
          <w:sz w:val="22"/>
          <w:szCs w:val="22"/>
        </w:rPr>
        <w:t xml:space="preserve">ucelené vlakové </w:t>
      </w:r>
      <w:r w:rsidR="004E7180" w:rsidRPr="008D02D4">
        <w:rPr>
          <w:b/>
          <w:sz w:val="22"/>
          <w:szCs w:val="22"/>
        </w:rPr>
        <w:t>jednotky</w:t>
      </w:r>
      <w:r w:rsidR="003F0E3E">
        <w:rPr>
          <w:b/>
          <w:sz w:val="22"/>
          <w:szCs w:val="22"/>
        </w:rPr>
        <w:t xml:space="preserve"> a zabezpečiť ich interoperabilitu</w:t>
      </w:r>
      <w:r w:rsidR="008D02D4" w:rsidRPr="008D02D4">
        <w:rPr>
          <w:b/>
          <w:sz w:val="22"/>
          <w:szCs w:val="22"/>
        </w:rPr>
        <w:t xml:space="preserve">. </w:t>
      </w:r>
      <w:r w:rsidRPr="00DA54CE">
        <w:rPr>
          <w:sz w:val="22"/>
          <w:szCs w:val="22"/>
        </w:rPr>
        <w:t>Realizáciou projektu dôjde k multiplikácii efektov už realizovaných projektov a k vytvoreniu logického celku kvalitne fungujúcej regionálnej a prímestskej dopravy v okolí najvýznamnejších dopravných centier.</w:t>
      </w:r>
    </w:p>
    <w:p w:rsidR="00A80038" w:rsidRDefault="00A80038" w:rsidP="00A80038">
      <w:pPr>
        <w:spacing w:before="180"/>
        <w:jc w:val="both"/>
        <w:rPr>
          <w:sz w:val="22"/>
          <w:szCs w:val="22"/>
        </w:rPr>
      </w:pPr>
      <w:r w:rsidRPr="00DA54CE">
        <w:rPr>
          <w:b/>
          <w:sz w:val="22"/>
          <w:szCs w:val="22"/>
        </w:rPr>
        <w:t xml:space="preserve">Integrácia verejnej osobnej dopravy môže byť úspešná za predpokladu, ak železničná osobná doprava ponúkne prepravu v porovnateľnej kvalite ako iné druhy dopravy a vo frekvencii, ktorá zodpovedá prepravnému dopytu. Podpora je smerovaná najmä na regionálnu dopravu, z ktorej pochádza až 75 % cestujúcich. </w:t>
      </w:r>
      <w:r w:rsidRPr="00DA54CE">
        <w:rPr>
          <w:sz w:val="22"/>
          <w:szCs w:val="22"/>
        </w:rPr>
        <w:t>Významným dôsledkom integrácie je harmonizácia prepravy a odstránenie paralelných spojov v železničnej, resp. autobusovej doprave. Tá dosahuje v niektorých regiónoch až 61 % prepravy a spôsobuje klesajúce využitie prepravnej kapacity obidvoch dopravcov.</w:t>
      </w:r>
    </w:p>
    <w:p w:rsidR="00A80038" w:rsidRPr="00DA54CE" w:rsidRDefault="00A80038" w:rsidP="00A80038">
      <w:pPr>
        <w:spacing w:before="180"/>
        <w:jc w:val="both"/>
        <w:rPr>
          <w:sz w:val="22"/>
          <w:szCs w:val="22"/>
        </w:rPr>
      </w:pPr>
      <w:r w:rsidRPr="00DA54CE">
        <w:rPr>
          <w:sz w:val="22"/>
          <w:szCs w:val="22"/>
        </w:rPr>
        <w:t xml:space="preserve">Opatrenia týkajúce sa služieb vo verejnom záujme budú implementované v súlade </w:t>
      </w:r>
      <w:r>
        <w:rPr>
          <w:sz w:val="22"/>
          <w:szCs w:val="22"/>
        </w:rPr>
        <w:t>s </w:t>
      </w:r>
      <w:r w:rsidRPr="00DA54CE">
        <w:rPr>
          <w:sz w:val="22"/>
          <w:szCs w:val="22"/>
        </w:rPr>
        <w:t>požiadavkami nariadenia EP a Rady (ES) č. 1370 z 23. októbra 2007 o službách vo verejnom záujme v železničnej a cestnej osobnej doprave, ktorým sa zrušujú nariadenia Rady (EHS) č. 1191/69 a (EHS) č. 1107/70.</w:t>
      </w:r>
    </w:p>
    <w:p w:rsidR="00A80038" w:rsidRPr="00DA54CE" w:rsidRDefault="00A80038" w:rsidP="00A80038">
      <w:pPr>
        <w:spacing w:before="180"/>
        <w:jc w:val="both"/>
        <w:rPr>
          <w:sz w:val="22"/>
          <w:szCs w:val="22"/>
        </w:rPr>
      </w:pPr>
      <w:r w:rsidRPr="00DA54CE">
        <w:rPr>
          <w:sz w:val="22"/>
          <w:szCs w:val="22"/>
        </w:rPr>
        <w:t xml:space="preserve">Samostatný pohľad predstavuje prístup poskytovateľov služieb vo verejnom záujme k železničným koľajovým vozidlám pre prevádzku verejnej železničnej osobnej dopravy zakúpených z fondov EÚ. </w:t>
      </w:r>
      <w:r w:rsidRPr="003531C5">
        <w:rPr>
          <w:b/>
          <w:sz w:val="22"/>
          <w:szCs w:val="22"/>
        </w:rPr>
        <w:t>Prístup k</w:t>
      </w:r>
      <w:r w:rsidR="00225F13">
        <w:rPr>
          <w:b/>
          <w:sz w:val="22"/>
          <w:szCs w:val="22"/>
        </w:rPr>
        <w:t xml:space="preserve"> týmto vozidlám</w:t>
      </w:r>
      <w:r w:rsidRPr="003531C5">
        <w:rPr>
          <w:b/>
          <w:sz w:val="22"/>
          <w:szCs w:val="22"/>
        </w:rPr>
        <w:t xml:space="preserve"> prostredníctvom nediskriminačných, primeraných a účinných opatrení v súlade s legislatívou EÚ pokiaľ ide o otvorenie trhu so službami vnútroštátnej osobnej železničnej dopravy</w:t>
      </w:r>
      <w:r w:rsidR="00225F13">
        <w:rPr>
          <w:b/>
          <w:sz w:val="22"/>
          <w:szCs w:val="22"/>
        </w:rPr>
        <w:t xml:space="preserve"> bude zabezpečený</w:t>
      </w:r>
      <w:r w:rsidRPr="003531C5">
        <w:rPr>
          <w:b/>
          <w:sz w:val="22"/>
          <w:szCs w:val="22"/>
        </w:rPr>
        <w:t xml:space="preserve"> v rámci platnosti legislatívy tzv. IV. železničného balíčka.</w:t>
      </w:r>
    </w:p>
    <w:p w:rsidR="00A80038" w:rsidRDefault="00A80038" w:rsidP="00A80038">
      <w:pPr>
        <w:spacing w:before="180" w:after="120"/>
        <w:jc w:val="both"/>
        <w:rPr>
          <w:sz w:val="22"/>
          <w:szCs w:val="22"/>
        </w:rPr>
      </w:pPr>
      <w:r w:rsidRPr="00B76CC8">
        <w:rPr>
          <w:sz w:val="22"/>
          <w:szCs w:val="22"/>
        </w:rPr>
        <w:t xml:space="preserve">V podmienkach SR môže byť riešením, ktoré garantuje vyššie spomenutý princíp, zriadenie tzv. „Dopravnej autority“. Dopravná autorita by mala vzniknúť ako nezávislý úrad s jasne ohraničeným rozsahom činností v oblasti objednávania služieb vo verejnom záujme, ako aj v iných oblastiach. Vznik inštitúcie, ako aj jej nábeh na výkon jednotlivých činností je možné plánovať v priebehu rokov </w:t>
      </w:r>
      <w:r w:rsidRPr="00B76CC8">
        <w:rPr>
          <w:sz w:val="22"/>
          <w:szCs w:val="22"/>
        </w:rPr>
        <w:lastRenderedPageBreak/>
        <w:t xml:space="preserve">2015 – 2018. </w:t>
      </w:r>
      <w:r w:rsidR="00BE0B89">
        <w:rPr>
          <w:sz w:val="22"/>
          <w:szCs w:val="22"/>
        </w:rPr>
        <w:t>Vytvorenie predmetnej autority</w:t>
      </w:r>
      <w:r w:rsidR="00BE0B89" w:rsidRPr="00B76CC8">
        <w:rPr>
          <w:sz w:val="22"/>
          <w:szCs w:val="22"/>
        </w:rPr>
        <w:t xml:space="preserve"> je nutné </w:t>
      </w:r>
      <w:r w:rsidR="00BE0B89">
        <w:rPr>
          <w:sz w:val="22"/>
          <w:szCs w:val="22"/>
        </w:rPr>
        <w:t>vhodne koordinovať s plánovanou realizáciou</w:t>
      </w:r>
      <w:r w:rsidR="00BE0B89" w:rsidRPr="00B76CC8">
        <w:rPr>
          <w:sz w:val="22"/>
          <w:szCs w:val="22"/>
        </w:rPr>
        <w:t xml:space="preserve"> ďalšieho projektu v oblasti obnovy a modernizácie mobilných prostriedkov v rovnakom čase.</w:t>
      </w:r>
      <w:r w:rsidR="00BE0B89">
        <w:rPr>
          <w:sz w:val="22"/>
          <w:szCs w:val="22"/>
        </w:rPr>
        <w:t xml:space="preserve"> V súvislosti s úlohami Dopravnej autority ako objednávateľa služieb vo verejnom záujme, MDV SR v súčasnosti analyzuje možné varianty, vrátane nulového variantu. Obsah a výsledky analýzy je nutné konzultovať s VÚC z dôvodu ich súčasného postavenia ako objednávatelia regionálnej autobusovej dopravy.</w:t>
      </w:r>
    </w:p>
    <w:p w:rsidR="00D43FF2" w:rsidRPr="00DA54A1" w:rsidRDefault="00D43FF2" w:rsidP="00FE6025">
      <w:pPr>
        <w:numPr>
          <w:ilvl w:val="2"/>
          <w:numId w:val="55"/>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rsidR="00854EA5" w:rsidRDefault="003531C5" w:rsidP="003531C5">
      <w:pPr>
        <w:spacing w:after="180"/>
        <w:jc w:val="both"/>
        <w:rPr>
          <w:sz w:val="22"/>
          <w:szCs w:val="22"/>
        </w:rPr>
      </w:pPr>
      <w:r>
        <w:rPr>
          <w:sz w:val="22"/>
          <w:szCs w:val="22"/>
        </w:rPr>
        <w:t xml:space="preserve">Súčasný stav projektovej prípravy investičných stavieb je možné </w:t>
      </w:r>
      <w:r w:rsidR="00724E8C">
        <w:rPr>
          <w:sz w:val="22"/>
          <w:szCs w:val="22"/>
        </w:rPr>
        <w:t>označiť ako prierezový problém systémového charakteru</w:t>
      </w:r>
      <w:r>
        <w:rPr>
          <w:sz w:val="22"/>
          <w:szCs w:val="22"/>
        </w:rPr>
        <w:t xml:space="preserve">. </w:t>
      </w:r>
      <w:r w:rsidRPr="003531C5">
        <w:rPr>
          <w:sz w:val="22"/>
          <w:szCs w:val="22"/>
        </w:rPr>
        <w:t>Na základe uvedeného bude náležitá pozornosť i zdroje venované predprojektovej a projektovej príprave železničných stavieb.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532DA2" w:rsidRPr="00B12931" w:rsidTr="00532DA2">
        <w:trPr>
          <w:trHeight w:val="340"/>
          <w:jc w:val="center"/>
        </w:trPr>
        <w:tc>
          <w:tcPr>
            <w:tcW w:w="3288" w:type="dxa"/>
            <w:shd w:val="clear" w:color="auto" w:fill="DBE5F1" w:themeFill="accent1" w:themeFillTint="33"/>
            <w:vAlign w:val="center"/>
          </w:tcPr>
          <w:p w:rsidR="00532DA2" w:rsidRPr="009553A0" w:rsidRDefault="00532DA2" w:rsidP="00532DA2">
            <w:pPr>
              <w:autoSpaceDE w:val="0"/>
              <w:autoSpaceDN w:val="0"/>
              <w:adjustRightInd w:val="0"/>
              <w:ind w:left="0"/>
              <w:rPr>
                <w:i/>
                <w:sz w:val="22"/>
                <w:szCs w:val="22"/>
              </w:rPr>
            </w:pPr>
            <w:r w:rsidRPr="009553A0">
              <w:rPr>
                <w:i/>
                <w:sz w:val="22"/>
                <w:szCs w:val="22"/>
              </w:rPr>
              <w:t>Cieľové skupiny:</w:t>
            </w:r>
          </w:p>
        </w:tc>
        <w:tc>
          <w:tcPr>
            <w:tcW w:w="5784" w:type="dxa"/>
            <w:vAlign w:val="center"/>
          </w:tcPr>
          <w:p w:rsidR="00532DA2" w:rsidRPr="00B12931" w:rsidRDefault="00532DA2"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532DA2" w:rsidTr="00532DA2">
        <w:trPr>
          <w:trHeight w:val="340"/>
          <w:jc w:val="center"/>
        </w:trPr>
        <w:tc>
          <w:tcPr>
            <w:tcW w:w="3288" w:type="dxa"/>
            <w:shd w:val="clear" w:color="auto" w:fill="DBE5F1" w:themeFill="accent1" w:themeFillTint="33"/>
            <w:vAlign w:val="center"/>
          </w:tcPr>
          <w:p w:rsidR="00532DA2" w:rsidRPr="009553A0" w:rsidRDefault="00532DA2" w:rsidP="00532DA2">
            <w:pPr>
              <w:autoSpaceDE w:val="0"/>
              <w:autoSpaceDN w:val="0"/>
              <w:adjustRightInd w:val="0"/>
              <w:ind w:left="0"/>
              <w:rPr>
                <w:i/>
                <w:sz w:val="22"/>
                <w:szCs w:val="22"/>
              </w:rPr>
            </w:pPr>
            <w:r w:rsidRPr="009553A0">
              <w:rPr>
                <w:i/>
                <w:sz w:val="22"/>
                <w:szCs w:val="22"/>
              </w:rPr>
              <w:t>Cieľové územia:</w:t>
            </w:r>
          </w:p>
        </w:tc>
        <w:tc>
          <w:tcPr>
            <w:tcW w:w="5784" w:type="dxa"/>
            <w:vAlign w:val="center"/>
          </w:tcPr>
          <w:p w:rsidR="00532DA2" w:rsidRDefault="00532DA2"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532DA2" w:rsidRPr="00C26329" w:rsidTr="00532DA2">
        <w:trPr>
          <w:trHeight w:val="340"/>
          <w:jc w:val="center"/>
        </w:trPr>
        <w:tc>
          <w:tcPr>
            <w:tcW w:w="3288" w:type="dxa"/>
            <w:shd w:val="clear" w:color="auto" w:fill="DBE5F1" w:themeFill="accent1" w:themeFillTint="33"/>
            <w:vAlign w:val="center"/>
          </w:tcPr>
          <w:p w:rsidR="00532DA2" w:rsidRPr="00931B98" w:rsidRDefault="00532DA2" w:rsidP="00532DA2">
            <w:pPr>
              <w:autoSpaceDE w:val="0"/>
              <w:autoSpaceDN w:val="0"/>
              <w:adjustRightInd w:val="0"/>
              <w:ind w:left="0"/>
              <w:rPr>
                <w:i/>
                <w:sz w:val="22"/>
                <w:szCs w:val="22"/>
              </w:rPr>
            </w:pPr>
            <w:r w:rsidRPr="00931B98">
              <w:rPr>
                <w:i/>
                <w:sz w:val="22"/>
                <w:szCs w:val="22"/>
              </w:rPr>
              <w:t>Prijímatelia:</w:t>
            </w:r>
          </w:p>
        </w:tc>
        <w:tc>
          <w:tcPr>
            <w:tcW w:w="5784" w:type="dxa"/>
            <w:vAlign w:val="center"/>
          </w:tcPr>
          <w:p w:rsidR="00532DA2" w:rsidRPr="00931B98" w:rsidRDefault="00532DA2" w:rsidP="00532DA2">
            <w:pPr>
              <w:pStyle w:val="Odsekzoznamu"/>
              <w:numPr>
                <w:ilvl w:val="0"/>
                <w:numId w:val="28"/>
              </w:numPr>
              <w:autoSpaceDE w:val="0"/>
              <w:autoSpaceDN w:val="0"/>
              <w:adjustRightInd w:val="0"/>
              <w:ind w:left="284" w:hanging="284"/>
              <w:rPr>
                <w:sz w:val="22"/>
                <w:szCs w:val="22"/>
              </w:rPr>
            </w:pPr>
            <w:r w:rsidRPr="00931B98">
              <w:rPr>
                <w:sz w:val="22"/>
                <w:szCs w:val="22"/>
              </w:rPr>
              <w:t>Železnice Slovenskej republiky</w:t>
            </w:r>
          </w:p>
          <w:p w:rsidR="00532DA2" w:rsidRPr="00931B98" w:rsidRDefault="00532DA2" w:rsidP="00532DA2">
            <w:pPr>
              <w:pStyle w:val="Odsekzoznamu"/>
              <w:numPr>
                <w:ilvl w:val="0"/>
                <w:numId w:val="28"/>
              </w:numPr>
              <w:autoSpaceDE w:val="0"/>
              <w:autoSpaceDN w:val="0"/>
              <w:adjustRightInd w:val="0"/>
              <w:ind w:left="284" w:hanging="284"/>
              <w:rPr>
                <w:sz w:val="22"/>
                <w:szCs w:val="22"/>
              </w:rPr>
            </w:pPr>
            <w:r w:rsidRPr="00931B98">
              <w:rPr>
                <w:sz w:val="22"/>
                <w:szCs w:val="22"/>
              </w:rPr>
              <w:t>Železničná spoločnosť Slovensko, a. s.</w:t>
            </w:r>
          </w:p>
          <w:p w:rsidR="00010302" w:rsidRDefault="00010302" w:rsidP="00532DA2">
            <w:pPr>
              <w:pStyle w:val="Odsekzoznamu"/>
              <w:numPr>
                <w:ilvl w:val="0"/>
                <w:numId w:val="28"/>
              </w:numPr>
              <w:autoSpaceDE w:val="0"/>
              <w:autoSpaceDN w:val="0"/>
              <w:adjustRightInd w:val="0"/>
              <w:ind w:left="284" w:hanging="284"/>
              <w:rPr>
                <w:sz w:val="22"/>
                <w:szCs w:val="22"/>
              </w:rPr>
            </w:pPr>
            <w:r w:rsidRPr="00931B98">
              <w:rPr>
                <w:sz w:val="22"/>
                <w:szCs w:val="22"/>
              </w:rPr>
              <w:t>MDV SR</w:t>
            </w:r>
          </w:p>
          <w:p w:rsidR="00C719AA" w:rsidRPr="00931B98" w:rsidRDefault="00C719AA"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1A218B" w:rsidRDefault="001A218B" w:rsidP="00DA54A1">
      <w:pPr>
        <w:pStyle w:val="Nadpis4"/>
        <w:spacing w:before="240"/>
      </w:pPr>
      <w:r>
        <w:t>Hlavné princípy výberu projektov</w:t>
      </w:r>
    </w:p>
    <w:p w:rsidR="003976D8" w:rsidRDefault="003976D8" w:rsidP="003976D8">
      <w:pPr>
        <w:tabs>
          <w:tab w:val="left" w:pos="540"/>
        </w:tabs>
        <w:jc w:val="both"/>
        <w:rPr>
          <w:sz w:val="22"/>
          <w:szCs w:val="22"/>
        </w:rPr>
      </w:pPr>
      <w:r w:rsidRPr="00931B98">
        <w:rPr>
          <w:sz w:val="22"/>
          <w:szCs w:val="22"/>
        </w:rPr>
        <w:t xml:space="preserve">Vzhľadom na špecifické postavenie MDV SR vo vzťahu k podporovaným aktivitám budú jednotliví prijímatelia stanovení vopred </w:t>
      </w:r>
      <w:r w:rsidR="00010302" w:rsidRPr="00931B98">
        <w:rPr>
          <w:sz w:val="22"/>
          <w:szCs w:val="22"/>
        </w:rPr>
        <w:t xml:space="preserve">RO </w:t>
      </w:r>
      <w:r w:rsidRPr="00931B98">
        <w:rPr>
          <w:sz w:val="22"/>
          <w:szCs w:val="22"/>
        </w:rPr>
        <w:t>a žiadaní o predkladanie projektových žiadostí.</w:t>
      </w:r>
      <w:r w:rsidR="00711470">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strategických dokumento</w:t>
      </w:r>
      <w:r w:rsidR="00A05CA8">
        <w:rPr>
          <w:sz w:val="22"/>
          <w:szCs w:val="22"/>
        </w:rPr>
        <w:t>v spracovaných pre </w:t>
      </w:r>
      <w:r>
        <w:rPr>
          <w:sz w:val="22"/>
          <w:szCs w:val="22"/>
        </w:rPr>
        <w:t>potreby programového obdobia</w:t>
      </w:r>
      <w:r w:rsidR="00797F8A">
        <w:rPr>
          <w:sz w:val="22"/>
          <w:szCs w:val="22"/>
        </w:rPr>
        <w:t xml:space="preserve"> 2014 - 2020</w:t>
      </w:r>
      <w:r>
        <w:rPr>
          <w:sz w:val="22"/>
          <w:szCs w:val="22"/>
        </w:rPr>
        <w:t>, ako aj ich prípad</w:t>
      </w:r>
      <w:r w:rsidR="00D21821">
        <w:rPr>
          <w:sz w:val="22"/>
          <w:szCs w:val="22"/>
        </w:rPr>
        <w:t>né aktualizácie, ktoré zohľadňujú</w:t>
      </w:r>
      <w:r>
        <w:rPr>
          <w:sz w:val="22"/>
          <w:szCs w:val="22"/>
        </w:rPr>
        <w:t xml:space="preserve"> rezortné potreby v širš</w:t>
      </w:r>
      <w:r w:rsidR="000E5ACF">
        <w:rPr>
          <w:sz w:val="22"/>
          <w:szCs w:val="22"/>
        </w:rPr>
        <w:t>om kontexte. Ide predovšetkým o </w:t>
      </w:r>
      <w:r>
        <w:rPr>
          <w:sz w:val="22"/>
          <w:szCs w:val="22"/>
        </w:rPr>
        <w:t xml:space="preserve">Strategický plán a Stratégiu </w:t>
      </w:r>
      <w:r w:rsidR="00AF47E4">
        <w:rPr>
          <w:sz w:val="22"/>
          <w:szCs w:val="22"/>
        </w:rPr>
        <w:t>VOD</w:t>
      </w:r>
      <w:r>
        <w:rPr>
          <w:sz w:val="22"/>
          <w:szCs w:val="22"/>
        </w:rPr>
        <w:t>.</w:t>
      </w:r>
    </w:p>
    <w:p w:rsidR="00797F8A" w:rsidRPr="00A21DD4" w:rsidRDefault="00307AAF" w:rsidP="00797F8A">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EE5C71" w:rsidRDefault="00307AAF" w:rsidP="009E1EBE">
      <w:pPr>
        <w:spacing w:before="180"/>
        <w:jc w:val="both"/>
        <w:rPr>
          <w:sz w:val="22"/>
        </w:rPr>
      </w:pPr>
      <w:r w:rsidRPr="00A21DD4">
        <w:rPr>
          <w:sz w:val="22"/>
        </w:rPr>
        <w:t>Všetky plánované železničné projekty a projektové zámery</w:t>
      </w:r>
      <w:r w:rsidR="005564FD" w:rsidRPr="00A21DD4">
        <w:rPr>
          <w:sz w:val="22"/>
        </w:rPr>
        <w:t xml:space="preserve"> PO 1</w:t>
      </w:r>
      <w:r w:rsidRPr="00A21DD4">
        <w:rPr>
          <w:sz w:val="22"/>
        </w:rPr>
        <w:t xml:space="preserve"> budú rešpektovať požiadavky nariadení a smerníc Európskej únie týkajúce sa ochrany životného prostredia, najmä Smernice Rady 92/43/EHS z 21. mája 1992 o ochrane prirodzených biotopov a voľne </w:t>
      </w:r>
      <w:r w:rsidR="00681576" w:rsidRPr="00A21DD4">
        <w:rPr>
          <w:sz w:val="22"/>
        </w:rPr>
        <w:t>žijúcich živočíchov a rastlín a</w:t>
      </w:r>
      <w:r w:rsidR="0040650A" w:rsidRPr="00A21DD4">
        <w:rPr>
          <w:sz w:val="22"/>
        </w:rPr>
        <w:t> </w:t>
      </w:r>
      <w:r w:rsidRPr="00A21DD4">
        <w:rPr>
          <w:sz w:val="22"/>
        </w:rPr>
        <w:t xml:space="preserve">Smernice Európskeho parlamentu a Rady 2011/92/EÚ z 13. decembra 2011 o posudzovaní vplyvov určitých verejných a súkromných projektov na životné prostredie. </w:t>
      </w:r>
      <w:r w:rsidR="00EE5C71" w:rsidRPr="009E1EBE">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200335">
        <w:rPr>
          <w:sz w:val="22"/>
        </w:rPr>
        <w:t xml:space="preserve"> a budú predmetom revízie OPII.</w:t>
      </w:r>
    </w:p>
    <w:p w:rsidR="001A218B" w:rsidRPr="00A21DD4" w:rsidRDefault="001A218B" w:rsidP="00740654">
      <w:pPr>
        <w:pStyle w:val="Nadpis4"/>
      </w:pPr>
      <w:r w:rsidRPr="00A21DD4">
        <w:t>Plánované využitie finančných nástrojov</w:t>
      </w:r>
    </w:p>
    <w:p w:rsidR="002F4803" w:rsidRPr="002F4803"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w:t>
      </w:r>
      <w:r w:rsidR="001726F5">
        <w:rPr>
          <w:sz w:val="22"/>
          <w:szCs w:val="22"/>
        </w:rPr>
        <w:t>covanie, pri </w:t>
      </w:r>
      <w:r w:rsidRPr="002F4803">
        <w:rPr>
          <w:sz w:val="22"/>
          <w:szCs w:val="22"/>
        </w:rPr>
        <w:t>ktorom by ich realizácia bola efektívnou.</w:t>
      </w:r>
    </w:p>
    <w:p w:rsidR="000A1A12" w:rsidRPr="00034021" w:rsidRDefault="002F4803" w:rsidP="000A1A12">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w:t>
      </w:r>
      <w:r w:rsidRPr="002F4803">
        <w:rPr>
          <w:sz w:val="22"/>
          <w:szCs w:val="22"/>
        </w:rPr>
        <w:lastRenderedPageBreak/>
        <w:t>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2F4803">
        <w:rPr>
          <w:sz w:val="22"/>
          <w:szCs w:val="22"/>
        </w:rPr>
        <w:t>pod</w:t>
      </w:r>
      <w:r w:rsidR="000617CF">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1A218B" w:rsidRDefault="001A218B" w:rsidP="005914D4">
      <w:pPr>
        <w:pStyle w:val="tl2"/>
      </w:pPr>
      <w:r>
        <w:t>Plánované využitie veľkých projektov</w:t>
      </w:r>
    </w:p>
    <w:p w:rsidR="007B3B80" w:rsidRPr="00A21DD4" w:rsidRDefault="007B3B80" w:rsidP="007B3B80">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A21DD4">
        <w:rPr>
          <w:sz w:val="22"/>
          <w:szCs w:val="22"/>
        </w:rPr>
        <w:t>Grafické zobrazenie rozvoja železničnej infraštruktúry na Slovensku zabezpečené realizáciou zadefinovaných veľkých projektov je uvedené v </w:t>
      </w:r>
      <w:r w:rsidR="00EF5636" w:rsidRPr="00EF5636">
        <w:rPr>
          <w:sz w:val="22"/>
          <w:szCs w:val="22"/>
        </w:rPr>
        <w:t>Prílohe 7</w:t>
      </w:r>
      <w:r w:rsidRPr="00EF5636">
        <w:rPr>
          <w:sz w:val="22"/>
          <w:szCs w:val="22"/>
        </w:rPr>
        <w:t>.</w:t>
      </w:r>
    </w:p>
    <w:p w:rsidR="0055381F" w:rsidRPr="00A21DD4" w:rsidRDefault="0055381F" w:rsidP="00740654">
      <w:pPr>
        <w:pStyle w:val="Nadpis4"/>
      </w:pPr>
      <w:r w:rsidRPr="00A21DD4">
        <w:t>Ukazovatele výstupu na úrovni investičnej priority a kategórie regiónu</w:t>
      </w:r>
    </w:p>
    <w:p w:rsidR="00D43FF2" w:rsidRPr="00D43FF2" w:rsidRDefault="00D43FF2" w:rsidP="004402B6">
      <w:pPr>
        <w:pStyle w:val="Tab"/>
      </w:pPr>
      <w:r w:rsidRPr="00D43FF2">
        <w:t>Spoločné a špecifické ukazovatele výstupu investičnej priority 7</w:t>
      </w:r>
      <w:r w:rsidR="00D42D2B">
        <w:t>iii</w:t>
      </w:r>
      <w:r w:rsidRPr="00D43FF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D43FF2" w:rsidRPr="00D43FF2" w:rsidTr="0095191D">
        <w:trPr>
          <w:trHeight w:val="487"/>
          <w:jc w:val="center"/>
        </w:trPr>
        <w:tc>
          <w:tcPr>
            <w:tcW w:w="578" w:type="dxa"/>
            <w:shd w:val="clear" w:color="auto" w:fill="C6D9F1" w:themeFill="text2" w:themeFillTint="33"/>
            <w:vAlign w:val="center"/>
          </w:tcPr>
          <w:p w:rsidR="00D43FF2" w:rsidRPr="00D43FF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Ukazovateľ výstupu</w:t>
            </w:r>
          </w:p>
        </w:tc>
        <w:tc>
          <w:tcPr>
            <w:tcW w:w="903"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Merná jednotka</w:t>
            </w:r>
          </w:p>
        </w:tc>
        <w:tc>
          <w:tcPr>
            <w:tcW w:w="621"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Fond</w:t>
            </w:r>
          </w:p>
        </w:tc>
        <w:tc>
          <w:tcPr>
            <w:tcW w:w="1229"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Kategória regiónu</w:t>
            </w:r>
          </w:p>
        </w:tc>
        <w:tc>
          <w:tcPr>
            <w:tcW w:w="1253"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Cieľová hodnota (2023)</w:t>
            </w:r>
          </w:p>
        </w:tc>
        <w:tc>
          <w:tcPr>
            <w:tcW w:w="1015"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Zdroj údajov</w:t>
            </w:r>
          </w:p>
        </w:tc>
        <w:tc>
          <w:tcPr>
            <w:tcW w:w="1388" w:type="dxa"/>
            <w:shd w:val="clear" w:color="auto" w:fill="C6D9F1" w:themeFill="text2" w:themeFillTint="33"/>
            <w:vAlign w:val="center"/>
          </w:tcPr>
          <w:p w:rsidR="00D43FF2" w:rsidRPr="00D43FF2" w:rsidRDefault="00D43FF2" w:rsidP="00350B96">
            <w:pPr>
              <w:ind w:left="0"/>
              <w:jc w:val="center"/>
              <w:rPr>
                <w:b/>
                <w:sz w:val="18"/>
                <w:szCs w:val="18"/>
              </w:rPr>
            </w:pPr>
            <w:r w:rsidRPr="00D43FF2">
              <w:rPr>
                <w:b/>
                <w:sz w:val="18"/>
                <w:szCs w:val="18"/>
              </w:rPr>
              <w:t>Frekvencia vykazovania</w:t>
            </w:r>
          </w:p>
        </w:tc>
      </w:tr>
      <w:tr w:rsidR="00D43FF2" w:rsidRPr="00D43FF2" w:rsidTr="0095191D">
        <w:trPr>
          <w:trHeight w:val="680"/>
          <w:jc w:val="center"/>
        </w:trPr>
        <w:tc>
          <w:tcPr>
            <w:tcW w:w="578" w:type="dxa"/>
            <w:shd w:val="clear" w:color="auto" w:fill="auto"/>
            <w:vAlign w:val="center"/>
          </w:tcPr>
          <w:p w:rsidR="00D43FF2" w:rsidRPr="00D43FF2" w:rsidRDefault="00854EA5" w:rsidP="006A2D5B">
            <w:pPr>
              <w:ind w:left="0"/>
              <w:jc w:val="center"/>
              <w:rPr>
                <w:sz w:val="18"/>
                <w:szCs w:val="18"/>
              </w:rPr>
            </w:pPr>
            <w:r>
              <w:rPr>
                <w:sz w:val="18"/>
                <w:szCs w:val="18"/>
              </w:rPr>
              <w:t>1.</w:t>
            </w:r>
          </w:p>
        </w:tc>
        <w:tc>
          <w:tcPr>
            <w:tcW w:w="2425" w:type="dxa"/>
            <w:shd w:val="clear" w:color="auto" w:fill="auto"/>
            <w:vAlign w:val="center"/>
          </w:tcPr>
          <w:p w:rsidR="00D43FF2" w:rsidRPr="00D43FF2" w:rsidRDefault="00D43FF2" w:rsidP="00CB59EA">
            <w:pPr>
              <w:ind w:left="0"/>
              <w:rPr>
                <w:sz w:val="18"/>
                <w:szCs w:val="18"/>
              </w:rPr>
            </w:pPr>
            <w:r w:rsidRPr="00D43FF2">
              <w:rPr>
                <w:sz w:val="18"/>
                <w:szCs w:val="18"/>
              </w:rPr>
              <w:t>Dĺžka železničných tratí</w:t>
            </w:r>
            <w:r w:rsidR="005E7C00">
              <w:rPr>
                <w:sz w:val="18"/>
                <w:szCs w:val="18"/>
              </w:rPr>
              <w:t xml:space="preserve"> TEN-T CORE</w:t>
            </w:r>
            <w:r w:rsidRPr="00D43FF2">
              <w:rPr>
                <w:sz w:val="18"/>
                <w:szCs w:val="18"/>
              </w:rPr>
              <w:t xml:space="preserve"> so zavedeným systémom ERTMS</w:t>
            </w:r>
          </w:p>
        </w:tc>
        <w:tc>
          <w:tcPr>
            <w:tcW w:w="903" w:type="dxa"/>
            <w:shd w:val="clear" w:color="auto" w:fill="auto"/>
            <w:vAlign w:val="center"/>
          </w:tcPr>
          <w:p w:rsidR="00D43FF2" w:rsidRPr="00D43FF2" w:rsidRDefault="00D43FF2" w:rsidP="00D43FF2">
            <w:pPr>
              <w:ind w:left="0"/>
              <w:jc w:val="center"/>
              <w:rPr>
                <w:i/>
                <w:sz w:val="18"/>
                <w:szCs w:val="18"/>
              </w:rPr>
            </w:pPr>
            <w:r w:rsidRPr="00D43FF2">
              <w:rPr>
                <w:i/>
                <w:sz w:val="18"/>
                <w:szCs w:val="18"/>
              </w:rPr>
              <w:t>km</w:t>
            </w:r>
          </w:p>
        </w:tc>
        <w:tc>
          <w:tcPr>
            <w:tcW w:w="621" w:type="dxa"/>
            <w:shd w:val="clear" w:color="auto" w:fill="auto"/>
            <w:vAlign w:val="center"/>
          </w:tcPr>
          <w:p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rsidR="00D43FF2" w:rsidRPr="00D43FF2" w:rsidRDefault="000A60F9" w:rsidP="00D43FF2">
            <w:pPr>
              <w:ind w:left="0"/>
              <w:jc w:val="center"/>
              <w:rPr>
                <w:i/>
                <w:sz w:val="18"/>
                <w:szCs w:val="18"/>
              </w:rPr>
            </w:pPr>
            <w:r>
              <w:rPr>
                <w:i/>
                <w:sz w:val="18"/>
                <w:szCs w:val="18"/>
              </w:rPr>
              <w:t>71</w:t>
            </w:r>
          </w:p>
        </w:tc>
        <w:tc>
          <w:tcPr>
            <w:tcW w:w="1015" w:type="dxa"/>
            <w:vAlign w:val="center"/>
          </w:tcPr>
          <w:p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rsidR="00D43FF2" w:rsidRPr="00D43FF2" w:rsidRDefault="00D43FF2" w:rsidP="00D43FF2">
            <w:pPr>
              <w:ind w:left="0"/>
              <w:jc w:val="center"/>
              <w:rPr>
                <w:i/>
                <w:sz w:val="18"/>
                <w:szCs w:val="18"/>
              </w:rPr>
            </w:pPr>
            <w:r w:rsidRPr="00D43FF2">
              <w:rPr>
                <w:i/>
                <w:sz w:val="18"/>
                <w:szCs w:val="18"/>
              </w:rPr>
              <w:t>Ročne</w:t>
            </w:r>
          </w:p>
        </w:tc>
      </w:tr>
      <w:tr w:rsidR="00D43FF2" w:rsidRPr="00D43FF2" w:rsidTr="0095191D">
        <w:trPr>
          <w:trHeight w:val="680"/>
          <w:jc w:val="center"/>
        </w:trPr>
        <w:tc>
          <w:tcPr>
            <w:tcW w:w="578" w:type="dxa"/>
            <w:shd w:val="clear" w:color="auto" w:fill="auto"/>
            <w:vAlign w:val="center"/>
          </w:tcPr>
          <w:p w:rsidR="00D43FF2" w:rsidRPr="00D43FF2" w:rsidRDefault="00854EA5" w:rsidP="00854EA5">
            <w:pPr>
              <w:ind w:left="0"/>
              <w:jc w:val="center"/>
              <w:rPr>
                <w:sz w:val="18"/>
                <w:szCs w:val="18"/>
              </w:rPr>
            </w:pPr>
            <w:r>
              <w:rPr>
                <w:sz w:val="18"/>
                <w:szCs w:val="18"/>
              </w:rPr>
              <w:t>2.</w:t>
            </w:r>
          </w:p>
        </w:tc>
        <w:tc>
          <w:tcPr>
            <w:tcW w:w="2425" w:type="dxa"/>
            <w:shd w:val="clear" w:color="auto" w:fill="auto"/>
            <w:vAlign w:val="center"/>
          </w:tcPr>
          <w:p w:rsidR="00D43FF2" w:rsidRPr="00D43FF2" w:rsidRDefault="00225F13" w:rsidP="00CB59EA">
            <w:pPr>
              <w:ind w:left="0"/>
              <w:rPr>
                <w:sz w:val="18"/>
                <w:szCs w:val="18"/>
              </w:rPr>
            </w:pPr>
            <w:r>
              <w:rPr>
                <w:sz w:val="18"/>
                <w:szCs w:val="18"/>
              </w:rPr>
              <w:t>Počet obnovených</w:t>
            </w:r>
            <w:r w:rsidR="00D43FF2" w:rsidRPr="00D43FF2">
              <w:rPr>
                <w:sz w:val="18"/>
                <w:szCs w:val="18"/>
              </w:rPr>
              <w:t xml:space="preserve"> </w:t>
            </w:r>
            <w:r w:rsidR="00CB59EA">
              <w:rPr>
                <w:sz w:val="18"/>
                <w:szCs w:val="18"/>
              </w:rPr>
              <w:t xml:space="preserve">vlakových súprav v </w:t>
            </w:r>
            <w:r>
              <w:rPr>
                <w:sz w:val="18"/>
                <w:szCs w:val="18"/>
              </w:rPr>
              <w:t>železničnej verejnej osobnej</w:t>
            </w:r>
            <w:r w:rsidR="00D43FF2" w:rsidRPr="00D43FF2">
              <w:rPr>
                <w:sz w:val="18"/>
                <w:szCs w:val="18"/>
              </w:rPr>
              <w:t xml:space="preserve"> doprav</w:t>
            </w:r>
            <w:r w:rsidR="00CB59EA">
              <w:rPr>
                <w:sz w:val="18"/>
                <w:szCs w:val="18"/>
              </w:rPr>
              <w:t>e</w:t>
            </w:r>
          </w:p>
        </w:tc>
        <w:tc>
          <w:tcPr>
            <w:tcW w:w="903" w:type="dxa"/>
            <w:shd w:val="clear" w:color="auto" w:fill="auto"/>
            <w:vAlign w:val="center"/>
          </w:tcPr>
          <w:p w:rsidR="00D43FF2" w:rsidRPr="00D43FF2" w:rsidRDefault="00D43FF2" w:rsidP="00D43FF2">
            <w:pPr>
              <w:ind w:left="0"/>
              <w:jc w:val="center"/>
              <w:rPr>
                <w:i/>
                <w:sz w:val="18"/>
                <w:szCs w:val="18"/>
              </w:rPr>
            </w:pPr>
            <w:r w:rsidRPr="00D43FF2">
              <w:rPr>
                <w:i/>
                <w:sz w:val="18"/>
                <w:szCs w:val="18"/>
              </w:rPr>
              <w:t>počet</w:t>
            </w:r>
          </w:p>
        </w:tc>
        <w:tc>
          <w:tcPr>
            <w:tcW w:w="621" w:type="dxa"/>
            <w:shd w:val="clear" w:color="auto" w:fill="auto"/>
            <w:vAlign w:val="center"/>
          </w:tcPr>
          <w:p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rsidR="00D43FF2" w:rsidRPr="00D43FF2" w:rsidRDefault="000A60F9" w:rsidP="00D43FF2">
            <w:pPr>
              <w:ind w:left="0"/>
              <w:jc w:val="center"/>
              <w:rPr>
                <w:i/>
                <w:sz w:val="18"/>
                <w:szCs w:val="18"/>
              </w:rPr>
            </w:pPr>
            <w:r>
              <w:rPr>
                <w:i/>
                <w:sz w:val="18"/>
                <w:szCs w:val="18"/>
              </w:rPr>
              <w:t>35</w:t>
            </w:r>
          </w:p>
        </w:tc>
        <w:tc>
          <w:tcPr>
            <w:tcW w:w="1015" w:type="dxa"/>
            <w:vAlign w:val="center"/>
          </w:tcPr>
          <w:p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rsidR="00D43FF2" w:rsidRPr="00D43FF2" w:rsidRDefault="00D43FF2" w:rsidP="00D43FF2">
            <w:pPr>
              <w:ind w:left="0"/>
              <w:jc w:val="center"/>
              <w:rPr>
                <w:i/>
                <w:sz w:val="18"/>
                <w:szCs w:val="18"/>
              </w:rPr>
            </w:pPr>
            <w:r w:rsidRPr="00D43FF2">
              <w:rPr>
                <w:i/>
                <w:sz w:val="18"/>
                <w:szCs w:val="18"/>
              </w:rPr>
              <w:t>Ročne</w:t>
            </w:r>
          </w:p>
        </w:tc>
      </w:tr>
    </w:tbl>
    <w:p w:rsidR="001A218B" w:rsidRDefault="001A218B" w:rsidP="001A218B">
      <w:pPr>
        <w:pStyle w:val="Nadpis3"/>
      </w:pPr>
      <w:bookmarkStart w:id="25" w:name="_Toc403551429"/>
      <w:r>
        <w:t>Výkonnostný rámec prioritnej osi</w:t>
      </w:r>
      <w:bookmarkEnd w:id="25"/>
    </w:p>
    <w:p w:rsidR="007B3B80" w:rsidRPr="007B3B80" w:rsidRDefault="00731428" w:rsidP="00D84118">
      <w:pPr>
        <w:pStyle w:val="Tab"/>
      </w:pPr>
      <w:r>
        <w:t>Výkonnostný rámec Prioritnej osi 1</w:t>
      </w:r>
    </w:p>
    <w:tbl>
      <w:tblPr>
        <w:tblStyle w:val="Mriekatabuky"/>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17"/>
        <w:gridCol w:w="986"/>
        <w:gridCol w:w="987"/>
        <w:gridCol w:w="846"/>
        <w:gridCol w:w="747"/>
        <w:gridCol w:w="1217"/>
      </w:tblGrid>
      <w:tr w:rsidR="008C1732" w:rsidTr="002F7BDD">
        <w:trPr>
          <w:trHeight w:val="340"/>
          <w:jc w:val="center"/>
        </w:trPr>
        <w:tc>
          <w:tcPr>
            <w:tcW w:w="1476" w:type="dxa"/>
            <w:shd w:val="clear" w:color="auto" w:fill="C6D9F1" w:themeFill="text2" w:themeFillTint="33"/>
          </w:tcPr>
          <w:p w:rsidR="00731428" w:rsidRPr="008C1732" w:rsidRDefault="00731428" w:rsidP="00731428">
            <w:pPr>
              <w:ind w:left="0"/>
              <w:rPr>
                <w:b/>
                <w:sz w:val="18"/>
                <w:szCs w:val="18"/>
              </w:rPr>
            </w:pPr>
            <w:r w:rsidRPr="008C1732">
              <w:rPr>
                <w:b/>
                <w:sz w:val="18"/>
                <w:szCs w:val="18"/>
              </w:rPr>
              <w:t>Typ ukazovateľa</w:t>
            </w:r>
          </w:p>
          <w:p w:rsidR="00731428" w:rsidRPr="008C1732" w:rsidRDefault="00731428" w:rsidP="00731428">
            <w:pPr>
              <w:ind w:left="0"/>
              <w:rPr>
                <w:b/>
                <w:sz w:val="18"/>
                <w:szCs w:val="18"/>
              </w:rPr>
            </w:pPr>
          </w:p>
          <w:p w:rsidR="00731428" w:rsidRPr="008C1732" w:rsidRDefault="00731428" w:rsidP="0073142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731428" w:rsidRPr="008C1732" w:rsidRDefault="00350B96" w:rsidP="00731428">
            <w:pPr>
              <w:ind w:left="0"/>
              <w:rPr>
                <w:b/>
                <w:sz w:val="18"/>
                <w:szCs w:val="18"/>
              </w:rPr>
            </w:pPr>
            <w:r>
              <w:rPr>
                <w:b/>
                <w:sz w:val="18"/>
                <w:szCs w:val="18"/>
              </w:rPr>
              <w:t>P. č.</w:t>
            </w:r>
          </w:p>
        </w:tc>
        <w:tc>
          <w:tcPr>
            <w:tcW w:w="1576" w:type="dxa"/>
            <w:shd w:val="clear" w:color="auto" w:fill="C6D9F1" w:themeFill="text2" w:themeFillTint="33"/>
          </w:tcPr>
          <w:p w:rsidR="00731428" w:rsidRPr="008C1732" w:rsidRDefault="00731428" w:rsidP="0073142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731428" w:rsidRPr="008C1732" w:rsidRDefault="00731428" w:rsidP="00731428">
            <w:pPr>
              <w:ind w:left="0"/>
              <w:rPr>
                <w:b/>
                <w:sz w:val="18"/>
                <w:szCs w:val="18"/>
              </w:rPr>
            </w:pPr>
            <w:r w:rsidRPr="008C1732">
              <w:rPr>
                <w:b/>
                <w:sz w:val="18"/>
                <w:szCs w:val="18"/>
              </w:rPr>
              <w:t>Merná jednotka</w:t>
            </w:r>
          </w:p>
        </w:tc>
        <w:tc>
          <w:tcPr>
            <w:tcW w:w="617" w:type="dxa"/>
            <w:shd w:val="clear" w:color="auto" w:fill="C6D9F1" w:themeFill="text2" w:themeFillTint="33"/>
          </w:tcPr>
          <w:p w:rsidR="00731428" w:rsidRPr="008C1732" w:rsidRDefault="00731428" w:rsidP="00731428">
            <w:pPr>
              <w:ind w:left="0"/>
              <w:rPr>
                <w:b/>
                <w:sz w:val="18"/>
                <w:szCs w:val="18"/>
              </w:rPr>
            </w:pPr>
            <w:r w:rsidRPr="008C1732">
              <w:rPr>
                <w:b/>
                <w:sz w:val="18"/>
                <w:szCs w:val="18"/>
              </w:rPr>
              <w:t>Fond</w:t>
            </w:r>
          </w:p>
        </w:tc>
        <w:tc>
          <w:tcPr>
            <w:tcW w:w="986" w:type="dxa"/>
            <w:shd w:val="clear" w:color="auto" w:fill="C6D9F1" w:themeFill="text2" w:themeFillTint="33"/>
          </w:tcPr>
          <w:p w:rsidR="00731428" w:rsidRPr="008C1732" w:rsidRDefault="00731428" w:rsidP="00731428">
            <w:pPr>
              <w:ind w:left="0"/>
              <w:rPr>
                <w:b/>
                <w:sz w:val="18"/>
                <w:szCs w:val="18"/>
              </w:rPr>
            </w:pPr>
            <w:r w:rsidRPr="008C1732">
              <w:rPr>
                <w:b/>
                <w:sz w:val="18"/>
                <w:szCs w:val="18"/>
              </w:rPr>
              <w:t>Kategória regiónu</w:t>
            </w:r>
          </w:p>
        </w:tc>
        <w:tc>
          <w:tcPr>
            <w:tcW w:w="987" w:type="dxa"/>
            <w:shd w:val="clear" w:color="auto" w:fill="C6D9F1" w:themeFill="text2" w:themeFillTint="33"/>
          </w:tcPr>
          <w:p w:rsidR="00731428" w:rsidRPr="008C1732" w:rsidRDefault="00731428" w:rsidP="00731428">
            <w:pPr>
              <w:ind w:left="0"/>
              <w:rPr>
                <w:b/>
                <w:sz w:val="18"/>
                <w:szCs w:val="18"/>
              </w:rPr>
            </w:pPr>
            <w:r w:rsidRPr="008C1732">
              <w:rPr>
                <w:b/>
                <w:sz w:val="18"/>
                <w:szCs w:val="18"/>
              </w:rPr>
              <w:t>Čiastkový cieľ pre rok 2018</w:t>
            </w:r>
          </w:p>
        </w:tc>
        <w:tc>
          <w:tcPr>
            <w:tcW w:w="846" w:type="dxa"/>
            <w:shd w:val="clear" w:color="auto" w:fill="C6D9F1" w:themeFill="text2" w:themeFillTint="33"/>
          </w:tcPr>
          <w:p w:rsidR="00731428" w:rsidRPr="008C1732" w:rsidRDefault="00731428" w:rsidP="00731428">
            <w:pPr>
              <w:ind w:left="0"/>
              <w:rPr>
                <w:b/>
                <w:sz w:val="18"/>
                <w:szCs w:val="18"/>
              </w:rPr>
            </w:pPr>
            <w:r w:rsidRPr="008C1732">
              <w:rPr>
                <w:b/>
                <w:sz w:val="18"/>
                <w:szCs w:val="18"/>
              </w:rPr>
              <w:t>Zámer</w:t>
            </w:r>
          </w:p>
          <w:p w:rsidR="00731428" w:rsidRPr="008C1732" w:rsidRDefault="00731428" w:rsidP="00731428">
            <w:pPr>
              <w:ind w:left="0"/>
              <w:rPr>
                <w:b/>
                <w:sz w:val="18"/>
                <w:szCs w:val="18"/>
              </w:rPr>
            </w:pPr>
            <w:r w:rsidRPr="008C1732">
              <w:rPr>
                <w:b/>
                <w:sz w:val="18"/>
                <w:szCs w:val="18"/>
              </w:rPr>
              <w:t>(2023)</w:t>
            </w:r>
          </w:p>
        </w:tc>
        <w:tc>
          <w:tcPr>
            <w:tcW w:w="747" w:type="dxa"/>
            <w:shd w:val="clear" w:color="auto" w:fill="C6D9F1" w:themeFill="text2" w:themeFillTint="33"/>
          </w:tcPr>
          <w:p w:rsidR="00731428" w:rsidRPr="008C1732" w:rsidRDefault="00731428" w:rsidP="00731428">
            <w:pPr>
              <w:ind w:left="0"/>
              <w:rPr>
                <w:b/>
                <w:sz w:val="18"/>
                <w:szCs w:val="18"/>
              </w:rPr>
            </w:pPr>
            <w:r w:rsidRPr="008C1732">
              <w:rPr>
                <w:b/>
                <w:sz w:val="18"/>
                <w:szCs w:val="18"/>
              </w:rPr>
              <w:t>Zdroj údajov</w:t>
            </w:r>
          </w:p>
        </w:tc>
        <w:tc>
          <w:tcPr>
            <w:tcW w:w="1217" w:type="dxa"/>
            <w:shd w:val="clear" w:color="auto" w:fill="C6D9F1" w:themeFill="text2" w:themeFillTint="33"/>
          </w:tcPr>
          <w:p w:rsidR="00731428" w:rsidRPr="008C1732" w:rsidRDefault="00731428" w:rsidP="00731428">
            <w:pPr>
              <w:ind w:left="0"/>
              <w:rPr>
                <w:b/>
                <w:sz w:val="18"/>
                <w:szCs w:val="18"/>
              </w:rPr>
            </w:pPr>
            <w:r w:rsidRPr="008C1732">
              <w:rPr>
                <w:b/>
                <w:sz w:val="18"/>
                <w:szCs w:val="18"/>
              </w:rPr>
              <w:t>Zdôvodnenie výberu ukazovateľa</w:t>
            </w:r>
          </w:p>
        </w:tc>
      </w:tr>
      <w:tr w:rsidR="008C1732" w:rsidTr="002F7BDD">
        <w:trPr>
          <w:trHeight w:val="454"/>
          <w:jc w:val="center"/>
        </w:trPr>
        <w:tc>
          <w:tcPr>
            <w:tcW w:w="1476" w:type="dxa"/>
          </w:tcPr>
          <w:p w:rsidR="00731428" w:rsidRPr="00731428" w:rsidRDefault="00731428" w:rsidP="00731428">
            <w:pPr>
              <w:ind w:left="0"/>
              <w:rPr>
                <w:i/>
                <w:sz w:val="18"/>
                <w:szCs w:val="18"/>
              </w:rPr>
            </w:pPr>
            <w:r w:rsidRPr="00731428">
              <w:rPr>
                <w:i/>
                <w:sz w:val="18"/>
                <w:szCs w:val="18"/>
              </w:rPr>
              <w:t>finančný ukazovateľ</w:t>
            </w:r>
          </w:p>
        </w:tc>
        <w:tc>
          <w:tcPr>
            <w:tcW w:w="371" w:type="dxa"/>
          </w:tcPr>
          <w:p w:rsidR="00731428" w:rsidRDefault="00731428" w:rsidP="00731428">
            <w:pPr>
              <w:rPr>
                <w:sz w:val="18"/>
                <w:szCs w:val="18"/>
              </w:rPr>
            </w:pPr>
          </w:p>
        </w:tc>
        <w:tc>
          <w:tcPr>
            <w:tcW w:w="1576" w:type="dxa"/>
            <w:vAlign w:val="center"/>
          </w:tcPr>
          <w:p w:rsidR="00731428" w:rsidRDefault="000062A6" w:rsidP="00731428">
            <w:pPr>
              <w:ind w:left="0"/>
              <w:rPr>
                <w:sz w:val="18"/>
                <w:szCs w:val="18"/>
              </w:rPr>
            </w:pPr>
            <w:r>
              <w:rPr>
                <w:sz w:val="18"/>
                <w:szCs w:val="18"/>
              </w:rPr>
              <w:t>C</w:t>
            </w:r>
            <w:r w:rsidRPr="000062A6">
              <w:rPr>
                <w:sz w:val="18"/>
                <w:szCs w:val="18"/>
              </w:rPr>
              <w:t>elková suma oprávnených výdavkov po ich certifikácii certifikačným orgánom</w:t>
            </w:r>
          </w:p>
        </w:tc>
        <w:tc>
          <w:tcPr>
            <w:tcW w:w="897" w:type="dxa"/>
          </w:tcPr>
          <w:p w:rsidR="00731428" w:rsidRPr="00731428" w:rsidRDefault="00A84867" w:rsidP="00731428">
            <w:pPr>
              <w:ind w:left="0"/>
              <w:rPr>
                <w:i/>
                <w:sz w:val="18"/>
                <w:szCs w:val="18"/>
                <w:lang w:val="en-US"/>
              </w:rPr>
            </w:pPr>
            <w:r>
              <w:rPr>
                <w:i/>
                <w:sz w:val="18"/>
                <w:szCs w:val="18"/>
                <w:lang w:val="en-US"/>
              </w:rPr>
              <w:t>EUR</w:t>
            </w:r>
          </w:p>
        </w:tc>
        <w:tc>
          <w:tcPr>
            <w:tcW w:w="617" w:type="dxa"/>
          </w:tcPr>
          <w:p w:rsidR="00731428" w:rsidRPr="00731428" w:rsidRDefault="00731428" w:rsidP="00731428">
            <w:pPr>
              <w:ind w:left="0"/>
              <w:rPr>
                <w:i/>
                <w:sz w:val="18"/>
                <w:szCs w:val="18"/>
              </w:rPr>
            </w:pPr>
            <w:r w:rsidRPr="00731428">
              <w:rPr>
                <w:i/>
                <w:sz w:val="18"/>
                <w:szCs w:val="18"/>
              </w:rPr>
              <w:t>KF</w:t>
            </w:r>
          </w:p>
        </w:tc>
        <w:tc>
          <w:tcPr>
            <w:tcW w:w="986" w:type="dxa"/>
          </w:tcPr>
          <w:p w:rsidR="00731428" w:rsidRPr="00731428" w:rsidRDefault="00731428" w:rsidP="00731428">
            <w:pPr>
              <w:ind w:left="0"/>
              <w:rPr>
                <w:i/>
                <w:sz w:val="18"/>
                <w:szCs w:val="18"/>
              </w:rPr>
            </w:pPr>
            <w:r w:rsidRPr="00731428">
              <w:rPr>
                <w:i/>
                <w:sz w:val="18"/>
                <w:szCs w:val="18"/>
              </w:rPr>
              <w:t>N/A</w:t>
            </w:r>
          </w:p>
        </w:tc>
        <w:tc>
          <w:tcPr>
            <w:tcW w:w="987" w:type="dxa"/>
          </w:tcPr>
          <w:p w:rsidR="00731428" w:rsidRPr="00731428" w:rsidRDefault="00A84867" w:rsidP="009F00C0">
            <w:pPr>
              <w:ind w:left="0"/>
              <w:jc w:val="center"/>
              <w:rPr>
                <w:i/>
                <w:sz w:val="18"/>
                <w:szCs w:val="18"/>
              </w:rPr>
            </w:pPr>
            <w:r>
              <w:rPr>
                <w:i/>
                <w:sz w:val="18"/>
                <w:szCs w:val="18"/>
              </w:rPr>
              <w:t> </w:t>
            </w:r>
            <w:r w:rsidR="009F00C0">
              <w:rPr>
                <w:i/>
                <w:sz w:val="18"/>
                <w:szCs w:val="18"/>
              </w:rPr>
              <w:t>256 178 529</w:t>
            </w:r>
            <w:r>
              <w:rPr>
                <w:i/>
                <w:sz w:val="18"/>
                <w:szCs w:val="18"/>
              </w:rPr>
              <w:t xml:space="preserve"> </w:t>
            </w:r>
          </w:p>
        </w:tc>
        <w:tc>
          <w:tcPr>
            <w:tcW w:w="846" w:type="dxa"/>
          </w:tcPr>
          <w:p w:rsidR="00731428" w:rsidRPr="00731428" w:rsidRDefault="00A84867" w:rsidP="009F00C0">
            <w:pPr>
              <w:ind w:left="0"/>
              <w:jc w:val="center"/>
              <w:rPr>
                <w:i/>
                <w:sz w:val="18"/>
                <w:szCs w:val="18"/>
              </w:rPr>
            </w:pPr>
            <w:r>
              <w:rPr>
                <w:i/>
                <w:sz w:val="18"/>
                <w:szCs w:val="18"/>
              </w:rPr>
              <w:t> </w:t>
            </w:r>
            <w:r w:rsidR="009F00C0">
              <w:rPr>
                <w:i/>
                <w:sz w:val="18"/>
                <w:szCs w:val="18"/>
              </w:rPr>
              <w:t>853 928 431</w:t>
            </w:r>
            <w:r>
              <w:rPr>
                <w:i/>
                <w:sz w:val="18"/>
                <w:szCs w:val="18"/>
              </w:rPr>
              <w:t xml:space="preserve"> </w:t>
            </w:r>
          </w:p>
        </w:tc>
        <w:tc>
          <w:tcPr>
            <w:tcW w:w="747" w:type="dxa"/>
          </w:tcPr>
          <w:p w:rsidR="00731428" w:rsidRPr="00731428" w:rsidRDefault="00731428" w:rsidP="00731428">
            <w:pPr>
              <w:ind w:left="0"/>
              <w:rPr>
                <w:i/>
                <w:sz w:val="18"/>
                <w:szCs w:val="18"/>
              </w:rPr>
            </w:pPr>
            <w:r w:rsidRPr="00731428">
              <w:rPr>
                <w:i/>
                <w:sz w:val="18"/>
                <w:szCs w:val="18"/>
              </w:rPr>
              <w:t>RO OPII</w:t>
            </w:r>
          </w:p>
        </w:tc>
        <w:tc>
          <w:tcPr>
            <w:tcW w:w="1217" w:type="dxa"/>
          </w:tcPr>
          <w:p w:rsidR="00731428" w:rsidRPr="00731428" w:rsidRDefault="00731428" w:rsidP="00731428">
            <w:pPr>
              <w:ind w:left="0"/>
              <w:rPr>
                <w:i/>
                <w:sz w:val="18"/>
                <w:szCs w:val="18"/>
              </w:rPr>
            </w:pPr>
            <w:r w:rsidRPr="00731428">
              <w:rPr>
                <w:i/>
                <w:sz w:val="18"/>
                <w:szCs w:val="18"/>
              </w:rPr>
              <w:t>Základný finančný ukazovateľ</w:t>
            </w:r>
          </w:p>
        </w:tc>
      </w:tr>
      <w:tr w:rsidR="003A7041" w:rsidTr="002F7BDD">
        <w:trPr>
          <w:trHeight w:val="454"/>
          <w:jc w:val="center"/>
        </w:trPr>
        <w:tc>
          <w:tcPr>
            <w:tcW w:w="1476" w:type="dxa"/>
          </w:tcPr>
          <w:p w:rsidR="006B396A" w:rsidRDefault="003A7041">
            <w:pPr>
              <w:ind w:left="0"/>
              <w:rPr>
                <w:i/>
                <w:sz w:val="18"/>
                <w:szCs w:val="18"/>
              </w:rPr>
            </w:pPr>
            <w:r>
              <w:rPr>
                <w:i/>
                <w:sz w:val="18"/>
                <w:szCs w:val="18"/>
              </w:rPr>
              <w:t>Výstupový ukazovateľ</w:t>
            </w:r>
          </w:p>
        </w:tc>
        <w:tc>
          <w:tcPr>
            <w:tcW w:w="371" w:type="dxa"/>
          </w:tcPr>
          <w:p w:rsidR="006B396A" w:rsidRDefault="006B396A">
            <w:pPr>
              <w:ind w:left="0"/>
              <w:rPr>
                <w:sz w:val="18"/>
                <w:szCs w:val="18"/>
              </w:rPr>
            </w:pPr>
          </w:p>
        </w:tc>
        <w:tc>
          <w:tcPr>
            <w:tcW w:w="1576" w:type="dxa"/>
            <w:vAlign w:val="center"/>
          </w:tcPr>
          <w:p w:rsidR="006B396A" w:rsidRDefault="005C0220">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897" w:type="dxa"/>
          </w:tcPr>
          <w:p w:rsidR="006B396A" w:rsidRDefault="003A7041">
            <w:pPr>
              <w:ind w:left="0"/>
              <w:rPr>
                <w:i/>
                <w:sz w:val="18"/>
                <w:szCs w:val="18"/>
              </w:rPr>
            </w:pPr>
            <w:r>
              <w:rPr>
                <w:i/>
                <w:sz w:val="18"/>
                <w:szCs w:val="18"/>
              </w:rPr>
              <w:t>km</w:t>
            </w:r>
          </w:p>
        </w:tc>
        <w:tc>
          <w:tcPr>
            <w:tcW w:w="617" w:type="dxa"/>
          </w:tcPr>
          <w:p w:rsidR="006B396A" w:rsidRDefault="003A7041">
            <w:pPr>
              <w:ind w:left="0"/>
              <w:rPr>
                <w:i/>
                <w:sz w:val="18"/>
                <w:szCs w:val="18"/>
              </w:rPr>
            </w:pPr>
            <w:r>
              <w:rPr>
                <w:i/>
                <w:sz w:val="18"/>
                <w:szCs w:val="18"/>
              </w:rPr>
              <w:t>KF</w:t>
            </w:r>
          </w:p>
        </w:tc>
        <w:tc>
          <w:tcPr>
            <w:tcW w:w="986" w:type="dxa"/>
          </w:tcPr>
          <w:p w:rsidR="006B396A" w:rsidRDefault="003A7041">
            <w:pPr>
              <w:ind w:left="0"/>
              <w:rPr>
                <w:i/>
                <w:sz w:val="18"/>
                <w:szCs w:val="18"/>
              </w:rPr>
            </w:pPr>
            <w:r>
              <w:rPr>
                <w:i/>
                <w:sz w:val="18"/>
                <w:szCs w:val="18"/>
              </w:rPr>
              <w:t>N/A</w:t>
            </w:r>
          </w:p>
        </w:tc>
        <w:tc>
          <w:tcPr>
            <w:tcW w:w="987" w:type="dxa"/>
          </w:tcPr>
          <w:p w:rsidR="006B396A" w:rsidRDefault="009003AD" w:rsidP="00B80579">
            <w:pPr>
              <w:ind w:left="0"/>
              <w:jc w:val="center"/>
              <w:rPr>
                <w:i/>
                <w:sz w:val="18"/>
                <w:szCs w:val="18"/>
              </w:rPr>
            </w:pPr>
            <w:r>
              <w:rPr>
                <w:i/>
                <w:sz w:val="18"/>
                <w:szCs w:val="18"/>
              </w:rPr>
              <w:t>12,3</w:t>
            </w:r>
          </w:p>
        </w:tc>
        <w:tc>
          <w:tcPr>
            <w:tcW w:w="846" w:type="dxa"/>
          </w:tcPr>
          <w:p w:rsidR="006B396A" w:rsidRDefault="0062690B" w:rsidP="005C0220">
            <w:pPr>
              <w:ind w:left="0"/>
              <w:jc w:val="center"/>
              <w:rPr>
                <w:i/>
                <w:sz w:val="18"/>
                <w:szCs w:val="18"/>
                <w:lang w:val="en-US"/>
              </w:rPr>
            </w:pPr>
            <w:r>
              <w:rPr>
                <w:i/>
                <w:sz w:val="18"/>
                <w:szCs w:val="18"/>
                <w:lang w:val="en-US"/>
              </w:rPr>
              <w:t>56</w:t>
            </w:r>
            <w:r w:rsidR="009003AD">
              <w:rPr>
                <w:i/>
                <w:sz w:val="18"/>
                <w:szCs w:val="18"/>
                <w:lang w:val="en-US"/>
              </w:rPr>
              <w:t>,3</w:t>
            </w:r>
          </w:p>
        </w:tc>
        <w:tc>
          <w:tcPr>
            <w:tcW w:w="747" w:type="dxa"/>
          </w:tcPr>
          <w:p w:rsidR="006B396A" w:rsidRDefault="003A7041">
            <w:pPr>
              <w:ind w:left="0"/>
              <w:rPr>
                <w:i/>
                <w:sz w:val="18"/>
                <w:szCs w:val="18"/>
              </w:rPr>
            </w:pPr>
            <w:r>
              <w:rPr>
                <w:i/>
                <w:sz w:val="18"/>
                <w:szCs w:val="18"/>
              </w:rPr>
              <w:t>RO OPII</w:t>
            </w:r>
          </w:p>
        </w:tc>
        <w:tc>
          <w:tcPr>
            <w:tcW w:w="1217" w:type="dxa"/>
          </w:tcPr>
          <w:p w:rsidR="006B396A" w:rsidRDefault="003A7041">
            <w:pPr>
              <w:ind w:left="0"/>
              <w:rPr>
                <w:i/>
                <w:sz w:val="18"/>
                <w:szCs w:val="18"/>
              </w:rPr>
            </w:pPr>
            <w:r>
              <w:rPr>
                <w:i/>
                <w:sz w:val="18"/>
                <w:szCs w:val="18"/>
              </w:rPr>
              <w:t>Nosná investičná aktivita v rámci PO1</w:t>
            </w:r>
          </w:p>
        </w:tc>
      </w:tr>
    </w:tbl>
    <w:p w:rsidR="001B7838" w:rsidRPr="001B7838" w:rsidRDefault="001B7838" w:rsidP="001B7838">
      <w:bookmarkStart w:id="26" w:name="_Toc403551430"/>
    </w:p>
    <w:p w:rsidR="007B3B80" w:rsidRDefault="007B3B80" w:rsidP="007B3B80">
      <w:pPr>
        <w:pStyle w:val="Nadpis3"/>
      </w:pPr>
      <w:r>
        <w:t>Kategórie intervencií</w:t>
      </w:r>
      <w:bookmarkEnd w:id="26"/>
    </w:p>
    <w:p w:rsidR="006579CE" w:rsidRPr="006579CE" w:rsidRDefault="006579CE"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6579CE" w:rsidTr="0095191D">
        <w:trPr>
          <w:trHeight w:val="255"/>
        </w:trPr>
        <w:tc>
          <w:tcPr>
            <w:tcW w:w="9098" w:type="dxa"/>
            <w:gridSpan w:val="3"/>
            <w:shd w:val="clear" w:color="auto" w:fill="DBE5F1" w:themeFill="accent1" w:themeFillTint="33"/>
            <w:vAlign w:val="center"/>
          </w:tcPr>
          <w:p w:rsidR="006579CE" w:rsidRPr="006579CE" w:rsidRDefault="006579CE" w:rsidP="006579CE">
            <w:pPr>
              <w:pStyle w:val="Default"/>
              <w:autoSpaceDE/>
              <w:autoSpaceDN/>
              <w:adjustRightInd/>
              <w:ind w:left="0"/>
              <w:rPr>
                <w:sz w:val="20"/>
                <w:szCs w:val="20"/>
              </w:rPr>
            </w:pPr>
            <w:r>
              <w:rPr>
                <w:b/>
                <w:bCs/>
                <w:sz w:val="20"/>
                <w:szCs w:val="20"/>
              </w:rPr>
              <w:t xml:space="preserve">Rozmer 1 – Oblasť intervencie </w:t>
            </w:r>
          </w:p>
        </w:tc>
      </w:tr>
      <w:tr w:rsidR="006579CE" w:rsidTr="0095191D">
        <w:trPr>
          <w:trHeight w:val="255"/>
        </w:trPr>
        <w:tc>
          <w:tcPr>
            <w:tcW w:w="4928" w:type="dxa"/>
            <w:shd w:val="clear" w:color="auto" w:fill="DBE5F1" w:themeFill="accent1" w:themeFillTint="33"/>
            <w:vAlign w:val="center"/>
          </w:tcPr>
          <w:p w:rsidR="006579CE" w:rsidRPr="006579CE" w:rsidRDefault="006579CE" w:rsidP="006579CE">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579CE" w:rsidRPr="006579CE" w:rsidRDefault="006579CE" w:rsidP="006579CE">
            <w:pPr>
              <w:pStyle w:val="Default"/>
              <w:autoSpaceDE/>
              <w:autoSpaceDN/>
              <w:adjustRightInd/>
              <w:ind w:left="0"/>
              <w:rPr>
                <w:bCs/>
                <w:sz w:val="20"/>
                <w:szCs w:val="20"/>
              </w:rPr>
            </w:pPr>
            <w:r w:rsidRPr="006579CE">
              <w:rPr>
                <w:bCs/>
                <w:sz w:val="20"/>
                <w:szCs w:val="20"/>
              </w:rPr>
              <w:t>Kohézny fond</w:t>
            </w:r>
          </w:p>
        </w:tc>
      </w:tr>
      <w:tr w:rsidR="006579CE" w:rsidTr="0095191D">
        <w:trPr>
          <w:trHeight w:val="255"/>
        </w:trPr>
        <w:tc>
          <w:tcPr>
            <w:tcW w:w="4928" w:type="dxa"/>
            <w:shd w:val="clear" w:color="auto" w:fill="DBE5F1" w:themeFill="accent1" w:themeFillTint="33"/>
            <w:vAlign w:val="center"/>
          </w:tcPr>
          <w:p w:rsidR="006579CE" w:rsidRPr="006579CE" w:rsidRDefault="006579CE" w:rsidP="006579CE">
            <w:pPr>
              <w:ind w:left="0"/>
              <w:rPr>
                <w:sz w:val="20"/>
                <w:szCs w:val="20"/>
              </w:rPr>
            </w:pPr>
            <w:r w:rsidRPr="006579CE">
              <w:rPr>
                <w:b/>
                <w:bCs/>
                <w:color w:val="000000"/>
                <w:sz w:val="20"/>
                <w:szCs w:val="20"/>
              </w:rPr>
              <w:lastRenderedPageBreak/>
              <w:t>Kategória regiónu</w:t>
            </w:r>
          </w:p>
        </w:tc>
        <w:tc>
          <w:tcPr>
            <w:tcW w:w="4170" w:type="dxa"/>
            <w:gridSpan w:val="2"/>
            <w:shd w:val="clear" w:color="auto" w:fill="DBE5F1" w:themeFill="accent1" w:themeFillTint="33"/>
            <w:vAlign w:val="center"/>
          </w:tcPr>
          <w:p w:rsidR="006579CE" w:rsidRPr="006579CE" w:rsidRDefault="006579CE" w:rsidP="006579CE">
            <w:pPr>
              <w:ind w:left="0"/>
              <w:rPr>
                <w:sz w:val="20"/>
                <w:szCs w:val="20"/>
              </w:rPr>
            </w:pPr>
            <w:r w:rsidRPr="006579CE">
              <w:rPr>
                <w:sz w:val="20"/>
                <w:szCs w:val="20"/>
              </w:rPr>
              <w:t>N/A</w:t>
            </w:r>
          </w:p>
        </w:tc>
      </w:tr>
      <w:tr w:rsidR="006579CE" w:rsidTr="0095191D">
        <w:trPr>
          <w:trHeight w:val="255"/>
        </w:trPr>
        <w:tc>
          <w:tcPr>
            <w:tcW w:w="4928" w:type="dxa"/>
            <w:vAlign w:val="center"/>
          </w:tcPr>
          <w:p w:rsidR="006579CE" w:rsidRPr="00D479A4" w:rsidRDefault="00D479A4" w:rsidP="00D479A4">
            <w:pPr>
              <w:ind w:left="0"/>
              <w:jc w:val="center"/>
              <w:rPr>
                <w:b/>
                <w:sz w:val="20"/>
                <w:szCs w:val="20"/>
              </w:rPr>
            </w:pPr>
            <w:r w:rsidRPr="00D479A4">
              <w:rPr>
                <w:b/>
                <w:sz w:val="20"/>
                <w:szCs w:val="20"/>
              </w:rPr>
              <w:t>Prioritná os</w:t>
            </w:r>
          </w:p>
        </w:tc>
        <w:tc>
          <w:tcPr>
            <w:tcW w:w="2126" w:type="dxa"/>
            <w:vAlign w:val="center"/>
          </w:tcPr>
          <w:p w:rsidR="006579CE" w:rsidRPr="00D479A4" w:rsidRDefault="00D479A4" w:rsidP="00D479A4">
            <w:pPr>
              <w:ind w:left="0"/>
              <w:jc w:val="center"/>
              <w:rPr>
                <w:b/>
                <w:sz w:val="20"/>
                <w:szCs w:val="20"/>
              </w:rPr>
            </w:pPr>
            <w:r w:rsidRPr="00D479A4">
              <w:rPr>
                <w:b/>
                <w:sz w:val="20"/>
                <w:szCs w:val="20"/>
              </w:rPr>
              <w:t>Kód</w:t>
            </w:r>
          </w:p>
        </w:tc>
        <w:tc>
          <w:tcPr>
            <w:tcW w:w="2044" w:type="dxa"/>
            <w:vAlign w:val="center"/>
          </w:tcPr>
          <w:p w:rsidR="006579CE" w:rsidRPr="00D479A4" w:rsidRDefault="00D479A4" w:rsidP="00D479A4">
            <w:pPr>
              <w:ind w:left="0"/>
              <w:jc w:val="center"/>
              <w:rPr>
                <w:b/>
                <w:sz w:val="20"/>
                <w:szCs w:val="20"/>
              </w:rPr>
            </w:pPr>
            <w:r w:rsidRPr="00D479A4">
              <w:rPr>
                <w:b/>
                <w:sz w:val="20"/>
                <w:szCs w:val="20"/>
              </w:rPr>
              <w:t>Suma (v EUR)</w:t>
            </w:r>
          </w:p>
        </w:tc>
      </w:tr>
      <w:tr w:rsidR="00D479A4" w:rsidTr="0095191D">
        <w:trPr>
          <w:trHeight w:val="255"/>
        </w:trPr>
        <w:tc>
          <w:tcPr>
            <w:tcW w:w="4928" w:type="dxa"/>
            <w:vMerge w:val="restart"/>
            <w:vAlign w:val="center"/>
          </w:tcPr>
          <w:p w:rsidR="00D479A4" w:rsidRPr="00D479A4" w:rsidRDefault="00D615EB" w:rsidP="00D479A4">
            <w:pPr>
              <w:ind w:left="0"/>
              <w:rPr>
                <w:sz w:val="20"/>
                <w:szCs w:val="20"/>
              </w:rPr>
            </w:pPr>
            <w:r>
              <w:rPr>
                <w:sz w:val="20"/>
                <w:szCs w:val="20"/>
              </w:rPr>
              <w:t xml:space="preserve">Prioritná os 1 - </w:t>
            </w:r>
            <w:r w:rsidR="00D479A4" w:rsidRPr="00D479A4">
              <w:rPr>
                <w:sz w:val="20"/>
                <w:szCs w:val="20"/>
              </w:rPr>
              <w:t>Železničná infraštruktúra (TEN-T CORE) a obnova mobilných prostriedkov</w:t>
            </w:r>
          </w:p>
        </w:tc>
        <w:tc>
          <w:tcPr>
            <w:tcW w:w="2126" w:type="dxa"/>
            <w:vAlign w:val="center"/>
          </w:tcPr>
          <w:p w:rsidR="00D479A4" w:rsidRPr="00D479A4" w:rsidRDefault="00D479A4" w:rsidP="00D479A4">
            <w:pPr>
              <w:ind w:left="0"/>
              <w:jc w:val="center"/>
              <w:rPr>
                <w:sz w:val="20"/>
                <w:szCs w:val="20"/>
              </w:rPr>
            </w:pPr>
            <w:r>
              <w:rPr>
                <w:sz w:val="20"/>
                <w:szCs w:val="20"/>
              </w:rPr>
              <w:t>024</w:t>
            </w:r>
          </w:p>
        </w:tc>
        <w:tc>
          <w:tcPr>
            <w:tcW w:w="2044" w:type="dxa"/>
            <w:vAlign w:val="center"/>
          </w:tcPr>
          <w:p w:rsidR="00D479A4" w:rsidRPr="00D479A4" w:rsidRDefault="00D479A4" w:rsidP="00D479A4">
            <w:pPr>
              <w:ind w:left="0"/>
              <w:jc w:val="center"/>
              <w:rPr>
                <w:sz w:val="20"/>
                <w:szCs w:val="20"/>
              </w:rPr>
            </w:pPr>
            <w:r w:rsidRPr="00D479A4">
              <w:rPr>
                <w:sz w:val="20"/>
                <w:szCs w:val="20"/>
              </w:rPr>
              <w:t>545 839 166</w:t>
            </w:r>
          </w:p>
        </w:tc>
      </w:tr>
      <w:tr w:rsidR="00D479A4" w:rsidTr="0095191D">
        <w:trPr>
          <w:trHeight w:val="255"/>
        </w:trPr>
        <w:tc>
          <w:tcPr>
            <w:tcW w:w="4928" w:type="dxa"/>
            <w:vMerge/>
            <w:vAlign w:val="center"/>
          </w:tcPr>
          <w:p w:rsidR="00D479A4" w:rsidRPr="00D479A4" w:rsidRDefault="00D479A4" w:rsidP="006579CE">
            <w:pPr>
              <w:ind w:left="0"/>
              <w:rPr>
                <w:sz w:val="20"/>
                <w:szCs w:val="20"/>
              </w:rPr>
            </w:pPr>
          </w:p>
        </w:tc>
        <w:tc>
          <w:tcPr>
            <w:tcW w:w="2126" w:type="dxa"/>
            <w:vAlign w:val="center"/>
          </w:tcPr>
          <w:p w:rsidR="00D479A4" w:rsidRPr="00D479A4" w:rsidRDefault="00D479A4" w:rsidP="00D479A4">
            <w:pPr>
              <w:ind w:left="0"/>
              <w:jc w:val="center"/>
              <w:rPr>
                <w:sz w:val="20"/>
                <w:szCs w:val="20"/>
              </w:rPr>
            </w:pPr>
            <w:r>
              <w:rPr>
                <w:sz w:val="20"/>
                <w:szCs w:val="20"/>
              </w:rPr>
              <w:t>027</w:t>
            </w:r>
          </w:p>
        </w:tc>
        <w:tc>
          <w:tcPr>
            <w:tcW w:w="2044" w:type="dxa"/>
            <w:vAlign w:val="center"/>
          </w:tcPr>
          <w:p w:rsidR="00D479A4" w:rsidRPr="00D479A4" w:rsidRDefault="00D479A4" w:rsidP="00D479A4">
            <w:pPr>
              <w:ind w:left="0"/>
              <w:jc w:val="center"/>
              <w:rPr>
                <w:sz w:val="20"/>
                <w:szCs w:val="20"/>
                <w:lang w:val="en-US"/>
              </w:rPr>
            </w:pPr>
            <w:r>
              <w:rPr>
                <w:sz w:val="20"/>
                <w:szCs w:val="20"/>
              </w:rPr>
              <w:t>1</w:t>
            </w:r>
            <w:r>
              <w:rPr>
                <w:sz w:val="20"/>
                <w:szCs w:val="20"/>
                <w:lang w:val="en-US"/>
              </w:rPr>
              <w:t>80 000 000</w:t>
            </w:r>
          </w:p>
        </w:tc>
      </w:tr>
    </w:tbl>
    <w:p w:rsidR="00371AA8" w:rsidRPr="00371AA8" w:rsidRDefault="00371AA8"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D479A4" w:rsidTr="0095191D">
        <w:trPr>
          <w:trHeight w:val="255"/>
        </w:trPr>
        <w:tc>
          <w:tcPr>
            <w:tcW w:w="9098" w:type="dxa"/>
            <w:gridSpan w:val="3"/>
            <w:shd w:val="clear" w:color="auto" w:fill="DBE5F1" w:themeFill="accent1" w:themeFillTint="33"/>
            <w:vAlign w:val="center"/>
          </w:tcPr>
          <w:p w:rsidR="00D479A4" w:rsidRPr="006579CE" w:rsidRDefault="00D479A4" w:rsidP="00D479A4">
            <w:pPr>
              <w:pStyle w:val="Default"/>
              <w:autoSpaceDE/>
              <w:autoSpaceDN/>
              <w:adjustRightInd/>
              <w:ind w:left="0"/>
              <w:rPr>
                <w:sz w:val="20"/>
                <w:szCs w:val="20"/>
              </w:rPr>
            </w:pPr>
            <w:r>
              <w:rPr>
                <w:b/>
                <w:bCs/>
                <w:sz w:val="20"/>
                <w:szCs w:val="20"/>
              </w:rPr>
              <w:t xml:space="preserve">Rozmer 2 – Forma financovania </w:t>
            </w:r>
          </w:p>
        </w:tc>
      </w:tr>
      <w:tr w:rsidR="00D479A4" w:rsidTr="0095191D">
        <w:trPr>
          <w:trHeight w:val="255"/>
        </w:trPr>
        <w:tc>
          <w:tcPr>
            <w:tcW w:w="4928" w:type="dxa"/>
            <w:shd w:val="clear" w:color="auto" w:fill="DBE5F1" w:themeFill="accent1" w:themeFillTint="33"/>
            <w:vAlign w:val="center"/>
          </w:tcPr>
          <w:p w:rsidR="00D479A4" w:rsidRPr="006579CE" w:rsidRDefault="00D479A4"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D479A4" w:rsidRPr="006579CE" w:rsidRDefault="00D479A4" w:rsidP="005917D8">
            <w:pPr>
              <w:pStyle w:val="Default"/>
              <w:autoSpaceDE/>
              <w:autoSpaceDN/>
              <w:adjustRightInd/>
              <w:ind w:left="0"/>
              <w:rPr>
                <w:bCs/>
                <w:sz w:val="20"/>
                <w:szCs w:val="20"/>
              </w:rPr>
            </w:pPr>
            <w:r w:rsidRPr="006579CE">
              <w:rPr>
                <w:bCs/>
                <w:sz w:val="20"/>
                <w:szCs w:val="20"/>
              </w:rPr>
              <w:t>Kohézny fond</w:t>
            </w:r>
          </w:p>
        </w:tc>
      </w:tr>
      <w:tr w:rsidR="00D479A4" w:rsidTr="0095191D">
        <w:trPr>
          <w:trHeight w:val="255"/>
        </w:trPr>
        <w:tc>
          <w:tcPr>
            <w:tcW w:w="4928" w:type="dxa"/>
            <w:shd w:val="clear" w:color="auto" w:fill="DBE5F1" w:themeFill="accent1" w:themeFillTint="33"/>
            <w:vAlign w:val="center"/>
          </w:tcPr>
          <w:p w:rsidR="00D479A4" w:rsidRPr="006579CE" w:rsidRDefault="00D479A4"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D479A4" w:rsidRPr="006579CE" w:rsidRDefault="00D479A4" w:rsidP="005917D8">
            <w:pPr>
              <w:ind w:left="0"/>
              <w:rPr>
                <w:sz w:val="20"/>
                <w:szCs w:val="20"/>
              </w:rPr>
            </w:pPr>
            <w:r w:rsidRPr="006579CE">
              <w:rPr>
                <w:sz w:val="20"/>
                <w:szCs w:val="20"/>
              </w:rPr>
              <w:t>N/A</w:t>
            </w:r>
          </w:p>
        </w:tc>
      </w:tr>
      <w:tr w:rsidR="00D479A4" w:rsidTr="0095191D">
        <w:trPr>
          <w:trHeight w:val="255"/>
        </w:trPr>
        <w:tc>
          <w:tcPr>
            <w:tcW w:w="4928" w:type="dxa"/>
            <w:vAlign w:val="center"/>
          </w:tcPr>
          <w:p w:rsidR="00D479A4" w:rsidRPr="00D479A4" w:rsidRDefault="00D479A4" w:rsidP="005917D8">
            <w:pPr>
              <w:ind w:left="0"/>
              <w:jc w:val="center"/>
              <w:rPr>
                <w:b/>
                <w:sz w:val="20"/>
                <w:szCs w:val="20"/>
              </w:rPr>
            </w:pPr>
            <w:r w:rsidRPr="00D479A4">
              <w:rPr>
                <w:b/>
                <w:sz w:val="20"/>
                <w:szCs w:val="20"/>
              </w:rPr>
              <w:t>Prioritná os</w:t>
            </w:r>
          </w:p>
        </w:tc>
        <w:tc>
          <w:tcPr>
            <w:tcW w:w="2126" w:type="dxa"/>
            <w:vAlign w:val="center"/>
          </w:tcPr>
          <w:p w:rsidR="00D479A4" w:rsidRPr="00D479A4" w:rsidRDefault="00D479A4" w:rsidP="005917D8">
            <w:pPr>
              <w:ind w:left="0"/>
              <w:jc w:val="center"/>
              <w:rPr>
                <w:b/>
                <w:sz w:val="20"/>
                <w:szCs w:val="20"/>
              </w:rPr>
            </w:pPr>
            <w:r w:rsidRPr="00D479A4">
              <w:rPr>
                <w:b/>
                <w:sz w:val="20"/>
                <w:szCs w:val="20"/>
              </w:rPr>
              <w:t>Kód</w:t>
            </w:r>
          </w:p>
        </w:tc>
        <w:tc>
          <w:tcPr>
            <w:tcW w:w="2044" w:type="dxa"/>
            <w:vAlign w:val="center"/>
          </w:tcPr>
          <w:p w:rsidR="00D479A4" w:rsidRPr="00D479A4" w:rsidRDefault="00D479A4" w:rsidP="005917D8">
            <w:pPr>
              <w:ind w:left="0"/>
              <w:jc w:val="center"/>
              <w:rPr>
                <w:b/>
                <w:sz w:val="20"/>
                <w:szCs w:val="20"/>
              </w:rPr>
            </w:pPr>
            <w:r w:rsidRPr="00D479A4">
              <w:rPr>
                <w:b/>
                <w:sz w:val="20"/>
                <w:szCs w:val="20"/>
              </w:rPr>
              <w:t>Suma (v EUR)</w:t>
            </w:r>
          </w:p>
        </w:tc>
      </w:tr>
      <w:tr w:rsidR="00D479A4" w:rsidTr="0095191D">
        <w:trPr>
          <w:trHeight w:val="255"/>
        </w:trPr>
        <w:tc>
          <w:tcPr>
            <w:tcW w:w="4928" w:type="dxa"/>
            <w:vMerge w:val="restart"/>
            <w:vAlign w:val="center"/>
          </w:tcPr>
          <w:p w:rsidR="00D479A4"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D479A4" w:rsidRPr="002F56BA" w:rsidRDefault="00D479A4" w:rsidP="005917D8">
            <w:pPr>
              <w:ind w:left="0"/>
              <w:jc w:val="center"/>
              <w:rPr>
                <w:sz w:val="20"/>
                <w:szCs w:val="20"/>
              </w:rPr>
            </w:pPr>
            <w:r w:rsidRPr="002F56BA">
              <w:rPr>
                <w:sz w:val="20"/>
                <w:szCs w:val="20"/>
              </w:rPr>
              <w:t>01</w:t>
            </w:r>
          </w:p>
        </w:tc>
        <w:tc>
          <w:tcPr>
            <w:tcW w:w="2044" w:type="dxa"/>
            <w:vAlign w:val="center"/>
          </w:tcPr>
          <w:p w:rsidR="00D479A4" w:rsidRPr="002F56BA" w:rsidRDefault="00D479A4" w:rsidP="005917D8">
            <w:pPr>
              <w:ind w:left="0"/>
              <w:jc w:val="center"/>
              <w:rPr>
                <w:sz w:val="20"/>
                <w:szCs w:val="20"/>
              </w:rPr>
            </w:pPr>
            <w:r w:rsidRPr="002F56BA">
              <w:rPr>
                <w:sz w:val="20"/>
                <w:szCs w:val="20"/>
              </w:rPr>
              <w:t>704 063 991</w:t>
            </w:r>
          </w:p>
        </w:tc>
      </w:tr>
      <w:tr w:rsidR="00D479A4" w:rsidTr="0095191D">
        <w:trPr>
          <w:trHeight w:val="255"/>
        </w:trPr>
        <w:tc>
          <w:tcPr>
            <w:tcW w:w="4928" w:type="dxa"/>
            <w:vMerge/>
            <w:vAlign w:val="center"/>
          </w:tcPr>
          <w:p w:rsidR="00D479A4" w:rsidRPr="00D479A4" w:rsidRDefault="00D479A4" w:rsidP="005917D8">
            <w:pPr>
              <w:ind w:left="0"/>
              <w:rPr>
                <w:sz w:val="20"/>
                <w:szCs w:val="20"/>
              </w:rPr>
            </w:pPr>
          </w:p>
        </w:tc>
        <w:tc>
          <w:tcPr>
            <w:tcW w:w="2126" w:type="dxa"/>
            <w:vAlign w:val="center"/>
          </w:tcPr>
          <w:p w:rsidR="00D479A4" w:rsidRPr="002F56BA" w:rsidRDefault="00842704" w:rsidP="005917D8">
            <w:pPr>
              <w:ind w:left="0"/>
              <w:jc w:val="center"/>
              <w:rPr>
                <w:sz w:val="20"/>
                <w:szCs w:val="20"/>
              </w:rPr>
            </w:pPr>
            <w:r>
              <w:rPr>
                <w:sz w:val="20"/>
                <w:szCs w:val="20"/>
              </w:rPr>
              <w:t>03</w:t>
            </w:r>
          </w:p>
        </w:tc>
        <w:tc>
          <w:tcPr>
            <w:tcW w:w="2044" w:type="dxa"/>
            <w:vAlign w:val="center"/>
          </w:tcPr>
          <w:p w:rsidR="00D479A4" w:rsidRPr="002F56BA" w:rsidRDefault="0034625D" w:rsidP="005917D8">
            <w:pPr>
              <w:ind w:left="0"/>
              <w:jc w:val="center"/>
              <w:rPr>
                <w:sz w:val="20"/>
                <w:szCs w:val="20"/>
                <w:lang w:val="en-US"/>
              </w:rPr>
            </w:pPr>
            <w:r w:rsidRPr="002F56BA">
              <w:rPr>
                <w:sz w:val="20"/>
                <w:szCs w:val="20"/>
              </w:rPr>
              <w:t>21 775 175</w:t>
            </w:r>
          </w:p>
        </w:tc>
      </w:tr>
    </w:tbl>
    <w:p w:rsidR="00350B96" w:rsidRPr="00350B96" w:rsidRDefault="00350B96"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391E8C" w:rsidTr="0095191D">
        <w:trPr>
          <w:trHeight w:val="255"/>
        </w:trPr>
        <w:tc>
          <w:tcPr>
            <w:tcW w:w="9098" w:type="dxa"/>
            <w:gridSpan w:val="3"/>
            <w:shd w:val="clear" w:color="auto" w:fill="DBE5F1" w:themeFill="accent1" w:themeFillTint="33"/>
            <w:vAlign w:val="center"/>
          </w:tcPr>
          <w:p w:rsidR="00391E8C" w:rsidRPr="006579CE" w:rsidRDefault="00391E8C" w:rsidP="00391E8C">
            <w:pPr>
              <w:pStyle w:val="Default"/>
              <w:autoSpaceDE/>
              <w:autoSpaceDN/>
              <w:adjustRightInd/>
              <w:ind w:left="0"/>
              <w:rPr>
                <w:sz w:val="20"/>
                <w:szCs w:val="20"/>
              </w:rPr>
            </w:pPr>
            <w:r>
              <w:rPr>
                <w:b/>
                <w:bCs/>
                <w:sz w:val="20"/>
                <w:szCs w:val="20"/>
              </w:rPr>
              <w:t xml:space="preserve">Rozmer 3 – Druh územia </w:t>
            </w:r>
          </w:p>
        </w:tc>
      </w:tr>
      <w:tr w:rsidR="00391E8C" w:rsidTr="0095191D">
        <w:trPr>
          <w:trHeight w:val="255"/>
        </w:trPr>
        <w:tc>
          <w:tcPr>
            <w:tcW w:w="4928" w:type="dxa"/>
            <w:shd w:val="clear" w:color="auto" w:fill="DBE5F1" w:themeFill="accent1" w:themeFillTint="33"/>
            <w:vAlign w:val="center"/>
          </w:tcPr>
          <w:p w:rsidR="00391E8C" w:rsidRPr="006579CE" w:rsidRDefault="00391E8C"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391E8C" w:rsidRPr="006579CE" w:rsidRDefault="00391E8C" w:rsidP="005917D8">
            <w:pPr>
              <w:pStyle w:val="Default"/>
              <w:autoSpaceDE/>
              <w:autoSpaceDN/>
              <w:adjustRightInd/>
              <w:ind w:left="0"/>
              <w:rPr>
                <w:bCs/>
                <w:sz w:val="20"/>
                <w:szCs w:val="20"/>
              </w:rPr>
            </w:pPr>
            <w:r w:rsidRPr="006579CE">
              <w:rPr>
                <w:bCs/>
                <w:sz w:val="20"/>
                <w:szCs w:val="20"/>
              </w:rPr>
              <w:t>Kohézny fond</w:t>
            </w:r>
          </w:p>
        </w:tc>
      </w:tr>
      <w:tr w:rsidR="00391E8C" w:rsidTr="0095191D">
        <w:trPr>
          <w:trHeight w:val="255"/>
        </w:trPr>
        <w:tc>
          <w:tcPr>
            <w:tcW w:w="4928" w:type="dxa"/>
            <w:shd w:val="clear" w:color="auto" w:fill="DBE5F1" w:themeFill="accent1" w:themeFillTint="33"/>
            <w:vAlign w:val="center"/>
          </w:tcPr>
          <w:p w:rsidR="00391E8C" w:rsidRPr="006579CE" w:rsidRDefault="00391E8C"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391E8C" w:rsidRPr="006579CE" w:rsidRDefault="00391E8C" w:rsidP="005917D8">
            <w:pPr>
              <w:ind w:left="0"/>
              <w:rPr>
                <w:sz w:val="20"/>
                <w:szCs w:val="20"/>
              </w:rPr>
            </w:pPr>
            <w:r w:rsidRPr="006579CE">
              <w:rPr>
                <w:sz w:val="20"/>
                <w:szCs w:val="20"/>
              </w:rPr>
              <w:t>N/A</w:t>
            </w:r>
          </w:p>
        </w:tc>
      </w:tr>
      <w:tr w:rsidR="00391E8C" w:rsidTr="0095191D">
        <w:trPr>
          <w:trHeight w:val="255"/>
        </w:trPr>
        <w:tc>
          <w:tcPr>
            <w:tcW w:w="4928" w:type="dxa"/>
            <w:vAlign w:val="center"/>
          </w:tcPr>
          <w:p w:rsidR="00391E8C" w:rsidRPr="00D479A4" w:rsidRDefault="00391E8C" w:rsidP="005917D8">
            <w:pPr>
              <w:ind w:left="0"/>
              <w:jc w:val="center"/>
              <w:rPr>
                <w:b/>
                <w:sz w:val="20"/>
                <w:szCs w:val="20"/>
              </w:rPr>
            </w:pPr>
            <w:r w:rsidRPr="00D479A4">
              <w:rPr>
                <w:b/>
                <w:sz w:val="20"/>
                <w:szCs w:val="20"/>
              </w:rPr>
              <w:t>Prioritná os</w:t>
            </w:r>
          </w:p>
        </w:tc>
        <w:tc>
          <w:tcPr>
            <w:tcW w:w="2126" w:type="dxa"/>
            <w:vAlign w:val="center"/>
          </w:tcPr>
          <w:p w:rsidR="00391E8C" w:rsidRPr="00D479A4" w:rsidRDefault="00391E8C" w:rsidP="005917D8">
            <w:pPr>
              <w:ind w:left="0"/>
              <w:jc w:val="center"/>
              <w:rPr>
                <w:b/>
                <w:sz w:val="20"/>
                <w:szCs w:val="20"/>
              </w:rPr>
            </w:pPr>
            <w:r w:rsidRPr="00D479A4">
              <w:rPr>
                <w:b/>
                <w:sz w:val="20"/>
                <w:szCs w:val="20"/>
              </w:rPr>
              <w:t>Kód</w:t>
            </w:r>
          </w:p>
        </w:tc>
        <w:tc>
          <w:tcPr>
            <w:tcW w:w="2044" w:type="dxa"/>
            <w:vAlign w:val="center"/>
          </w:tcPr>
          <w:p w:rsidR="00391E8C" w:rsidRPr="00D479A4" w:rsidRDefault="00391E8C" w:rsidP="005917D8">
            <w:pPr>
              <w:ind w:left="0"/>
              <w:jc w:val="center"/>
              <w:rPr>
                <w:b/>
                <w:sz w:val="20"/>
                <w:szCs w:val="20"/>
              </w:rPr>
            </w:pPr>
            <w:r w:rsidRPr="00D479A4">
              <w:rPr>
                <w:b/>
                <w:sz w:val="20"/>
                <w:szCs w:val="20"/>
              </w:rPr>
              <w:t>Suma (v EUR)</w:t>
            </w:r>
          </w:p>
        </w:tc>
      </w:tr>
      <w:tr w:rsidR="00391E8C" w:rsidTr="0095191D">
        <w:trPr>
          <w:trHeight w:val="520"/>
        </w:trPr>
        <w:tc>
          <w:tcPr>
            <w:tcW w:w="4928" w:type="dxa"/>
            <w:vAlign w:val="center"/>
          </w:tcPr>
          <w:p w:rsidR="00391E8C"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391E8C" w:rsidRPr="00D479A4" w:rsidRDefault="00391E8C" w:rsidP="002F56BA">
            <w:pPr>
              <w:ind w:left="0"/>
              <w:jc w:val="center"/>
              <w:rPr>
                <w:sz w:val="20"/>
                <w:szCs w:val="20"/>
              </w:rPr>
            </w:pPr>
            <w:r>
              <w:rPr>
                <w:sz w:val="20"/>
                <w:szCs w:val="20"/>
              </w:rPr>
              <w:t>0</w:t>
            </w:r>
            <w:r w:rsidR="002F56BA">
              <w:rPr>
                <w:sz w:val="20"/>
                <w:szCs w:val="20"/>
              </w:rPr>
              <w:t>7</w:t>
            </w:r>
          </w:p>
        </w:tc>
        <w:tc>
          <w:tcPr>
            <w:tcW w:w="2044" w:type="dxa"/>
            <w:vAlign w:val="center"/>
          </w:tcPr>
          <w:p w:rsidR="00391E8C" w:rsidRPr="00D479A4" w:rsidRDefault="008C1732" w:rsidP="002F56BA">
            <w:pPr>
              <w:ind w:left="0"/>
              <w:jc w:val="center"/>
              <w:rPr>
                <w:sz w:val="20"/>
                <w:szCs w:val="20"/>
              </w:rPr>
            </w:pPr>
            <w:r w:rsidRPr="008C1732">
              <w:rPr>
                <w:sz w:val="20"/>
                <w:szCs w:val="20"/>
              </w:rPr>
              <w:t>725 839 166</w:t>
            </w:r>
          </w:p>
        </w:tc>
      </w:tr>
    </w:tbl>
    <w:p w:rsidR="00BE0B89" w:rsidRPr="00BE0B89" w:rsidRDefault="00BE0B89"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8C1732" w:rsidTr="0095191D">
        <w:trPr>
          <w:trHeight w:val="255"/>
        </w:trPr>
        <w:tc>
          <w:tcPr>
            <w:tcW w:w="9098" w:type="dxa"/>
            <w:gridSpan w:val="3"/>
            <w:shd w:val="clear" w:color="auto" w:fill="DBE5F1" w:themeFill="accent1" w:themeFillTint="33"/>
            <w:vAlign w:val="center"/>
          </w:tcPr>
          <w:p w:rsidR="008C1732" w:rsidRPr="008C1732" w:rsidRDefault="008C1732" w:rsidP="008C1732">
            <w:pPr>
              <w:pStyle w:val="Default"/>
              <w:autoSpaceDE/>
              <w:autoSpaceDN/>
              <w:adjustRightInd/>
              <w:ind w:left="0"/>
              <w:rPr>
                <w:b/>
                <w:bCs/>
                <w:sz w:val="20"/>
                <w:szCs w:val="20"/>
              </w:rPr>
            </w:pPr>
            <w:r>
              <w:rPr>
                <w:b/>
                <w:bCs/>
                <w:sz w:val="20"/>
                <w:szCs w:val="20"/>
              </w:rPr>
              <w:t>Rozmer 4 – Územné mechanizmy realizácie</w:t>
            </w:r>
          </w:p>
        </w:tc>
      </w:tr>
      <w:tr w:rsidR="008C1732" w:rsidTr="0095191D">
        <w:trPr>
          <w:trHeight w:val="255"/>
        </w:trPr>
        <w:tc>
          <w:tcPr>
            <w:tcW w:w="4928" w:type="dxa"/>
            <w:shd w:val="clear" w:color="auto" w:fill="DBE5F1" w:themeFill="accent1" w:themeFillTint="33"/>
            <w:vAlign w:val="center"/>
          </w:tcPr>
          <w:p w:rsidR="008C1732" w:rsidRPr="006579CE" w:rsidRDefault="008C1732"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8C1732" w:rsidRPr="006579CE" w:rsidRDefault="008C1732" w:rsidP="005917D8">
            <w:pPr>
              <w:pStyle w:val="Default"/>
              <w:autoSpaceDE/>
              <w:autoSpaceDN/>
              <w:adjustRightInd/>
              <w:ind w:left="0"/>
              <w:rPr>
                <w:bCs/>
                <w:sz w:val="20"/>
                <w:szCs w:val="20"/>
              </w:rPr>
            </w:pPr>
            <w:r w:rsidRPr="006579CE">
              <w:rPr>
                <w:bCs/>
                <w:sz w:val="20"/>
                <w:szCs w:val="20"/>
              </w:rPr>
              <w:t>Kohézny fond</w:t>
            </w:r>
          </w:p>
        </w:tc>
      </w:tr>
      <w:tr w:rsidR="008C1732" w:rsidTr="0095191D">
        <w:trPr>
          <w:trHeight w:val="255"/>
        </w:trPr>
        <w:tc>
          <w:tcPr>
            <w:tcW w:w="4928" w:type="dxa"/>
            <w:shd w:val="clear" w:color="auto" w:fill="DBE5F1" w:themeFill="accent1" w:themeFillTint="33"/>
            <w:vAlign w:val="center"/>
          </w:tcPr>
          <w:p w:rsidR="008C1732" w:rsidRPr="006579CE" w:rsidRDefault="008C1732"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8C1732" w:rsidRPr="006579CE" w:rsidRDefault="008C1732" w:rsidP="005917D8">
            <w:pPr>
              <w:ind w:left="0"/>
              <w:rPr>
                <w:sz w:val="20"/>
                <w:szCs w:val="20"/>
              </w:rPr>
            </w:pPr>
            <w:r w:rsidRPr="006579CE">
              <w:rPr>
                <w:sz w:val="20"/>
                <w:szCs w:val="20"/>
              </w:rPr>
              <w:t>N/A</w:t>
            </w:r>
          </w:p>
        </w:tc>
      </w:tr>
      <w:tr w:rsidR="008C1732" w:rsidTr="0095191D">
        <w:trPr>
          <w:trHeight w:val="255"/>
        </w:trPr>
        <w:tc>
          <w:tcPr>
            <w:tcW w:w="4928" w:type="dxa"/>
            <w:vAlign w:val="center"/>
          </w:tcPr>
          <w:p w:rsidR="008C1732" w:rsidRPr="00D479A4" w:rsidRDefault="008C1732" w:rsidP="005917D8">
            <w:pPr>
              <w:ind w:left="0"/>
              <w:jc w:val="center"/>
              <w:rPr>
                <w:b/>
                <w:sz w:val="20"/>
                <w:szCs w:val="20"/>
              </w:rPr>
            </w:pPr>
            <w:r w:rsidRPr="00D479A4">
              <w:rPr>
                <w:b/>
                <w:sz w:val="20"/>
                <w:szCs w:val="20"/>
              </w:rPr>
              <w:t>Prioritná os</w:t>
            </w:r>
          </w:p>
        </w:tc>
        <w:tc>
          <w:tcPr>
            <w:tcW w:w="2126" w:type="dxa"/>
            <w:vAlign w:val="center"/>
          </w:tcPr>
          <w:p w:rsidR="008C1732" w:rsidRPr="00D479A4" w:rsidRDefault="008C1732" w:rsidP="005917D8">
            <w:pPr>
              <w:ind w:left="0"/>
              <w:jc w:val="center"/>
              <w:rPr>
                <w:b/>
                <w:sz w:val="20"/>
                <w:szCs w:val="20"/>
              </w:rPr>
            </w:pPr>
            <w:r w:rsidRPr="00D479A4">
              <w:rPr>
                <w:b/>
                <w:sz w:val="20"/>
                <w:szCs w:val="20"/>
              </w:rPr>
              <w:t>Kód</w:t>
            </w:r>
          </w:p>
        </w:tc>
        <w:tc>
          <w:tcPr>
            <w:tcW w:w="2044" w:type="dxa"/>
            <w:vAlign w:val="center"/>
          </w:tcPr>
          <w:p w:rsidR="008C1732" w:rsidRPr="00D479A4" w:rsidRDefault="008C1732" w:rsidP="005917D8">
            <w:pPr>
              <w:ind w:left="0"/>
              <w:jc w:val="center"/>
              <w:rPr>
                <w:b/>
                <w:sz w:val="20"/>
                <w:szCs w:val="20"/>
              </w:rPr>
            </w:pPr>
            <w:r w:rsidRPr="00D479A4">
              <w:rPr>
                <w:b/>
                <w:sz w:val="20"/>
                <w:szCs w:val="20"/>
              </w:rPr>
              <w:t>Suma (v EUR)</w:t>
            </w:r>
          </w:p>
        </w:tc>
      </w:tr>
      <w:tr w:rsidR="008C1732" w:rsidTr="0095191D">
        <w:trPr>
          <w:trHeight w:val="520"/>
        </w:trPr>
        <w:tc>
          <w:tcPr>
            <w:tcW w:w="4928" w:type="dxa"/>
            <w:vAlign w:val="center"/>
          </w:tcPr>
          <w:p w:rsidR="008C1732"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rsidR="008C1732" w:rsidRPr="00D479A4" w:rsidRDefault="008C1732" w:rsidP="002F56BA">
            <w:pPr>
              <w:ind w:left="0"/>
              <w:jc w:val="center"/>
              <w:rPr>
                <w:sz w:val="20"/>
                <w:szCs w:val="20"/>
              </w:rPr>
            </w:pPr>
            <w:r>
              <w:rPr>
                <w:sz w:val="20"/>
                <w:szCs w:val="20"/>
              </w:rPr>
              <w:t>0</w:t>
            </w:r>
            <w:r w:rsidR="002F56BA">
              <w:rPr>
                <w:sz w:val="20"/>
                <w:szCs w:val="20"/>
              </w:rPr>
              <w:t>7</w:t>
            </w:r>
          </w:p>
        </w:tc>
        <w:tc>
          <w:tcPr>
            <w:tcW w:w="2044" w:type="dxa"/>
            <w:vAlign w:val="center"/>
          </w:tcPr>
          <w:p w:rsidR="008C1732" w:rsidRPr="00D479A4" w:rsidRDefault="008C1732" w:rsidP="002F56BA">
            <w:pPr>
              <w:ind w:left="0"/>
              <w:jc w:val="center"/>
              <w:rPr>
                <w:sz w:val="20"/>
                <w:szCs w:val="20"/>
              </w:rPr>
            </w:pPr>
            <w:r w:rsidRPr="008C1732">
              <w:rPr>
                <w:sz w:val="20"/>
                <w:szCs w:val="20"/>
              </w:rPr>
              <w:t>725 839 166</w:t>
            </w:r>
          </w:p>
        </w:tc>
      </w:tr>
    </w:tbl>
    <w:p w:rsidR="007B3B80" w:rsidRDefault="007B3B80" w:rsidP="004402B6">
      <w:pPr>
        <w:pStyle w:val="Nadpis3"/>
        <w:tabs>
          <w:tab w:val="clear" w:pos="709"/>
        </w:tabs>
        <w:jc w:val="both"/>
      </w:pPr>
      <w:bookmarkStart w:id="27" w:name="_Toc403551431"/>
      <w:r>
        <w:t>Súhrn plánovaného využitia technickej pomoci vrátane, ak je to vhodné, akcií na posilnenie administratívnej kapacity orgánov zapojených do riadenia a kontroly programu a prijímateľov (ak</w:t>
      </w:r>
      <w:r w:rsidR="00631CDB">
        <w:t> </w:t>
      </w:r>
      <w:r>
        <w:t>je to vhodné)</w:t>
      </w:r>
      <w:bookmarkEnd w:id="27"/>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8C1732" w:rsidRPr="008C1732" w:rsidRDefault="008C1732" w:rsidP="008C1732">
      <w:pPr>
        <w:rPr>
          <w:sz w:val="22"/>
          <w:szCs w:val="22"/>
        </w:rPr>
      </w:pPr>
    </w:p>
    <w:p w:rsidR="00090A6F" w:rsidRDefault="00090A6F" w:rsidP="00090A6F">
      <w:pPr>
        <w:pStyle w:val="Nadpis2"/>
        <w:sectPr w:rsidR="00090A6F" w:rsidSect="00D1658B">
          <w:headerReference w:type="default" r:id="rId21"/>
          <w:footerReference w:type="default" r:id="rId22"/>
          <w:pgSz w:w="11906" w:h="16838"/>
          <w:pgMar w:top="1418" w:right="1361" w:bottom="1304" w:left="1474" w:header="709" w:footer="709" w:gutter="0"/>
          <w:cols w:space="708"/>
          <w:docGrid w:linePitch="360"/>
        </w:sectPr>
      </w:pPr>
    </w:p>
    <w:p w:rsidR="001A218B" w:rsidRDefault="00090A6F" w:rsidP="0049252B">
      <w:pPr>
        <w:pStyle w:val="Nadpis2"/>
      </w:pPr>
      <w:bookmarkStart w:id="28" w:name="_Toc403551432"/>
      <w:r>
        <w:lastRenderedPageBreak/>
        <w:t>PRIORITNÁ OS 2: CESTNÁ INFRAŠTRUKTÚRA (TEN-T)</w:t>
      </w:r>
      <w:bookmarkEnd w:id="28"/>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49252B" w:rsidTr="00D23B7E">
        <w:trPr>
          <w:trHeight w:hRule="exact" w:val="284"/>
          <w:jc w:val="center"/>
        </w:trPr>
        <w:tc>
          <w:tcPr>
            <w:tcW w:w="4404" w:type="dxa"/>
            <w:shd w:val="clear" w:color="auto" w:fill="DBE5F1" w:themeFill="accent1" w:themeFillTint="33"/>
            <w:vAlign w:val="center"/>
          </w:tcPr>
          <w:p w:rsidR="0049252B" w:rsidRDefault="0049252B" w:rsidP="0049252B">
            <w:pPr>
              <w:ind w:left="0"/>
            </w:pPr>
            <w:r w:rsidRPr="00863337">
              <w:rPr>
                <w:b/>
                <w:i/>
                <w:sz w:val="20"/>
                <w:szCs w:val="20"/>
              </w:rPr>
              <w:t>ID prioritnej osi</w:t>
            </w:r>
          </w:p>
        </w:tc>
        <w:tc>
          <w:tcPr>
            <w:tcW w:w="3534" w:type="dxa"/>
            <w:vAlign w:val="center"/>
          </w:tcPr>
          <w:p w:rsidR="0049252B" w:rsidRDefault="000A60F9" w:rsidP="00D23B7E">
            <w:pPr>
              <w:pStyle w:val="PRIORITNA"/>
              <w:numPr>
                <w:ilvl w:val="0"/>
                <w:numId w:val="0"/>
              </w:numPr>
              <w:jc w:val="left"/>
            </w:pPr>
            <w:r>
              <w:t>2</w:t>
            </w:r>
          </w:p>
        </w:tc>
      </w:tr>
      <w:tr w:rsidR="0049252B" w:rsidTr="0095191D">
        <w:trPr>
          <w:trHeight w:hRule="exact" w:val="284"/>
          <w:jc w:val="center"/>
        </w:trPr>
        <w:tc>
          <w:tcPr>
            <w:tcW w:w="4404" w:type="dxa"/>
            <w:shd w:val="clear" w:color="auto" w:fill="DBE5F1" w:themeFill="accent1" w:themeFillTint="33"/>
            <w:vAlign w:val="center"/>
          </w:tcPr>
          <w:p w:rsidR="0049252B" w:rsidRPr="003D6170" w:rsidRDefault="0049252B" w:rsidP="003D6170">
            <w:pPr>
              <w:ind w:left="0"/>
              <w:rPr>
                <w:b/>
                <w:i/>
                <w:sz w:val="20"/>
                <w:szCs w:val="20"/>
              </w:rPr>
            </w:pPr>
            <w:r w:rsidRPr="003D6170">
              <w:rPr>
                <w:b/>
                <w:i/>
                <w:sz w:val="20"/>
                <w:szCs w:val="20"/>
              </w:rPr>
              <w:t>Názov prioritnej osi</w:t>
            </w:r>
          </w:p>
        </w:tc>
        <w:tc>
          <w:tcPr>
            <w:tcW w:w="3534" w:type="dxa"/>
            <w:vAlign w:val="center"/>
          </w:tcPr>
          <w:p w:rsidR="0049252B" w:rsidRPr="00750A42" w:rsidRDefault="0049252B" w:rsidP="00A67F3C">
            <w:pPr>
              <w:ind w:left="0"/>
              <w:rPr>
                <w:sz w:val="20"/>
                <w:szCs w:val="20"/>
              </w:rPr>
            </w:pPr>
            <w:r>
              <w:rPr>
                <w:sz w:val="20"/>
                <w:szCs w:val="20"/>
              </w:rPr>
              <w:t>Cestná infraštruktúra (TEN-T)</w:t>
            </w:r>
            <w:r>
              <w:t xml:space="preserve"> </w:t>
            </w:r>
          </w:p>
        </w:tc>
      </w:tr>
    </w:tbl>
    <w:p w:rsidR="0049252B" w:rsidRDefault="0049252B" w:rsidP="00D83282">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49252B" w:rsidRPr="00765DFA" w:rsidTr="0095191D">
        <w:trPr>
          <w:trHeight w:val="255"/>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49252B" w:rsidRPr="00765DFA" w:rsidRDefault="0049252B" w:rsidP="005139F6">
            <w:pPr>
              <w:ind w:left="0"/>
              <w:rPr>
                <w:sz w:val="20"/>
                <w:szCs w:val="20"/>
              </w:rPr>
            </w:pPr>
            <w:r>
              <w:rPr>
                <w:sz w:val="20"/>
                <w:szCs w:val="20"/>
              </w:rPr>
              <w:t>Nie</w:t>
            </w:r>
          </w:p>
        </w:tc>
      </w:tr>
      <w:tr w:rsidR="0049252B" w:rsidRPr="00765DFA" w:rsidTr="0095191D">
        <w:trPr>
          <w:trHeight w:val="255"/>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49252B" w:rsidRPr="00765DFA" w:rsidRDefault="0049252B" w:rsidP="005139F6">
            <w:pPr>
              <w:ind w:left="0"/>
              <w:rPr>
                <w:sz w:val="20"/>
                <w:szCs w:val="20"/>
              </w:rPr>
            </w:pPr>
            <w:r>
              <w:rPr>
                <w:sz w:val="20"/>
                <w:szCs w:val="20"/>
              </w:rPr>
              <w:t>Nie</w:t>
            </w:r>
          </w:p>
        </w:tc>
      </w:tr>
      <w:tr w:rsidR="0049252B" w:rsidRPr="00750A42" w:rsidTr="0095191D">
        <w:trPr>
          <w:trHeight w:val="70"/>
          <w:jc w:val="center"/>
        </w:trPr>
        <w:tc>
          <w:tcPr>
            <w:tcW w:w="4396" w:type="dxa"/>
            <w:shd w:val="clear" w:color="auto" w:fill="DBE5F1" w:themeFill="accent1" w:themeFillTint="33"/>
            <w:vAlign w:val="center"/>
          </w:tcPr>
          <w:p w:rsidR="0049252B" w:rsidRPr="00765DFA" w:rsidRDefault="0049252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49252B" w:rsidRPr="00750A42" w:rsidRDefault="0049252B" w:rsidP="005139F6">
            <w:pPr>
              <w:ind w:left="0"/>
              <w:rPr>
                <w:sz w:val="20"/>
                <w:szCs w:val="20"/>
              </w:rPr>
            </w:pPr>
            <w:r>
              <w:rPr>
                <w:sz w:val="20"/>
                <w:szCs w:val="20"/>
              </w:rPr>
              <w:t>Nie</w:t>
            </w:r>
          </w:p>
        </w:tc>
      </w:tr>
      <w:tr w:rsidR="0049252B" w:rsidRPr="00765DFA" w:rsidTr="0095191D">
        <w:trPr>
          <w:jc w:val="center"/>
        </w:trPr>
        <w:tc>
          <w:tcPr>
            <w:tcW w:w="4396" w:type="dxa"/>
            <w:shd w:val="clear" w:color="auto" w:fill="DBE5F1" w:themeFill="accent1" w:themeFillTint="33"/>
          </w:tcPr>
          <w:p w:rsidR="0049252B" w:rsidRPr="00765DFA" w:rsidRDefault="0049252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49252B" w:rsidRPr="00765DFA" w:rsidRDefault="0049252B" w:rsidP="005139F6">
            <w:pPr>
              <w:ind w:left="0"/>
              <w:rPr>
                <w:sz w:val="20"/>
                <w:szCs w:val="20"/>
              </w:rPr>
            </w:pPr>
            <w:r>
              <w:rPr>
                <w:sz w:val="20"/>
                <w:szCs w:val="20"/>
              </w:rPr>
              <w:t>N/A</w:t>
            </w:r>
          </w:p>
        </w:tc>
      </w:tr>
    </w:tbl>
    <w:p w:rsidR="00090A6F" w:rsidRDefault="00090A6F" w:rsidP="00090A6F">
      <w:pPr>
        <w:pStyle w:val="Nadpis3"/>
      </w:pPr>
      <w:bookmarkStart w:id="29" w:name="_Toc403551433"/>
      <w:r>
        <w:t>Fond, kategória regiónu a základ pre výpočet podpory Únie</w:t>
      </w:r>
      <w:bookmarkEnd w:id="29"/>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Fond</w:t>
            </w:r>
          </w:p>
        </w:tc>
        <w:tc>
          <w:tcPr>
            <w:tcW w:w="3534" w:type="dxa"/>
            <w:vAlign w:val="center"/>
          </w:tcPr>
          <w:p w:rsidR="00C87B04" w:rsidRPr="00765DFA" w:rsidRDefault="00C87B04" w:rsidP="00765DFA">
            <w:pPr>
              <w:ind w:left="0"/>
              <w:rPr>
                <w:sz w:val="20"/>
                <w:szCs w:val="20"/>
              </w:rPr>
            </w:pPr>
            <w:r w:rsidRPr="00765DFA">
              <w:rPr>
                <w:sz w:val="20"/>
                <w:szCs w:val="20"/>
              </w:rPr>
              <w:t>Kohézny fond</w:t>
            </w:r>
          </w:p>
        </w:tc>
      </w:tr>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Kategória regiónu</w:t>
            </w:r>
          </w:p>
        </w:tc>
        <w:tc>
          <w:tcPr>
            <w:tcW w:w="3534" w:type="dxa"/>
            <w:vAlign w:val="center"/>
          </w:tcPr>
          <w:p w:rsidR="00C87B04" w:rsidRPr="00765DFA" w:rsidRDefault="00C87B04" w:rsidP="00765DFA">
            <w:pPr>
              <w:ind w:left="0"/>
              <w:rPr>
                <w:sz w:val="20"/>
                <w:szCs w:val="20"/>
              </w:rPr>
            </w:pPr>
            <w:r w:rsidRPr="00765DFA">
              <w:rPr>
                <w:sz w:val="20"/>
                <w:szCs w:val="20"/>
              </w:rPr>
              <w:t>N/A</w:t>
            </w:r>
          </w:p>
        </w:tc>
      </w:tr>
      <w:tr w:rsidR="00C87B04" w:rsidTr="0095191D">
        <w:trPr>
          <w:trHeight w:val="255"/>
          <w:jc w:val="center"/>
        </w:trPr>
        <w:tc>
          <w:tcPr>
            <w:tcW w:w="4404" w:type="dxa"/>
            <w:shd w:val="clear" w:color="auto" w:fill="DBE5F1" w:themeFill="accent1" w:themeFillTint="33"/>
            <w:vAlign w:val="center"/>
          </w:tcPr>
          <w:p w:rsidR="00C87B04" w:rsidRPr="00765DFA" w:rsidRDefault="00C87B04" w:rsidP="00765DFA">
            <w:pPr>
              <w:ind w:left="0"/>
              <w:rPr>
                <w:b/>
                <w:i/>
                <w:sz w:val="20"/>
                <w:szCs w:val="20"/>
              </w:rPr>
            </w:pPr>
            <w:r w:rsidRPr="00765DFA">
              <w:rPr>
                <w:b/>
                <w:i/>
                <w:sz w:val="20"/>
                <w:szCs w:val="20"/>
              </w:rPr>
              <w:t>Základ pre výpočet (celkový príspevok)</w:t>
            </w:r>
          </w:p>
        </w:tc>
        <w:tc>
          <w:tcPr>
            <w:tcW w:w="3534" w:type="dxa"/>
            <w:vAlign w:val="center"/>
          </w:tcPr>
          <w:p w:rsidR="00C87B04" w:rsidRPr="00765DFA" w:rsidRDefault="00473F11" w:rsidP="00765DFA">
            <w:pPr>
              <w:ind w:left="0"/>
              <w:rPr>
                <w:sz w:val="20"/>
                <w:szCs w:val="20"/>
                <w:lang w:val="en-US"/>
              </w:rPr>
            </w:pPr>
            <w:r w:rsidRPr="00765DFA">
              <w:rPr>
                <w:sz w:val="20"/>
                <w:szCs w:val="20"/>
                <w:lang w:val="en-US"/>
              </w:rPr>
              <w:t>1 344 117</w:t>
            </w:r>
            <w:r w:rsidR="00AE12DF">
              <w:rPr>
                <w:sz w:val="20"/>
                <w:szCs w:val="20"/>
                <w:lang w:val="en-US"/>
              </w:rPr>
              <w:t> </w:t>
            </w:r>
            <w:r w:rsidRPr="00765DFA">
              <w:rPr>
                <w:sz w:val="20"/>
                <w:szCs w:val="20"/>
                <w:lang w:val="en-US"/>
              </w:rPr>
              <w:t>648</w:t>
            </w:r>
            <w:r w:rsidR="00AE12DF">
              <w:rPr>
                <w:sz w:val="20"/>
                <w:szCs w:val="20"/>
                <w:lang w:val="en-US"/>
              </w:rPr>
              <w:t xml:space="preserve"> EUR</w:t>
            </w:r>
          </w:p>
        </w:tc>
      </w:tr>
      <w:tr w:rsidR="00C87B04" w:rsidTr="00C63371">
        <w:trPr>
          <w:jc w:val="center"/>
        </w:trPr>
        <w:tc>
          <w:tcPr>
            <w:tcW w:w="4404" w:type="dxa"/>
            <w:shd w:val="clear" w:color="auto" w:fill="DBE5F1" w:themeFill="accent1" w:themeFillTint="33"/>
          </w:tcPr>
          <w:p w:rsidR="00C87B04" w:rsidRPr="00765DFA" w:rsidRDefault="00C87B04" w:rsidP="009553A0">
            <w:pPr>
              <w:ind w:left="0"/>
              <w:rPr>
                <w:b/>
                <w:i/>
                <w:sz w:val="20"/>
                <w:szCs w:val="20"/>
              </w:rPr>
            </w:pPr>
            <w:r w:rsidRPr="00765DFA">
              <w:rPr>
                <w:b/>
                <w:i/>
                <w:sz w:val="20"/>
                <w:szCs w:val="20"/>
              </w:rPr>
              <w:t>Kategória regiónu pre najvzdialenejšie a severné riedko osídlené regióny (ak je to vhodné)</w:t>
            </w:r>
          </w:p>
        </w:tc>
        <w:tc>
          <w:tcPr>
            <w:tcW w:w="3534" w:type="dxa"/>
            <w:vAlign w:val="center"/>
          </w:tcPr>
          <w:p w:rsidR="00C87B04" w:rsidRPr="00765DFA" w:rsidRDefault="00C87B04" w:rsidP="00C63371">
            <w:pPr>
              <w:ind w:left="0"/>
              <w:rPr>
                <w:sz w:val="20"/>
                <w:szCs w:val="20"/>
              </w:rPr>
            </w:pPr>
            <w:r w:rsidRPr="00765DFA">
              <w:rPr>
                <w:sz w:val="20"/>
                <w:szCs w:val="20"/>
              </w:rPr>
              <w:t>N/A</w:t>
            </w:r>
          </w:p>
        </w:tc>
      </w:tr>
    </w:tbl>
    <w:p w:rsidR="009A627A" w:rsidRDefault="0049252B" w:rsidP="00105418">
      <w:pPr>
        <w:pStyle w:val="Nadpis3"/>
        <w:tabs>
          <w:tab w:val="clear" w:pos="709"/>
        </w:tabs>
        <w:jc w:val="both"/>
      </w:pPr>
      <w:bookmarkStart w:id="30" w:name="_Toc403551434"/>
      <w:r>
        <w:t>INVESTIČNÁ PRIORITA 7</w:t>
      </w:r>
      <w:r w:rsidR="002B58BC">
        <w:t>i</w:t>
      </w:r>
      <w:r>
        <w:t>)</w:t>
      </w:r>
      <w:r w:rsidR="009A627A">
        <w:t xml:space="preserve">: </w:t>
      </w:r>
      <w:r w:rsidR="009A627A" w:rsidRPr="00D25728">
        <w:t>Podpora multimodálneho jednotného európskeho dopravného priestoru pomocou investícií do TEN-T</w:t>
      </w:r>
      <w:bookmarkEnd w:id="30"/>
    </w:p>
    <w:p w:rsidR="00105418" w:rsidRDefault="00105418" w:rsidP="00105418">
      <w:pPr>
        <w:pStyle w:val="tl3"/>
        <w:tabs>
          <w:tab w:val="clear" w:pos="709"/>
        </w:tabs>
      </w:pPr>
      <w:r>
        <w:t>Špecifické ciele investičnej priority a očakávané výsledky</w:t>
      </w:r>
    </w:p>
    <w:p w:rsidR="00105418" w:rsidRPr="006B762B" w:rsidRDefault="00105418" w:rsidP="00105418">
      <w:pPr>
        <w:shd w:val="clear" w:color="auto" w:fill="FFFFCC"/>
        <w:jc w:val="both"/>
        <w:rPr>
          <w:b/>
          <w:i/>
        </w:rPr>
      </w:pPr>
      <w:r w:rsidRPr="004F0234">
        <w:rPr>
          <w:i/>
        </w:rPr>
        <w:t xml:space="preserve">ŠPECIFICKÝ CIEĽ </w:t>
      </w:r>
      <w:r>
        <w:rPr>
          <w:i/>
        </w:rPr>
        <w:t>2.1</w:t>
      </w:r>
      <w:r w:rsidRPr="004F0234">
        <w:rPr>
          <w:i/>
        </w:rPr>
        <w:t>:</w:t>
      </w:r>
      <w:r>
        <w:rPr>
          <w:i/>
        </w:rPr>
        <w:t xml:space="preserve"> </w:t>
      </w:r>
      <w:r>
        <w:rPr>
          <w:b/>
          <w:i/>
        </w:rPr>
        <w:t>Odstránenie kľúčových úzkych miest na cestnej infraštruktúre TEN-T prostredníctvom výstavby nových úsekov diaľnic a rýchlostných ciest</w:t>
      </w:r>
    </w:p>
    <w:p w:rsidR="00105418" w:rsidRDefault="00105418" w:rsidP="00105418">
      <w:pPr>
        <w:spacing w:before="180"/>
        <w:jc w:val="both"/>
        <w:rPr>
          <w:sz w:val="22"/>
          <w:szCs w:val="22"/>
        </w:rPr>
      </w:pPr>
      <w:r>
        <w:rPr>
          <w:sz w:val="22"/>
          <w:szCs w:val="22"/>
        </w:rPr>
        <w:t>V Strategickom pláne bola pre oblasť rozvoja cestnej infraštruktúry určená vízia „</w:t>
      </w:r>
      <w:r w:rsidRPr="003B202F">
        <w:rPr>
          <w:i/>
          <w:sz w:val="22"/>
          <w:szCs w:val="22"/>
        </w:rPr>
        <w:t>modernej, kvalitnej, bezpečnej a efektívne fungujúcej dopravnej infraštruktúry</w:t>
      </w:r>
      <w:r>
        <w:rPr>
          <w:sz w:val="22"/>
          <w:szCs w:val="22"/>
        </w:rPr>
        <w:t>“</w:t>
      </w:r>
      <w:r w:rsidRPr="009B0762">
        <w:rPr>
          <w:sz w:val="22"/>
          <w:szCs w:val="22"/>
        </w:rPr>
        <w:t>, a</w:t>
      </w:r>
      <w:r>
        <w:rPr>
          <w:sz w:val="22"/>
          <w:szCs w:val="22"/>
        </w:rPr>
        <w:t> </w:t>
      </w:r>
      <w:r w:rsidRPr="009B0762">
        <w:rPr>
          <w:sz w:val="22"/>
          <w:szCs w:val="22"/>
        </w:rPr>
        <w:t>to najmä v</w:t>
      </w:r>
      <w:r>
        <w:rPr>
          <w:sz w:val="22"/>
          <w:szCs w:val="22"/>
        </w:rPr>
        <w:t> </w:t>
      </w:r>
      <w:r w:rsidRPr="009B0762">
        <w:rPr>
          <w:sz w:val="22"/>
          <w:szCs w:val="22"/>
        </w:rPr>
        <w:t>koridoroch transeurópskej dopravnej siete (TEN-T).</w:t>
      </w:r>
      <w:r w:rsidRPr="006229E8">
        <w:rPr>
          <w:sz w:val="22"/>
          <w:szCs w:val="22"/>
        </w:rPr>
        <w:t xml:space="preserve"> </w:t>
      </w:r>
      <w:r>
        <w:rPr>
          <w:sz w:val="22"/>
          <w:szCs w:val="22"/>
        </w:rPr>
        <w:t>Aktivity plánované v prioritnej osi významným spôsobom prispievajú k naplneniu tejto vízie.</w:t>
      </w:r>
    </w:p>
    <w:p w:rsidR="00105418" w:rsidRDefault="00105418" w:rsidP="00105418">
      <w:pPr>
        <w:spacing w:before="180"/>
        <w:jc w:val="both"/>
        <w:rPr>
          <w:sz w:val="22"/>
          <w:szCs w:val="22"/>
        </w:rPr>
      </w:pPr>
      <w:r>
        <w:rPr>
          <w:sz w:val="22"/>
          <w:szCs w:val="22"/>
        </w:rPr>
        <w:t>Obsahové zameranie projektov prioritnej osi bude smerovať k naplneniu špecifického cieľa, ktorým je </w:t>
      </w:r>
      <w:r w:rsidRPr="002F7377">
        <w:rPr>
          <w:b/>
          <w:sz w:val="22"/>
          <w:szCs w:val="22"/>
        </w:rPr>
        <w:t>odstránenie</w:t>
      </w:r>
      <w:r>
        <w:rPr>
          <w:sz w:val="22"/>
          <w:szCs w:val="22"/>
        </w:rPr>
        <w:t xml:space="preserve"> </w:t>
      </w:r>
      <w:r w:rsidRPr="00DF113F">
        <w:rPr>
          <w:b/>
          <w:sz w:val="22"/>
          <w:szCs w:val="22"/>
        </w:rPr>
        <w:t>kľúčových úzkych miest na cestnej infraštruktúre TEN-T</w:t>
      </w:r>
      <w:r>
        <w:rPr>
          <w:b/>
          <w:sz w:val="22"/>
          <w:szCs w:val="22"/>
        </w:rPr>
        <w:t xml:space="preserve">, </w:t>
      </w:r>
      <w:r>
        <w:rPr>
          <w:sz w:val="22"/>
          <w:szCs w:val="22"/>
        </w:rPr>
        <w:t>s dôrazom na </w:t>
      </w:r>
      <w:r w:rsidRPr="00F5277C">
        <w:rPr>
          <w:sz w:val="22"/>
          <w:szCs w:val="22"/>
        </w:rPr>
        <w:t>udržateľn</w:t>
      </w:r>
      <w:r>
        <w:rPr>
          <w:sz w:val="22"/>
          <w:szCs w:val="22"/>
        </w:rPr>
        <w:t xml:space="preserve">osť, nákladovú efektívnosť, zvyšovanie bezpečnosti cestnej premávky a znižovanie socioekonomických a environmentálnych vplyvov cestnej dopravy. </w:t>
      </w:r>
      <w:r w:rsidRPr="009B0762">
        <w:rPr>
          <w:sz w:val="22"/>
          <w:szCs w:val="22"/>
        </w:rPr>
        <w:t>Budovanie kvalitnej cestnej infraštruktúry v</w:t>
      </w:r>
      <w:r>
        <w:rPr>
          <w:sz w:val="22"/>
          <w:szCs w:val="22"/>
        </w:rPr>
        <w:t xml:space="preserve"> </w:t>
      </w:r>
      <w:r w:rsidRPr="009B0762">
        <w:rPr>
          <w:sz w:val="22"/>
          <w:szCs w:val="22"/>
        </w:rPr>
        <w:t>trasách TEN-T má pre národné hospodárstvo</w:t>
      </w:r>
      <w:r>
        <w:rPr>
          <w:sz w:val="22"/>
          <w:szCs w:val="22"/>
        </w:rPr>
        <w:t xml:space="preserve"> a </w:t>
      </w:r>
      <w:r w:rsidRPr="00425455">
        <w:rPr>
          <w:sz w:val="22"/>
          <w:szCs w:val="22"/>
        </w:rPr>
        <w:t>rozvoj konkurencieschopnosti krajiny a</w:t>
      </w:r>
      <w:r>
        <w:rPr>
          <w:sz w:val="22"/>
          <w:szCs w:val="22"/>
        </w:rPr>
        <w:t> </w:t>
      </w:r>
      <w:r w:rsidRPr="00425455">
        <w:rPr>
          <w:sz w:val="22"/>
          <w:szCs w:val="22"/>
        </w:rPr>
        <w:t>regiónov</w:t>
      </w:r>
      <w:r w:rsidRPr="009B0762">
        <w:rPr>
          <w:sz w:val="22"/>
          <w:szCs w:val="22"/>
        </w:rPr>
        <w:t xml:space="preserve"> strategický význam nielen z</w:t>
      </w:r>
      <w:r>
        <w:rPr>
          <w:sz w:val="22"/>
          <w:szCs w:val="22"/>
        </w:rPr>
        <w:t> </w:t>
      </w:r>
      <w:r w:rsidRPr="009B0762">
        <w:rPr>
          <w:sz w:val="22"/>
          <w:szCs w:val="22"/>
        </w:rPr>
        <w:t>hľadiska udržania previazanosti a</w:t>
      </w:r>
      <w:r>
        <w:rPr>
          <w:sz w:val="22"/>
          <w:szCs w:val="22"/>
        </w:rPr>
        <w:t> </w:t>
      </w:r>
      <w:r w:rsidRPr="009B0762">
        <w:rPr>
          <w:sz w:val="22"/>
          <w:szCs w:val="22"/>
        </w:rPr>
        <w:t>dostupnosti Slovenska s</w:t>
      </w:r>
      <w:r>
        <w:rPr>
          <w:sz w:val="22"/>
          <w:szCs w:val="22"/>
        </w:rPr>
        <w:t> </w:t>
      </w:r>
      <w:r w:rsidRPr="009B0762">
        <w:rPr>
          <w:sz w:val="22"/>
          <w:szCs w:val="22"/>
        </w:rPr>
        <w:t>krajinami členských štátov EÚ, ale aj z</w:t>
      </w:r>
      <w:r>
        <w:rPr>
          <w:sz w:val="22"/>
          <w:szCs w:val="22"/>
        </w:rPr>
        <w:t> </w:t>
      </w:r>
      <w:r w:rsidRPr="009B0762">
        <w:rPr>
          <w:sz w:val="22"/>
          <w:szCs w:val="22"/>
        </w:rPr>
        <w:t xml:space="preserve">hľadiska </w:t>
      </w:r>
      <w:r>
        <w:rPr>
          <w:sz w:val="22"/>
          <w:szCs w:val="22"/>
        </w:rPr>
        <w:t xml:space="preserve">jeho </w:t>
      </w:r>
      <w:r w:rsidRPr="009B0762">
        <w:rPr>
          <w:sz w:val="22"/>
          <w:szCs w:val="22"/>
        </w:rPr>
        <w:t>ďalšieho rozvoja.</w:t>
      </w:r>
      <w:r>
        <w:rPr>
          <w:sz w:val="22"/>
          <w:szCs w:val="22"/>
        </w:rPr>
        <w:t xml:space="preserve"> Z</w:t>
      </w:r>
      <w:r w:rsidRPr="008A49C4">
        <w:rPr>
          <w:sz w:val="22"/>
          <w:szCs w:val="22"/>
        </w:rPr>
        <w:t xml:space="preserve">lepšuje </w:t>
      </w:r>
      <w:r>
        <w:rPr>
          <w:sz w:val="22"/>
          <w:szCs w:val="22"/>
        </w:rPr>
        <w:t xml:space="preserve">medzinárodnú </w:t>
      </w:r>
      <w:r w:rsidRPr="008A49C4">
        <w:rPr>
          <w:sz w:val="22"/>
          <w:szCs w:val="22"/>
        </w:rPr>
        <w:t>dostupnosť</w:t>
      </w:r>
      <w:r>
        <w:rPr>
          <w:sz w:val="22"/>
          <w:szCs w:val="22"/>
        </w:rPr>
        <w:t>, dostupnosť a</w:t>
      </w:r>
      <w:r w:rsidRPr="008A49C4">
        <w:rPr>
          <w:sz w:val="22"/>
          <w:szCs w:val="22"/>
        </w:rPr>
        <w:t xml:space="preserve"> </w:t>
      </w:r>
      <w:r>
        <w:rPr>
          <w:sz w:val="22"/>
          <w:szCs w:val="22"/>
        </w:rPr>
        <w:t>prepojenosť regiónov,</w:t>
      </w:r>
      <w:r w:rsidRPr="008A49C4">
        <w:rPr>
          <w:sz w:val="22"/>
          <w:szCs w:val="22"/>
        </w:rPr>
        <w:t xml:space="preserve"> zvyšuje ich atraktívnosť pre investorov a tým </w:t>
      </w:r>
      <w:r>
        <w:rPr>
          <w:sz w:val="22"/>
          <w:szCs w:val="22"/>
        </w:rPr>
        <w:t>vytvára predpoklady</w:t>
      </w:r>
      <w:r w:rsidRPr="008A49C4">
        <w:rPr>
          <w:sz w:val="22"/>
          <w:szCs w:val="22"/>
        </w:rPr>
        <w:t xml:space="preserve"> pre vyššiu konkurencieschopnosť, podnikateľský rozvoj</w:t>
      </w:r>
      <w:r>
        <w:rPr>
          <w:sz w:val="22"/>
          <w:szCs w:val="22"/>
        </w:rPr>
        <w:t xml:space="preserve">, </w:t>
      </w:r>
      <w:r w:rsidRPr="008A49C4">
        <w:rPr>
          <w:sz w:val="22"/>
          <w:szCs w:val="22"/>
        </w:rPr>
        <w:t>hospodársky ras</w:t>
      </w:r>
      <w:r>
        <w:rPr>
          <w:sz w:val="22"/>
          <w:szCs w:val="22"/>
        </w:rPr>
        <w:t>t a tvorbu</w:t>
      </w:r>
      <w:r w:rsidRPr="008A49C4">
        <w:rPr>
          <w:sz w:val="22"/>
          <w:szCs w:val="22"/>
        </w:rPr>
        <w:t xml:space="preserve"> nových pracovných miest</w:t>
      </w:r>
      <w:r>
        <w:rPr>
          <w:sz w:val="22"/>
          <w:szCs w:val="22"/>
        </w:rPr>
        <w:t>.</w:t>
      </w:r>
    </w:p>
    <w:p w:rsidR="00105418" w:rsidRDefault="00105418" w:rsidP="00105418">
      <w:pPr>
        <w:spacing w:before="180"/>
        <w:jc w:val="both"/>
        <w:rPr>
          <w:sz w:val="22"/>
          <w:szCs w:val="22"/>
        </w:rPr>
      </w:pPr>
      <w:r w:rsidRPr="002F7377">
        <w:rPr>
          <w:sz w:val="22"/>
          <w:szCs w:val="22"/>
        </w:rPr>
        <w:t xml:space="preserve">Zdroje prioritnej osi budú preto smerovať na </w:t>
      </w:r>
      <w:r w:rsidRPr="008C6480">
        <w:rPr>
          <w:b/>
          <w:sz w:val="22"/>
          <w:szCs w:val="22"/>
        </w:rPr>
        <w:t>výstavbu nových úsekov diaľnic a rýchlostných ciest</w:t>
      </w:r>
      <w:r w:rsidRPr="002F7377">
        <w:rPr>
          <w:sz w:val="22"/>
          <w:szCs w:val="22"/>
        </w:rPr>
        <w:t xml:space="preserve"> v trasách, kde existujúca </w:t>
      </w:r>
      <w:r>
        <w:rPr>
          <w:sz w:val="22"/>
          <w:szCs w:val="22"/>
        </w:rPr>
        <w:t>cesta I. triedy svojimi parametrami už nespĺňa požiadavky v oblasti kapacity (prostredníctvom ciest I. triedy je realizovaných takmer 44 % dopravných výkonov) a</w:t>
      </w:r>
      <w:r w:rsidRPr="002E16EB">
        <w:rPr>
          <w:sz w:val="22"/>
          <w:szCs w:val="22"/>
        </w:rPr>
        <w:t xml:space="preserve"> v dôsledku dlhodobého preťaženia už ani</w:t>
      </w:r>
      <w:r>
        <w:rPr>
          <w:sz w:val="22"/>
          <w:szCs w:val="22"/>
        </w:rPr>
        <w:t xml:space="preserve"> v oblasti</w:t>
      </w:r>
      <w:r w:rsidRPr="002E16EB">
        <w:rPr>
          <w:sz w:val="22"/>
          <w:szCs w:val="22"/>
        </w:rPr>
        <w:t xml:space="preserve"> kvalit</w:t>
      </w:r>
      <w:r>
        <w:rPr>
          <w:sz w:val="22"/>
          <w:szCs w:val="22"/>
        </w:rPr>
        <w:t xml:space="preserve">y infraštruktúry. </w:t>
      </w:r>
      <w:r w:rsidRPr="002E16EB">
        <w:rPr>
          <w:sz w:val="22"/>
          <w:szCs w:val="22"/>
        </w:rPr>
        <w:t>Mnohé z ciest I. triedy sú pritom tras</w:t>
      </w:r>
      <w:r>
        <w:rPr>
          <w:sz w:val="22"/>
          <w:szCs w:val="22"/>
        </w:rPr>
        <w:t xml:space="preserve">ované intravilánom miest a obcí, pričom intenzita dopravy na týchto úsekoch negatívne ovplyvňuje kvalitu života miestneho </w:t>
      </w:r>
      <w:r w:rsidRPr="00A21DD4">
        <w:rPr>
          <w:sz w:val="22"/>
          <w:szCs w:val="22"/>
        </w:rPr>
        <w:t xml:space="preserve">obyvateľstva </w:t>
      </w:r>
      <w:r w:rsidR="00307AAF" w:rsidRPr="00A21DD4">
        <w:rPr>
          <w:sz w:val="22"/>
          <w:szCs w:val="22"/>
        </w:rPr>
        <w:t>taktiež</w:t>
      </w:r>
      <w:r w:rsidR="00C707A4" w:rsidRPr="00A21DD4">
        <w:rPr>
          <w:sz w:val="22"/>
          <w:szCs w:val="22"/>
        </w:rPr>
        <w:t xml:space="preserve"> </w:t>
      </w:r>
      <w:r w:rsidR="00307AAF" w:rsidRPr="00A21DD4">
        <w:rPr>
          <w:sz w:val="22"/>
          <w:szCs w:val="22"/>
        </w:rPr>
        <w:t>z hľadiska kvality ovzdušia</w:t>
      </w:r>
      <w:r w:rsidRPr="00A21DD4">
        <w:rPr>
          <w:sz w:val="22"/>
          <w:szCs w:val="22"/>
        </w:rPr>
        <w:t>.</w:t>
      </w:r>
      <w:r>
        <w:rPr>
          <w:sz w:val="22"/>
          <w:szCs w:val="22"/>
        </w:rPr>
        <w:t xml:space="preserve"> Vybudovaním nových úsekov diaľnic a rýchlostných ciest dôjde k odkloneniu významnej časti výkonov tranzitnej cestnej dopravy z intravilánov miest a obcí. To prispeje k výraznému zlepšeniu životných podmienok v dotknutých oblastiach, predovšetkým zníženiu hlukového zaťaženia obyvateľstva, emisií, vibrácií a prašnosti spôsobených súčasnou intenzitou cestnej dopravy. V tejto súvislosti sa ďalej predpokladá </w:t>
      </w:r>
      <w:r>
        <w:rPr>
          <w:sz w:val="22"/>
          <w:szCs w:val="22"/>
        </w:rPr>
        <w:lastRenderedPageBreak/>
        <w:t>realizácia nadväzujúcich opatrení na úrovni miest a regiónov v zmysle pripravovaných PUMM v spojení s plánmi kvality ovzdušia.</w:t>
      </w:r>
    </w:p>
    <w:p w:rsidR="00105418" w:rsidRDefault="00105418" w:rsidP="00105418">
      <w:pPr>
        <w:autoSpaceDE w:val="0"/>
        <w:autoSpaceDN w:val="0"/>
        <w:adjustRightInd w:val="0"/>
        <w:spacing w:before="180"/>
        <w:jc w:val="both"/>
        <w:rPr>
          <w:sz w:val="22"/>
          <w:szCs w:val="22"/>
        </w:rPr>
      </w:pPr>
      <w:r w:rsidRPr="00DF113F">
        <w:rPr>
          <w:b/>
          <w:sz w:val="22"/>
          <w:szCs w:val="22"/>
        </w:rPr>
        <w:t>Prioritným záujmom SR je výstavba tých úsekov diaľnic a rýchlostných ciest, absencia ktorých sa negatívne premieta v oblastiach hospodárstva, životného prost</w:t>
      </w:r>
      <w:r w:rsidR="00A67F3C">
        <w:rPr>
          <w:b/>
          <w:sz w:val="22"/>
          <w:szCs w:val="22"/>
        </w:rPr>
        <w:t>redia a ktoré tvoria prekážku v </w:t>
      </w:r>
      <w:r w:rsidRPr="00DF113F">
        <w:rPr>
          <w:b/>
          <w:sz w:val="22"/>
          <w:szCs w:val="22"/>
        </w:rPr>
        <w:t xml:space="preserve">mobilite obyvateľstva, znižujú atraktivitu územia z pohľadu </w:t>
      </w:r>
      <w:r w:rsidR="00706210">
        <w:rPr>
          <w:b/>
          <w:sz w:val="22"/>
          <w:szCs w:val="22"/>
        </w:rPr>
        <w:t>turizmu a </w:t>
      </w:r>
      <w:r w:rsidRPr="00DF113F">
        <w:rPr>
          <w:b/>
          <w:sz w:val="22"/>
          <w:szCs w:val="22"/>
        </w:rPr>
        <w:t xml:space="preserve">prílevu investícií alebo </w:t>
      </w:r>
      <w:r>
        <w:rPr>
          <w:b/>
          <w:sz w:val="22"/>
          <w:szCs w:val="22"/>
        </w:rPr>
        <w:t xml:space="preserve">významným spôsobom </w:t>
      </w:r>
      <w:r w:rsidRPr="00DF113F">
        <w:rPr>
          <w:b/>
          <w:sz w:val="22"/>
          <w:szCs w:val="22"/>
        </w:rPr>
        <w:t>napomôžu zvýšiť bezpečnosť premávky</w:t>
      </w:r>
      <w:r w:rsidRPr="00085B3F">
        <w:rPr>
          <w:sz w:val="22"/>
          <w:szCs w:val="22"/>
        </w:rPr>
        <w:t>.</w:t>
      </w:r>
      <w:r>
        <w:rPr>
          <w:sz w:val="22"/>
          <w:szCs w:val="22"/>
        </w:rPr>
        <w:t xml:space="preserve"> Nové úseky diaľnic a rýchlostných ciest budú budované v súlade s platnými environmentálnymi a technickými požiadavkami s cieľom znižovania negatívnych vplyvov z dopravy </w:t>
      </w:r>
      <w:r w:rsidR="00307AAF" w:rsidRPr="00A21DD4">
        <w:rPr>
          <w:sz w:val="22"/>
          <w:szCs w:val="22"/>
        </w:rPr>
        <w:t xml:space="preserve">s dôrazom </w:t>
      </w:r>
      <w:r w:rsidR="00706210">
        <w:rPr>
          <w:sz w:val="22"/>
          <w:szCs w:val="22"/>
        </w:rPr>
        <w:t>na </w:t>
      </w:r>
      <w:r w:rsidR="005E42EE">
        <w:rPr>
          <w:sz w:val="22"/>
          <w:szCs w:val="22"/>
        </w:rPr>
        <w:t xml:space="preserve">zlepšovanie kvality ovzdušia. </w:t>
      </w:r>
    </w:p>
    <w:p w:rsidR="00105418" w:rsidRPr="001B2070" w:rsidRDefault="00105418" w:rsidP="00105418">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105418" w:rsidRDefault="00105418" w:rsidP="00105418">
      <w:pPr>
        <w:pStyle w:val="Odsekzoznamu"/>
        <w:numPr>
          <w:ilvl w:val="0"/>
          <w:numId w:val="52"/>
        </w:numPr>
        <w:autoSpaceDE w:val="0"/>
        <w:autoSpaceDN w:val="0"/>
        <w:adjustRightInd w:val="0"/>
        <w:ind w:hanging="436"/>
        <w:jc w:val="both"/>
        <w:rPr>
          <w:sz w:val="22"/>
          <w:szCs w:val="22"/>
        </w:rPr>
      </w:pPr>
      <w:r w:rsidRPr="00186DB7">
        <w:rPr>
          <w:sz w:val="22"/>
          <w:szCs w:val="22"/>
        </w:rPr>
        <w:t>odstránenie kľúčových úzkych miest na sieti TEN-T, predovšetkým v úseku Žilina – Liptovský Mikuláš a Žilina – št. hr</w:t>
      </w:r>
      <w:r w:rsidR="00E46F1E">
        <w:rPr>
          <w:sz w:val="22"/>
          <w:szCs w:val="22"/>
        </w:rPr>
        <w:t>.</w:t>
      </w:r>
      <w:r w:rsidRPr="00186DB7">
        <w:rPr>
          <w:sz w:val="22"/>
          <w:szCs w:val="22"/>
        </w:rPr>
        <w:t xml:space="preserve"> SR/ČR</w:t>
      </w:r>
      <w:r>
        <w:rPr>
          <w:sz w:val="22"/>
          <w:szCs w:val="22"/>
        </w:rPr>
        <w:t xml:space="preserve"> a SR/PR</w:t>
      </w:r>
      <w:r w:rsidRPr="00186DB7">
        <w:rPr>
          <w:sz w:val="22"/>
          <w:szCs w:val="22"/>
        </w:rPr>
        <w:t>,</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zvýšenie bezpečnosti cestnej premávky, zníženie nehodovosti,</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00307AAF" w:rsidRPr="00307AAF">
        <w:rPr>
          <w:sz w:val="22"/>
          <w:szCs w:val="22"/>
          <w:vertAlign w:val="subscript"/>
        </w:rPr>
        <w:t>10</w:t>
      </w:r>
      <w:r>
        <w:rPr>
          <w:sz w:val="22"/>
          <w:szCs w:val="22"/>
        </w:rPr>
        <w:t xml:space="preserve"> v intraviláne miest a obcí,</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zníženie časových strát a úspora nákladov,</w:t>
      </w:r>
    </w:p>
    <w:p w:rsidR="00105418" w:rsidRDefault="00105418" w:rsidP="00105418">
      <w:pPr>
        <w:pStyle w:val="Odsekzoznamu"/>
        <w:numPr>
          <w:ilvl w:val="0"/>
          <w:numId w:val="52"/>
        </w:numPr>
        <w:autoSpaceDE w:val="0"/>
        <w:autoSpaceDN w:val="0"/>
        <w:adjustRightInd w:val="0"/>
        <w:ind w:left="709" w:hanging="425"/>
        <w:jc w:val="both"/>
        <w:rPr>
          <w:sz w:val="22"/>
          <w:szCs w:val="22"/>
        </w:rPr>
      </w:pPr>
      <w:r>
        <w:rPr>
          <w:sz w:val="22"/>
          <w:szCs w:val="22"/>
        </w:rPr>
        <w:t>poskytovanie dopravných informácií účastníkom cestnej premávky,</w:t>
      </w:r>
    </w:p>
    <w:p w:rsidR="00105418" w:rsidRDefault="00105418" w:rsidP="00105418">
      <w:pPr>
        <w:pStyle w:val="Odsekzoznamu"/>
        <w:numPr>
          <w:ilvl w:val="0"/>
          <w:numId w:val="52"/>
        </w:numPr>
        <w:autoSpaceDE w:val="0"/>
        <w:autoSpaceDN w:val="0"/>
        <w:adjustRightInd w:val="0"/>
        <w:ind w:left="709" w:hanging="425"/>
        <w:jc w:val="both"/>
        <w:rPr>
          <w:sz w:val="22"/>
          <w:szCs w:val="22"/>
        </w:rPr>
      </w:pPr>
      <w:r w:rsidRPr="00186DB7">
        <w:rPr>
          <w:sz w:val="22"/>
          <w:szCs w:val="22"/>
        </w:rPr>
        <w:t>zabezpečenie bezpečnej migrácie zveri,</w:t>
      </w:r>
    </w:p>
    <w:p w:rsidR="00105418" w:rsidRPr="00B715C0" w:rsidRDefault="00105418" w:rsidP="00105418">
      <w:pPr>
        <w:pStyle w:val="Odsekzoznamu"/>
        <w:numPr>
          <w:ilvl w:val="0"/>
          <w:numId w:val="52"/>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zlepšenie mobility obyvateľov</w:t>
      </w:r>
      <w:r w:rsidRPr="00B715C0">
        <w:rPr>
          <w:sz w:val="22"/>
          <w:szCs w:val="22"/>
        </w:rPr>
        <w:t xml:space="preserve"> a</w:t>
      </w:r>
      <w:r>
        <w:rPr>
          <w:sz w:val="22"/>
          <w:szCs w:val="22"/>
        </w:rPr>
        <w:t xml:space="preserve"> zvýšenie</w:t>
      </w:r>
      <w:r w:rsidRPr="00B715C0">
        <w:rPr>
          <w:sz w:val="22"/>
          <w:szCs w:val="22"/>
        </w:rPr>
        <w:t xml:space="preserve"> potenciálu </w:t>
      </w:r>
      <w:r>
        <w:rPr>
          <w:sz w:val="22"/>
          <w:szCs w:val="22"/>
        </w:rPr>
        <w:t>rastu zamestnanosti.</w:t>
      </w:r>
    </w:p>
    <w:p w:rsidR="00105418" w:rsidRDefault="00105418" w:rsidP="004402B6">
      <w:pPr>
        <w:pStyle w:val="Tab"/>
      </w:pPr>
      <w:r w:rsidRPr="004F0234">
        <w:t>Výsledkové ukazovatele zodpovedajúce špecifickému cieľu</w:t>
      </w:r>
      <w:r>
        <w:t xml:space="preserve"> 2.1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105418" w:rsidRPr="008C1732" w:rsidTr="00105418">
        <w:trPr>
          <w:trHeight w:val="487"/>
          <w:jc w:val="center"/>
        </w:trPr>
        <w:tc>
          <w:tcPr>
            <w:tcW w:w="598"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P. č.</w:t>
            </w:r>
          </w:p>
        </w:tc>
        <w:tc>
          <w:tcPr>
            <w:tcW w:w="1391"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105418" w:rsidRPr="008C1732" w:rsidRDefault="00105418" w:rsidP="00105418">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105418" w:rsidRPr="008C1732" w:rsidRDefault="00105418" w:rsidP="00105418">
            <w:pPr>
              <w:ind w:left="0"/>
              <w:jc w:val="center"/>
              <w:rPr>
                <w:b/>
                <w:sz w:val="18"/>
                <w:szCs w:val="18"/>
              </w:rPr>
            </w:pPr>
            <w:r w:rsidRPr="008C1732">
              <w:rPr>
                <w:b/>
                <w:sz w:val="18"/>
                <w:szCs w:val="18"/>
              </w:rPr>
              <w:t>Frekvencia vykazovania</w:t>
            </w:r>
          </w:p>
        </w:tc>
      </w:tr>
      <w:tr w:rsidR="00105418" w:rsidRPr="00DA54A1" w:rsidTr="00105418">
        <w:trPr>
          <w:trHeight w:val="680"/>
          <w:jc w:val="center"/>
        </w:trPr>
        <w:tc>
          <w:tcPr>
            <w:tcW w:w="598" w:type="dxa"/>
            <w:shd w:val="clear" w:color="auto" w:fill="auto"/>
            <w:vAlign w:val="center"/>
          </w:tcPr>
          <w:p w:rsidR="00105418" w:rsidRPr="00336C1F" w:rsidRDefault="00105418" w:rsidP="00105418">
            <w:pPr>
              <w:ind w:left="0"/>
              <w:jc w:val="center"/>
              <w:rPr>
                <w:sz w:val="20"/>
                <w:szCs w:val="20"/>
              </w:rPr>
            </w:pPr>
            <w:r>
              <w:rPr>
                <w:sz w:val="20"/>
                <w:szCs w:val="20"/>
              </w:rPr>
              <w:t>1.</w:t>
            </w:r>
          </w:p>
        </w:tc>
        <w:tc>
          <w:tcPr>
            <w:tcW w:w="1391" w:type="dxa"/>
            <w:shd w:val="clear" w:color="auto" w:fill="auto"/>
            <w:vAlign w:val="center"/>
          </w:tcPr>
          <w:p w:rsidR="00105418" w:rsidRPr="00AB18C1" w:rsidRDefault="00105418" w:rsidP="00105418">
            <w:pPr>
              <w:ind w:left="0"/>
              <w:rPr>
                <w:sz w:val="20"/>
                <w:szCs w:val="20"/>
              </w:rPr>
            </w:pPr>
            <w:r w:rsidRPr="00336C1F">
              <w:rPr>
                <w:sz w:val="20"/>
                <w:szCs w:val="20"/>
              </w:rPr>
              <w:t>Úspora času v </w:t>
            </w:r>
            <w:r>
              <w:rPr>
                <w:sz w:val="20"/>
                <w:szCs w:val="20"/>
              </w:rPr>
              <w:t>cestnej</w:t>
            </w:r>
            <w:r w:rsidRPr="00336C1F">
              <w:rPr>
                <w:sz w:val="20"/>
                <w:szCs w:val="20"/>
              </w:rPr>
              <w:t xml:space="preserve"> doprave</w:t>
            </w:r>
            <w:r>
              <w:rPr>
                <w:sz w:val="20"/>
                <w:szCs w:val="20"/>
              </w:rPr>
              <w:t xml:space="preserve"> na diaľniciach a rýchlostných cestách</w:t>
            </w:r>
          </w:p>
        </w:tc>
        <w:tc>
          <w:tcPr>
            <w:tcW w:w="897" w:type="dxa"/>
            <w:shd w:val="clear" w:color="auto" w:fill="auto"/>
            <w:vAlign w:val="center"/>
          </w:tcPr>
          <w:p w:rsidR="00105418" w:rsidRPr="00DA54A1" w:rsidRDefault="00105418" w:rsidP="00105418">
            <w:pPr>
              <w:ind w:left="0"/>
              <w:jc w:val="center"/>
              <w:rPr>
                <w:i/>
                <w:sz w:val="20"/>
                <w:szCs w:val="20"/>
              </w:rPr>
            </w:pPr>
            <w:r>
              <w:rPr>
                <w:i/>
                <w:sz w:val="20"/>
                <w:szCs w:val="20"/>
              </w:rPr>
              <w:t>EUR</w:t>
            </w:r>
          </w:p>
        </w:tc>
        <w:tc>
          <w:tcPr>
            <w:tcW w:w="997" w:type="dxa"/>
            <w:shd w:val="clear" w:color="auto" w:fill="auto"/>
            <w:vAlign w:val="center"/>
          </w:tcPr>
          <w:p w:rsidR="00105418" w:rsidRPr="00DA54A1" w:rsidRDefault="00105418" w:rsidP="00105418">
            <w:pPr>
              <w:ind w:left="0"/>
              <w:jc w:val="center"/>
              <w:rPr>
                <w:i/>
                <w:sz w:val="20"/>
                <w:szCs w:val="20"/>
              </w:rPr>
            </w:pPr>
            <w:r w:rsidRPr="00DA54A1">
              <w:rPr>
                <w:i/>
                <w:sz w:val="20"/>
                <w:szCs w:val="20"/>
              </w:rPr>
              <w:t>N/A</w:t>
            </w:r>
          </w:p>
        </w:tc>
        <w:tc>
          <w:tcPr>
            <w:tcW w:w="1297" w:type="dxa"/>
            <w:vAlign w:val="center"/>
          </w:tcPr>
          <w:p w:rsidR="00105418" w:rsidRPr="00DA54A1" w:rsidRDefault="00105418" w:rsidP="00105418">
            <w:pPr>
              <w:ind w:left="0"/>
              <w:jc w:val="center"/>
              <w:rPr>
                <w:i/>
                <w:sz w:val="20"/>
                <w:szCs w:val="20"/>
              </w:rPr>
            </w:pPr>
            <w:r>
              <w:rPr>
                <w:i/>
                <w:sz w:val="20"/>
                <w:szCs w:val="20"/>
              </w:rPr>
              <w:t>588 684 851</w:t>
            </w:r>
          </w:p>
        </w:tc>
        <w:tc>
          <w:tcPr>
            <w:tcW w:w="1297" w:type="dxa"/>
            <w:vAlign w:val="center"/>
          </w:tcPr>
          <w:p w:rsidR="00105418" w:rsidRPr="00DA54A1" w:rsidRDefault="00105418" w:rsidP="00105418">
            <w:pPr>
              <w:ind w:left="0"/>
              <w:jc w:val="center"/>
              <w:rPr>
                <w:i/>
                <w:sz w:val="20"/>
                <w:szCs w:val="20"/>
              </w:rPr>
            </w:pPr>
            <w:r w:rsidRPr="00DA54A1">
              <w:rPr>
                <w:i/>
                <w:sz w:val="20"/>
                <w:szCs w:val="20"/>
              </w:rPr>
              <w:t>2013</w:t>
            </w:r>
          </w:p>
        </w:tc>
        <w:tc>
          <w:tcPr>
            <w:tcW w:w="865" w:type="dxa"/>
            <w:shd w:val="clear" w:color="auto" w:fill="auto"/>
            <w:vAlign w:val="center"/>
          </w:tcPr>
          <w:p w:rsidR="00105418" w:rsidRPr="00DA54A1" w:rsidRDefault="00105418" w:rsidP="00105418">
            <w:pPr>
              <w:ind w:left="0"/>
              <w:jc w:val="center"/>
              <w:rPr>
                <w:i/>
                <w:sz w:val="20"/>
                <w:szCs w:val="20"/>
              </w:rPr>
            </w:pPr>
            <w:r>
              <w:rPr>
                <w:i/>
                <w:sz w:val="20"/>
                <w:szCs w:val="20"/>
              </w:rPr>
              <w:t>343 475 242</w:t>
            </w:r>
          </w:p>
        </w:tc>
        <w:tc>
          <w:tcPr>
            <w:tcW w:w="759" w:type="dxa"/>
            <w:vAlign w:val="center"/>
          </w:tcPr>
          <w:p w:rsidR="00105418" w:rsidRPr="00DA54A1" w:rsidRDefault="00105418" w:rsidP="00105418">
            <w:pPr>
              <w:ind w:left="0"/>
              <w:jc w:val="center"/>
              <w:rPr>
                <w:i/>
                <w:sz w:val="20"/>
                <w:szCs w:val="20"/>
              </w:rPr>
            </w:pPr>
            <w:r w:rsidRPr="00DA54A1">
              <w:rPr>
                <w:i/>
                <w:sz w:val="20"/>
                <w:szCs w:val="20"/>
              </w:rPr>
              <w:t>RO OPII</w:t>
            </w:r>
          </w:p>
        </w:tc>
        <w:tc>
          <w:tcPr>
            <w:tcW w:w="1186" w:type="dxa"/>
            <w:vAlign w:val="center"/>
          </w:tcPr>
          <w:p w:rsidR="00105418" w:rsidRPr="00DA54A1" w:rsidRDefault="00105418" w:rsidP="00105418">
            <w:pPr>
              <w:ind w:left="0"/>
              <w:jc w:val="center"/>
              <w:rPr>
                <w:i/>
                <w:sz w:val="20"/>
                <w:szCs w:val="20"/>
              </w:rPr>
            </w:pPr>
            <w:r w:rsidRPr="00DA54A1">
              <w:rPr>
                <w:i/>
                <w:sz w:val="20"/>
                <w:szCs w:val="20"/>
              </w:rPr>
              <w:t>Ročne</w:t>
            </w:r>
          </w:p>
        </w:tc>
      </w:tr>
      <w:tr w:rsidR="00105418" w:rsidRPr="00DA54A1" w:rsidTr="004E341B">
        <w:trPr>
          <w:trHeight w:val="1300"/>
          <w:jc w:val="center"/>
        </w:trPr>
        <w:tc>
          <w:tcPr>
            <w:tcW w:w="598" w:type="dxa"/>
            <w:shd w:val="clear" w:color="auto" w:fill="auto"/>
            <w:vAlign w:val="center"/>
          </w:tcPr>
          <w:p w:rsidR="00105418" w:rsidRDefault="00105418" w:rsidP="00105418">
            <w:pPr>
              <w:ind w:left="0"/>
              <w:jc w:val="center"/>
              <w:rPr>
                <w:sz w:val="20"/>
                <w:szCs w:val="20"/>
              </w:rPr>
            </w:pPr>
            <w:r>
              <w:rPr>
                <w:sz w:val="20"/>
                <w:szCs w:val="20"/>
              </w:rPr>
              <w:t>2.</w:t>
            </w:r>
          </w:p>
        </w:tc>
        <w:tc>
          <w:tcPr>
            <w:tcW w:w="1391" w:type="dxa"/>
            <w:shd w:val="clear" w:color="auto" w:fill="auto"/>
            <w:vAlign w:val="center"/>
          </w:tcPr>
          <w:p w:rsidR="00105418" w:rsidRPr="00336C1F" w:rsidRDefault="00105418" w:rsidP="00105418">
            <w:pPr>
              <w:ind w:left="0"/>
              <w:rPr>
                <w:sz w:val="20"/>
                <w:szCs w:val="20"/>
              </w:rPr>
            </w:pPr>
            <w:r>
              <w:rPr>
                <w:sz w:val="20"/>
                <w:szCs w:val="20"/>
              </w:rPr>
              <w:t>Úspora produkcie emisií PM</w:t>
            </w:r>
            <w:r w:rsidRPr="001814E9">
              <w:rPr>
                <w:sz w:val="20"/>
                <w:szCs w:val="20"/>
                <w:vertAlign w:val="subscript"/>
              </w:rPr>
              <w:t>10</w:t>
            </w:r>
            <w:r>
              <w:rPr>
                <w:sz w:val="20"/>
                <w:szCs w:val="20"/>
              </w:rPr>
              <w:t xml:space="preserve"> (vplyvom výstavby diaľnic)</w:t>
            </w:r>
          </w:p>
        </w:tc>
        <w:tc>
          <w:tcPr>
            <w:tcW w:w="897" w:type="dxa"/>
            <w:shd w:val="clear" w:color="auto" w:fill="auto"/>
            <w:vAlign w:val="center"/>
          </w:tcPr>
          <w:p w:rsidR="00105418" w:rsidRDefault="00105418" w:rsidP="004E341B">
            <w:pPr>
              <w:ind w:left="0"/>
              <w:jc w:val="center"/>
              <w:rPr>
                <w:i/>
                <w:sz w:val="20"/>
                <w:szCs w:val="20"/>
              </w:rPr>
            </w:pPr>
            <w:r>
              <w:rPr>
                <w:i/>
                <w:sz w:val="20"/>
                <w:szCs w:val="20"/>
              </w:rPr>
              <w:t>tona</w:t>
            </w:r>
          </w:p>
        </w:tc>
        <w:tc>
          <w:tcPr>
            <w:tcW w:w="997" w:type="dxa"/>
            <w:shd w:val="clear" w:color="auto" w:fill="auto"/>
            <w:vAlign w:val="center"/>
          </w:tcPr>
          <w:p w:rsidR="00105418" w:rsidRPr="00DA54A1" w:rsidRDefault="00105418" w:rsidP="00105418">
            <w:pPr>
              <w:ind w:left="0"/>
              <w:jc w:val="center"/>
              <w:rPr>
                <w:i/>
                <w:sz w:val="20"/>
                <w:szCs w:val="20"/>
              </w:rPr>
            </w:pPr>
            <w:r>
              <w:rPr>
                <w:i/>
                <w:sz w:val="20"/>
                <w:szCs w:val="20"/>
              </w:rPr>
              <w:t>N/A</w:t>
            </w:r>
          </w:p>
        </w:tc>
        <w:tc>
          <w:tcPr>
            <w:tcW w:w="1297" w:type="dxa"/>
            <w:vAlign w:val="center"/>
          </w:tcPr>
          <w:p w:rsidR="00105418" w:rsidDel="008E6686" w:rsidRDefault="00105418" w:rsidP="00105418">
            <w:pPr>
              <w:ind w:left="0"/>
              <w:jc w:val="center"/>
              <w:rPr>
                <w:i/>
                <w:sz w:val="20"/>
                <w:szCs w:val="20"/>
              </w:rPr>
            </w:pPr>
            <w:r>
              <w:rPr>
                <w:i/>
                <w:sz w:val="20"/>
                <w:szCs w:val="20"/>
              </w:rPr>
              <w:t>30,11</w:t>
            </w:r>
          </w:p>
        </w:tc>
        <w:tc>
          <w:tcPr>
            <w:tcW w:w="1297" w:type="dxa"/>
            <w:vAlign w:val="center"/>
          </w:tcPr>
          <w:p w:rsidR="00105418" w:rsidRPr="00DA54A1" w:rsidRDefault="00105418" w:rsidP="00105418">
            <w:pPr>
              <w:ind w:left="0"/>
              <w:jc w:val="center"/>
              <w:rPr>
                <w:i/>
                <w:sz w:val="20"/>
                <w:szCs w:val="20"/>
              </w:rPr>
            </w:pPr>
            <w:r>
              <w:rPr>
                <w:i/>
                <w:sz w:val="20"/>
                <w:szCs w:val="20"/>
              </w:rPr>
              <w:t>2013</w:t>
            </w:r>
          </w:p>
        </w:tc>
        <w:tc>
          <w:tcPr>
            <w:tcW w:w="865" w:type="dxa"/>
            <w:shd w:val="clear" w:color="auto" w:fill="auto"/>
            <w:vAlign w:val="center"/>
          </w:tcPr>
          <w:p w:rsidR="00105418" w:rsidDel="008E6686" w:rsidRDefault="00105418" w:rsidP="00105418">
            <w:pPr>
              <w:ind w:left="0"/>
              <w:jc w:val="center"/>
              <w:rPr>
                <w:i/>
                <w:sz w:val="20"/>
                <w:szCs w:val="20"/>
              </w:rPr>
            </w:pPr>
            <w:r>
              <w:rPr>
                <w:i/>
                <w:sz w:val="20"/>
                <w:szCs w:val="20"/>
              </w:rPr>
              <w:t>8,46</w:t>
            </w:r>
          </w:p>
        </w:tc>
        <w:tc>
          <w:tcPr>
            <w:tcW w:w="759" w:type="dxa"/>
            <w:vAlign w:val="center"/>
          </w:tcPr>
          <w:p w:rsidR="00105418" w:rsidRPr="00DA54A1" w:rsidRDefault="00105418" w:rsidP="00105418">
            <w:pPr>
              <w:ind w:left="0"/>
              <w:jc w:val="center"/>
              <w:rPr>
                <w:i/>
                <w:sz w:val="20"/>
                <w:szCs w:val="20"/>
              </w:rPr>
            </w:pPr>
            <w:r>
              <w:rPr>
                <w:i/>
                <w:sz w:val="20"/>
                <w:szCs w:val="20"/>
              </w:rPr>
              <w:t>RO OPII</w:t>
            </w:r>
          </w:p>
        </w:tc>
        <w:tc>
          <w:tcPr>
            <w:tcW w:w="1186" w:type="dxa"/>
            <w:vAlign w:val="center"/>
          </w:tcPr>
          <w:p w:rsidR="00105418" w:rsidRPr="00DA54A1" w:rsidRDefault="00105418" w:rsidP="00105418">
            <w:pPr>
              <w:ind w:left="0"/>
              <w:jc w:val="center"/>
              <w:rPr>
                <w:i/>
                <w:sz w:val="20"/>
                <w:szCs w:val="20"/>
              </w:rPr>
            </w:pPr>
            <w:r>
              <w:rPr>
                <w:i/>
                <w:sz w:val="20"/>
                <w:szCs w:val="20"/>
              </w:rPr>
              <w:t>Ročne</w:t>
            </w:r>
          </w:p>
        </w:tc>
      </w:tr>
      <w:tr w:rsidR="00105418" w:rsidRPr="00DA54A1" w:rsidTr="004E341B">
        <w:trPr>
          <w:trHeight w:val="1461"/>
          <w:jc w:val="center"/>
        </w:trPr>
        <w:tc>
          <w:tcPr>
            <w:tcW w:w="598" w:type="dxa"/>
            <w:shd w:val="clear" w:color="auto" w:fill="auto"/>
            <w:vAlign w:val="center"/>
          </w:tcPr>
          <w:p w:rsidR="00105418" w:rsidRPr="00110C1D" w:rsidRDefault="00307AAF" w:rsidP="00110C1D">
            <w:pPr>
              <w:ind w:left="0"/>
              <w:jc w:val="center"/>
              <w:rPr>
                <w:sz w:val="20"/>
              </w:rPr>
            </w:pPr>
            <w:r w:rsidRPr="00110C1D">
              <w:rPr>
                <w:sz w:val="20"/>
              </w:rPr>
              <w:t>3.</w:t>
            </w:r>
          </w:p>
        </w:tc>
        <w:tc>
          <w:tcPr>
            <w:tcW w:w="1391" w:type="dxa"/>
            <w:shd w:val="clear" w:color="auto" w:fill="auto"/>
            <w:vAlign w:val="center"/>
          </w:tcPr>
          <w:p w:rsidR="004E341B" w:rsidRPr="00110C1D" w:rsidRDefault="00307AAF" w:rsidP="00110C1D">
            <w:pPr>
              <w:ind w:left="0"/>
              <w:rPr>
                <w:sz w:val="20"/>
              </w:rPr>
            </w:pPr>
            <w:r w:rsidRPr="00110C1D">
              <w:rPr>
                <w:sz w:val="20"/>
              </w:rPr>
              <w:t>Úspora produkcie emisií NO</w:t>
            </w:r>
            <w:r w:rsidRPr="00110C1D">
              <w:rPr>
                <w:sz w:val="20"/>
                <w:vertAlign w:val="subscript"/>
              </w:rPr>
              <w:t>2</w:t>
            </w:r>
            <w:r w:rsidRPr="00110C1D">
              <w:rPr>
                <w:sz w:val="20"/>
              </w:rPr>
              <w:t xml:space="preserve"> (vplyvom výstavby diaľnic)</w:t>
            </w:r>
          </w:p>
        </w:tc>
        <w:tc>
          <w:tcPr>
            <w:tcW w:w="897" w:type="dxa"/>
            <w:shd w:val="clear" w:color="auto" w:fill="auto"/>
            <w:vAlign w:val="center"/>
          </w:tcPr>
          <w:p w:rsidR="00105418" w:rsidRPr="00110C1D" w:rsidRDefault="00307AAF" w:rsidP="00110C1D">
            <w:pPr>
              <w:ind w:left="0"/>
              <w:jc w:val="center"/>
              <w:rPr>
                <w:i/>
                <w:sz w:val="20"/>
              </w:rPr>
            </w:pPr>
            <w:r w:rsidRPr="00110C1D">
              <w:rPr>
                <w:i/>
                <w:sz w:val="20"/>
              </w:rPr>
              <w:t>tona</w:t>
            </w:r>
          </w:p>
        </w:tc>
        <w:tc>
          <w:tcPr>
            <w:tcW w:w="997" w:type="dxa"/>
            <w:shd w:val="clear" w:color="auto" w:fill="auto"/>
            <w:vAlign w:val="center"/>
          </w:tcPr>
          <w:p w:rsidR="00105418" w:rsidRPr="00110C1D" w:rsidRDefault="00307AAF" w:rsidP="00110C1D">
            <w:pPr>
              <w:ind w:left="0"/>
              <w:jc w:val="center"/>
              <w:rPr>
                <w:i/>
                <w:sz w:val="20"/>
              </w:rPr>
            </w:pPr>
            <w:r w:rsidRPr="00110C1D">
              <w:rPr>
                <w:i/>
                <w:sz w:val="20"/>
              </w:rPr>
              <w:t>N/A</w:t>
            </w:r>
          </w:p>
        </w:tc>
        <w:tc>
          <w:tcPr>
            <w:tcW w:w="1297" w:type="dxa"/>
            <w:vAlign w:val="center"/>
          </w:tcPr>
          <w:p w:rsidR="00105418" w:rsidRPr="00110C1D" w:rsidRDefault="00307AAF" w:rsidP="00110C1D">
            <w:pPr>
              <w:ind w:left="0"/>
              <w:jc w:val="center"/>
              <w:rPr>
                <w:i/>
                <w:sz w:val="20"/>
              </w:rPr>
            </w:pPr>
            <w:r w:rsidRPr="00110C1D">
              <w:rPr>
                <w:i/>
                <w:sz w:val="20"/>
              </w:rPr>
              <w:t>129,18</w:t>
            </w:r>
          </w:p>
        </w:tc>
        <w:tc>
          <w:tcPr>
            <w:tcW w:w="1297" w:type="dxa"/>
            <w:vAlign w:val="center"/>
          </w:tcPr>
          <w:p w:rsidR="00105418" w:rsidRPr="00110C1D" w:rsidRDefault="00307AAF" w:rsidP="00110C1D">
            <w:pPr>
              <w:ind w:left="0"/>
              <w:jc w:val="center"/>
              <w:rPr>
                <w:i/>
                <w:sz w:val="20"/>
              </w:rPr>
            </w:pPr>
            <w:r w:rsidRPr="00110C1D">
              <w:rPr>
                <w:i/>
                <w:sz w:val="20"/>
              </w:rPr>
              <w:t>2013</w:t>
            </w:r>
          </w:p>
        </w:tc>
        <w:tc>
          <w:tcPr>
            <w:tcW w:w="865" w:type="dxa"/>
            <w:shd w:val="clear" w:color="auto" w:fill="auto"/>
            <w:vAlign w:val="center"/>
          </w:tcPr>
          <w:p w:rsidR="00105418" w:rsidRPr="00110C1D" w:rsidRDefault="00307AAF" w:rsidP="00110C1D">
            <w:pPr>
              <w:ind w:left="0"/>
              <w:jc w:val="center"/>
              <w:rPr>
                <w:i/>
                <w:sz w:val="20"/>
              </w:rPr>
            </w:pPr>
            <w:r w:rsidRPr="00110C1D">
              <w:rPr>
                <w:i/>
                <w:sz w:val="20"/>
              </w:rPr>
              <w:t>33,02</w:t>
            </w:r>
          </w:p>
        </w:tc>
        <w:tc>
          <w:tcPr>
            <w:tcW w:w="759" w:type="dxa"/>
            <w:vAlign w:val="center"/>
          </w:tcPr>
          <w:p w:rsidR="00105418" w:rsidRPr="00110C1D" w:rsidRDefault="00307AAF" w:rsidP="00110C1D">
            <w:pPr>
              <w:ind w:left="0"/>
              <w:jc w:val="center"/>
              <w:rPr>
                <w:i/>
                <w:sz w:val="20"/>
              </w:rPr>
            </w:pPr>
            <w:r w:rsidRPr="00110C1D">
              <w:rPr>
                <w:i/>
                <w:sz w:val="20"/>
              </w:rPr>
              <w:t>RO OPII</w:t>
            </w:r>
          </w:p>
        </w:tc>
        <w:tc>
          <w:tcPr>
            <w:tcW w:w="1186" w:type="dxa"/>
            <w:vAlign w:val="center"/>
          </w:tcPr>
          <w:p w:rsidR="00105418" w:rsidRPr="00110C1D" w:rsidRDefault="00307AAF" w:rsidP="00110C1D">
            <w:pPr>
              <w:ind w:left="0"/>
              <w:jc w:val="center"/>
              <w:rPr>
                <w:i/>
                <w:sz w:val="20"/>
              </w:rPr>
            </w:pPr>
            <w:r w:rsidRPr="00110C1D">
              <w:rPr>
                <w:i/>
                <w:sz w:val="20"/>
              </w:rPr>
              <w:t>Ročne</w:t>
            </w:r>
          </w:p>
        </w:tc>
      </w:tr>
    </w:tbl>
    <w:p w:rsidR="00105418" w:rsidRPr="00151195" w:rsidRDefault="004773A0" w:rsidP="00151195">
      <w:pPr>
        <w:pStyle w:val="tl3"/>
      </w:pPr>
      <w:r w:rsidRPr="00151195">
        <w:t>Opis typu a príklady aktivít</w:t>
      </w:r>
    </w:p>
    <w:p w:rsidR="00D94757" w:rsidRPr="00336C1F" w:rsidRDefault="004773A0" w:rsidP="00D94757">
      <w:pPr>
        <w:spacing w:before="180" w:after="120"/>
        <w:rPr>
          <w:sz w:val="22"/>
          <w:szCs w:val="22"/>
        </w:rPr>
      </w:pPr>
      <w:r>
        <w:rPr>
          <w:sz w:val="22"/>
          <w:szCs w:val="22"/>
          <w:u w:val="single"/>
        </w:rPr>
        <w:t>Investičná priorita 7</w:t>
      </w:r>
      <w:r w:rsidR="00305A3F">
        <w:rPr>
          <w:sz w:val="22"/>
          <w:szCs w:val="22"/>
          <w:u w:val="single"/>
        </w:rPr>
        <w:t>i</w:t>
      </w:r>
      <w:r>
        <w:rPr>
          <w:sz w:val="22"/>
          <w:szCs w:val="22"/>
          <w:u w:val="single"/>
        </w:rPr>
        <w:t>) bude napĺňaná</w:t>
      </w:r>
      <w:r w:rsidR="00D94757" w:rsidRPr="00404A68">
        <w:rPr>
          <w:sz w:val="22"/>
          <w:szCs w:val="22"/>
          <w:u w:val="single"/>
        </w:rPr>
        <w:t xml:space="preserve"> prostredníctvom nasledujúcich aktivít</w:t>
      </w:r>
      <w:r w:rsidR="00D94757" w:rsidRPr="00336C1F">
        <w:rPr>
          <w:sz w:val="22"/>
          <w:szCs w:val="22"/>
        </w:rPr>
        <w:t>:</w:t>
      </w:r>
    </w:p>
    <w:p w:rsidR="00001DBB" w:rsidRDefault="00D94757" w:rsidP="003434B4">
      <w:pPr>
        <w:numPr>
          <w:ilvl w:val="2"/>
          <w:numId w:val="26"/>
        </w:numPr>
        <w:shd w:val="clear" w:color="auto" w:fill="E5DFEC" w:themeFill="accent4" w:themeFillTint="33"/>
        <w:tabs>
          <w:tab w:val="clear" w:pos="360"/>
        </w:tabs>
        <w:ind w:left="426" w:hanging="426"/>
        <w:jc w:val="both"/>
        <w:rPr>
          <w:sz w:val="22"/>
          <w:szCs w:val="22"/>
        </w:rPr>
      </w:pPr>
      <w:r>
        <w:rPr>
          <w:sz w:val="22"/>
          <w:szCs w:val="22"/>
        </w:rPr>
        <w:t>Výstavba diaľnic a rýchlostných ciest</w:t>
      </w:r>
      <w:r w:rsidR="00B468F6">
        <w:rPr>
          <w:sz w:val="22"/>
          <w:szCs w:val="22"/>
        </w:rPr>
        <w:t xml:space="preserve"> vrátane privádzačov</w:t>
      </w:r>
      <w:r>
        <w:rPr>
          <w:sz w:val="22"/>
          <w:szCs w:val="22"/>
        </w:rPr>
        <w:t xml:space="preserve"> (TEN-T),</w:t>
      </w:r>
    </w:p>
    <w:p w:rsidR="00001DBB" w:rsidRDefault="00D94757" w:rsidP="003434B4">
      <w:pPr>
        <w:numPr>
          <w:ilvl w:val="2"/>
          <w:numId w:val="26"/>
        </w:numPr>
        <w:shd w:val="clear" w:color="auto" w:fill="E5DFEC" w:themeFill="accent4" w:themeFillTint="33"/>
        <w:tabs>
          <w:tab w:val="clear" w:pos="360"/>
        </w:tabs>
        <w:ind w:left="426" w:hanging="426"/>
        <w:jc w:val="both"/>
        <w:rPr>
          <w:sz w:val="22"/>
          <w:szCs w:val="22"/>
        </w:rPr>
      </w:pPr>
      <w:r w:rsidRPr="00001DBB">
        <w:rPr>
          <w:sz w:val="22"/>
          <w:szCs w:val="22"/>
        </w:rPr>
        <w:t>Budovanie inteligentných dopravných systémov,</w:t>
      </w:r>
    </w:p>
    <w:p w:rsidR="00307AAF" w:rsidRDefault="00D94757" w:rsidP="003434B4">
      <w:pPr>
        <w:numPr>
          <w:ilvl w:val="2"/>
          <w:numId w:val="26"/>
        </w:numPr>
        <w:shd w:val="clear" w:color="auto" w:fill="E5DFEC" w:themeFill="accent4" w:themeFillTint="33"/>
        <w:tabs>
          <w:tab w:val="clear" w:pos="360"/>
        </w:tabs>
        <w:ind w:left="426" w:hanging="426"/>
        <w:jc w:val="both"/>
        <w:rPr>
          <w:sz w:val="22"/>
          <w:szCs w:val="22"/>
        </w:rPr>
      </w:pPr>
      <w:r w:rsidRPr="00001DBB">
        <w:rPr>
          <w:sz w:val="22"/>
          <w:szCs w:val="22"/>
        </w:rPr>
        <w:t>Zvyšovanie bezpečnosti cestnej dopravy,</w:t>
      </w:r>
    </w:p>
    <w:p w:rsidR="00D94757" w:rsidRPr="00591638" w:rsidRDefault="006E03F4" w:rsidP="00591638">
      <w:pPr>
        <w:numPr>
          <w:ilvl w:val="2"/>
          <w:numId w:val="26"/>
        </w:numPr>
        <w:shd w:val="clear" w:color="auto" w:fill="E5DFEC" w:themeFill="accent4" w:themeFillTint="33"/>
        <w:tabs>
          <w:tab w:val="clear" w:pos="360"/>
        </w:tabs>
        <w:ind w:left="426" w:hanging="426"/>
        <w:jc w:val="both"/>
        <w:rPr>
          <w:sz w:val="22"/>
          <w:szCs w:val="22"/>
        </w:rPr>
      </w:pPr>
      <w:r>
        <w:rPr>
          <w:sz w:val="22"/>
          <w:szCs w:val="22"/>
        </w:rPr>
        <w:t>Projektová príprava</w:t>
      </w:r>
      <w:r w:rsidR="00591638">
        <w:rPr>
          <w:sz w:val="22"/>
          <w:szCs w:val="22"/>
        </w:rPr>
        <w:t>.</w:t>
      </w:r>
    </w:p>
    <w:p w:rsidR="00D94757" w:rsidRPr="00A34DD1" w:rsidRDefault="006E03F4" w:rsidP="00FE6025">
      <w:pPr>
        <w:numPr>
          <w:ilvl w:val="2"/>
          <w:numId w:val="27"/>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Výstavba diaľnic a</w:t>
      </w:r>
      <w:r w:rsidR="004167C1" w:rsidRPr="00A34DD1">
        <w:rPr>
          <w:b/>
          <w:i/>
          <w:color w:val="548DD4" w:themeColor="text2" w:themeTint="99"/>
          <w:sz w:val="22"/>
          <w:szCs w:val="22"/>
        </w:rPr>
        <w:t> rýchlostných ciest</w:t>
      </w:r>
      <w:r w:rsidR="00A67F3C">
        <w:rPr>
          <w:b/>
          <w:i/>
          <w:color w:val="548DD4" w:themeColor="text2" w:themeTint="99"/>
          <w:sz w:val="22"/>
          <w:szCs w:val="22"/>
        </w:rPr>
        <w:t xml:space="preserve"> vrátane privádzačov</w:t>
      </w:r>
      <w:r w:rsidR="004167C1" w:rsidRPr="00A34DD1">
        <w:rPr>
          <w:b/>
          <w:i/>
          <w:color w:val="548DD4" w:themeColor="text2" w:themeTint="99"/>
          <w:sz w:val="22"/>
          <w:szCs w:val="22"/>
        </w:rPr>
        <w:t xml:space="preserve"> (TEN-T)</w:t>
      </w:r>
    </w:p>
    <w:p w:rsidR="009553A0" w:rsidRDefault="004167C1" w:rsidP="004167C1">
      <w:pPr>
        <w:autoSpaceDE w:val="0"/>
        <w:autoSpaceDN w:val="0"/>
        <w:adjustRightInd w:val="0"/>
        <w:jc w:val="both"/>
        <w:rPr>
          <w:sz w:val="22"/>
          <w:szCs w:val="22"/>
        </w:rPr>
      </w:pPr>
      <w:r w:rsidRPr="004167C1">
        <w:rPr>
          <w:bCs/>
          <w:sz w:val="22"/>
          <w:szCs w:val="22"/>
        </w:rPr>
        <w:t>Pokrok dosiahnutý pri budovaní dopravnej infraštruktúry zaostáva z</w:t>
      </w:r>
      <w:r w:rsidR="001A701A">
        <w:rPr>
          <w:bCs/>
          <w:sz w:val="22"/>
          <w:szCs w:val="22"/>
        </w:rPr>
        <w:t xml:space="preserve">a dynamikou rozvoja ekonomiky, </w:t>
      </w:r>
      <w:r w:rsidRPr="004167C1">
        <w:rPr>
          <w:bCs/>
          <w:sz w:val="22"/>
          <w:szCs w:val="22"/>
        </w:rPr>
        <w:t>rastom prepravných nárokov</w:t>
      </w:r>
      <w:r w:rsidR="001A701A">
        <w:rPr>
          <w:bCs/>
          <w:sz w:val="22"/>
          <w:szCs w:val="22"/>
        </w:rPr>
        <w:t xml:space="preserve"> a spoločenskou objednávkou</w:t>
      </w:r>
      <w:r w:rsidRPr="004167C1">
        <w:rPr>
          <w:bCs/>
          <w:sz w:val="22"/>
          <w:szCs w:val="22"/>
        </w:rPr>
        <w:t xml:space="preserve"> a predstavuje významnú bariéru rastu a rozvoja zamestnanosti. Dopravná infraštruktúra tak nenapĺňa funkciu nástroja na zvýšenie atraktivity </w:t>
      </w:r>
      <w:r w:rsidRPr="004167C1">
        <w:rPr>
          <w:bCs/>
          <w:sz w:val="22"/>
          <w:szCs w:val="22"/>
        </w:rPr>
        <w:lastRenderedPageBreak/>
        <w:t>územia, jeho ekonomického potenciálu a kvality života obyvateľov</w:t>
      </w:r>
      <w:r w:rsidRPr="004167C1">
        <w:rPr>
          <w:sz w:val="22"/>
          <w:szCs w:val="22"/>
        </w:rPr>
        <w:t xml:space="preserve">. </w:t>
      </w:r>
      <w:r w:rsidRPr="00AD2EF1">
        <w:rPr>
          <w:sz w:val="22"/>
          <w:szCs w:val="22"/>
        </w:rPr>
        <w:t>Naopak, skôr brzdí integráciu slabších regiónov do širších územných a</w:t>
      </w:r>
      <w:r>
        <w:rPr>
          <w:sz w:val="22"/>
          <w:szCs w:val="22"/>
        </w:rPr>
        <w:t> </w:t>
      </w:r>
      <w:r w:rsidRPr="00AD2EF1">
        <w:rPr>
          <w:sz w:val="22"/>
          <w:szCs w:val="22"/>
        </w:rPr>
        <w:t xml:space="preserve">hospodárskych vzťahov. </w:t>
      </w:r>
    </w:p>
    <w:p w:rsidR="008D1467" w:rsidRDefault="004167C1" w:rsidP="009553A0">
      <w:pPr>
        <w:autoSpaceDE w:val="0"/>
        <w:autoSpaceDN w:val="0"/>
        <w:adjustRightInd w:val="0"/>
        <w:spacing w:before="180"/>
        <w:jc w:val="both"/>
        <w:rPr>
          <w:sz w:val="22"/>
          <w:szCs w:val="22"/>
        </w:rPr>
      </w:pPr>
      <w:r w:rsidRPr="00AD2EF1">
        <w:rPr>
          <w:sz w:val="22"/>
          <w:szCs w:val="22"/>
        </w:rPr>
        <w:t>Ra</w:t>
      </w:r>
      <w:r>
        <w:rPr>
          <w:sz w:val="22"/>
          <w:szCs w:val="22"/>
        </w:rPr>
        <w:t>stúce požiadavky na mobilitu sú </w:t>
      </w:r>
      <w:r w:rsidRPr="00AD2EF1">
        <w:rPr>
          <w:sz w:val="22"/>
          <w:szCs w:val="22"/>
        </w:rPr>
        <w:t>totiž na väčšine ťahov</w:t>
      </w:r>
      <w:r>
        <w:rPr>
          <w:sz w:val="22"/>
          <w:szCs w:val="22"/>
        </w:rPr>
        <w:t>,</w:t>
      </w:r>
      <w:r w:rsidRPr="00AD2EF1">
        <w:rPr>
          <w:sz w:val="22"/>
          <w:szCs w:val="22"/>
        </w:rPr>
        <w:t xml:space="preserve"> aj tých, ktoré sú súčasťou transeurópskej </w:t>
      </w:r>
      <w:r>
        <w:rPr>
          <w:sz w:val="22"/>
          <w:szCs w:val="22"/>
        </w:rPr>
        <w:t>cestnej</w:t>
      </w:r>
      <w:r w:rsidRPr="00AD2EF1">
        <w:rPr>
          <w:sz w:val="22"/>
          <w:szCs w:val="22"/>
        </w:rPr>
        <w:t xml:space="preserve"> siete (TEN-T)</w:t>
      </w:r>
      <w:r>
        <w:rPr>
          <w:sz w:val="22"/>
          <w:szCs w:val="22"/>
        </w:rPr>
        <w:t>,</w:t>
      </w:r>
      <w:r w:rsidRPr="00AD2EF1">
        <w:rPr>
          <w:sz w:val="22"/>
          <w:szCs w:val="22"/>
        </w:rPr>
        <w:t xml:space="preserve"> naďalej zabezpečované dominantne prostredníctvom ciest I. triedy</w:t>
      </w:r>
      <w:r w:rsidR="009553A0">
        <w:rPr>
          <w:sz w:val="22"/>
          <w:szCs w:val="22"/>
        </w:rPr>
        <w:t xml:space="preserve">. </w:t>
      </w:r>
      <w:r w:rsidR="003676B4">
        <w:rPr>
          <w:sz w:val="22"/>
          <w:szCs w:val="22"/>
        </w:rPr>
        <w:t>Problémom je preťaženie ciest I. triedy, prostredníctvom ktorých</w:t>
      </w:r>
      <w:r w:rsidR="003676B4" w:rsidRPr="005B798A">
        <w:rPr>
          <w:sz w:val="22"/>
          <w:szCs w:val="22"/>
        </w:rPr>
        <w:t xml:space="preserve"> sa </w:t>
      </w:r>
      <w:r w:rsidR="003676B4">
        <w:rPr>
          <w:sz w:val="22"/>
          <w:szCs w:val="22"/>
        </w:rPr>
        <w:t>realizuje</w:t>
      </w:r>
      <w:r w:rsidR="003676B4" w:rsidRPr="005B798A">
        <w:rPr>
          <w:sz w:val="22"/>
          <w:szCs w:val="22"/>
        </w:rPr>
        <w:t xml:space="preserve"> takmer 44 % dopravných výkonov</w:t>
      </w:r>
      <w:r w:rsidR="003676B4">
        <w:rPr>
          <w:sz w:val="22"/>
          <w:szCs w:val="22"/>
        </w:rPr>
        <w:t xml:space="preserve">. </w:t>
      </w:r>
      <w:r w:rsidR="003676B4" w:rsidRPr="005B798A">
        <w:rPr>
          <w:sz w:val="22"/>
          <w:szCs w:val="22"/>
        </w:rPr>
        <w:t>V</w:t>
      </w:r>
      <w:r w:rsidR="003676B4">
        <w:rPr>
          <w:sz w:val="22"/>
          <w:szCs w:val="22"/>
        </w:rPr>
        <w:t> </w:t>
      </w:r>
      <w:r w:rsidR="003676B4" w:rsidRPr="005B798A">
        <w:rPr>
          <w:sz w:val="22"/>
          <w:szCs w:val="22"/>
        </w:rPr>
        <w:t>porovnaní s</w:t>
      </w:r>
      <w:r w:rsidR="003676B4">
        <w:rPr>
          <w:sz w:val="22"/>
          <w:szCs w:val="22"/>
        </w:rPr>
        <w:t> </w:t>
      </w:r>
      <w:r w:rsidR="003676B4" w:rsidRPr="005B798A">
        <w:rPr>
          <w:sz w:val="22"/>
          <w:szCs w:val="22"/>
        </w:rPr>
        <w:t>diaľnicami a</w:t>
      </w:r>
      <w:r w:rsidR="003676B4">
        <w:rPr>
          <w:sz w:val="22"/>
          <w:szCs w:val="22"/>
        </w:rPr>
        <w:t> </w:t>
      </w:r>
      <w:r w:rsidR="003676B4" w:rsidRPr="005B798A">
        <w:rPr>
          <w:sz w:val="22"/>
          <w:szCs w:val="22"/>
        </w:rPr>
        <w:t>rýchlostnými cestami je to približne o</w:t>
      </w:r>
      <w:r w:rsidR="003676B4">
        <w:rPr>
          <w:sz w:val="22"/>
          <w:szCs w:val="22"/>
        </w:rPr>
        <w:t> 21 % viac.</w:t>
      </w:r>
    </w:p>
    <w:p w:rsidR="004167C1" w:rsidRDefault="004167C1" w:rsidP="009553A0">
      <w:pPr>
        <w:autoSpaceDE w:val="0"/>
        <w:autoSpaceDN w:val="0"/>
        <w:adjustRightInd w:val="0"/>
        <w:spacing w:before="180"/>
        <w:jc w:val="both"/>
        <w:rPr>
          <w:sz w:val="22"/>
          <w:szCs w:val="22"/>
        </w:rPr>
      </w:pPr>
      <w:r>
        <w:rPr>
          <w:sz w:val="22"/>
          <w:szCs w:val="22"/>
        </w:rPr>
        <w:t>Pre porovnanie, n</w:t>
      </w:r>
      <w:r w:rsidRPr="005B798A">
        <w:rPr>
          <w:sz w:val="22"/>
          <w:szCs w:val="22"/>
        </w:rPr>
        <w:t>a cestách II. a</w:t>
      </w:r>
      <w:r>
        <w:rPr>
          <w:sz w:val="22"/>
          <w:szCs w:val="22"/>
        </w:rPr>
        <w:t> </w:t>
      </w:r>
      <w:r w:rsidR="00AE12DF">
        <w:rPr>
          <w:sz w:val="22"/>
          <w:szCs w:val="22"/>
        </w:rPr>
        <w:t>III. triedy sa realizuje takmer 21</w:t>
      </w:r>
      <w:r w:rsidRPr="005B798A">
        <w:rPr>
          <w:sz w:val="22"/>
          <w:szCs w:val="22"/>
        </w:rPr>
        <w:t xml:space="preserve"> %, resp. 13 % dopravných výkonov</w:t>
      </w:r>
      <w:r w:rsidR="00AE12DF">
        <w:rPr>
          <w:rStyle w:val="Odkaznapoznmkupodiarou"/>
          <w:sz w:val="22"/>
          <w:szCs w:val="22"/>
        </w:rPr>
        <w:footnoteReference w:id="24"/>
      </w:r>
      <w:r w:rsidRPr="005B798A">
        <w:rPr>
          <w:sz w:val="22"/>
          <w:szCs w:val="22"/>
        </w:rPr>
        <w:t>.</w:t>
      </w:r>
      <w:r>
        <w:rPr>
          <w:sz w:val="22"/>
          <w:szCs w:val="22"/>
        </w:rPr>
        <w:t xml:space="preserve"> Mnohé</w:t>
      </w:r>
      <w:r w:rsidRPr="00AD2EF1">
        <w:rPr>
          <w:sz w:val="22"/>
          <w:szCs w:val="22"/>
        </w:rPr>
        <w:t xml:space="preserve"> </w:t>
      </w:r>
      <w:r>
        <w:rPr>
          <w:sz w:val="22"/>
          <w:szCs w:val="22"/>
        </w:rPr>
        <w:t xml:space="preserve">z ciest I. triedy sú pritom </w:t>
      </w:r>
      <w:r w:rsidRPr="00AD2EF1">
        <w:rPr>
          <w:sz w:val="22"/>
          <w:szCs w:val="22"/>
        </w:rPr>
        <w:t>trasované intravilánom miest a</w:t>
      </w:r>
      <w:r>
        <w:rPr>
          <w:sz w:val="22"/>
          <w:szCs w:val="22"/>
        </w:rPr>
        <w:t> </w:t>
      </w:r>
      <w:r w:rsidRPr="00AD2EF1">
        <w:rPr>
          <w:sz w:val="22"/>
          <w:szCs w:val="22"/>
        </w:rPr>
        <w:t xml:space="preserve">obcí, nespĺňajú </w:t>
      </w:r>
      <w:r w:rsidR="00814C84">
        <w:rPr>
          <w:sz w:val="22"/>
          <w:szCs w:val="22"/>
        </w:rPr>
        <w:t>základné</w:t>
      </w:r>
      <w:r>
        <w:rPr>
          <w:sz w:val="22"/>
          <w:szCs w:val="22"/>
        </w:rPr>
        <w:t xml:space="preserve"> štandardy v oblasti kapacity, bezpečnosti </w:t>
      </w:r>
      <w:r w:rsidRPr="00AD2EF1">
        <w:rPr>
          <w:sz w:val="22"/>
          <w:szCs w:val="22"/>
        </w:rPr>
        <w:t>a</w:t>
      </w:r>
      <w:r>
        <w:rPr>
          <w:sz w:val="22"/>
          <w:szCs w:val="22"/>
        </w:rPr>
        <w:t> </w:t>
      </w:r>
      <w:r w:rsidRPr="00AD2EF1">
        <w:rPr>
          <w:sz w:val="22"/>
          <w:szCs w:val="22"/>
        </w:rPr>
        <w:t>v</w:t>
      </w:r>
      <w:r>
        <w:rPr>
          <w:sz w:val="22"/>
          <w:szCs w:val="22"/>
        </w:rPr>
        <w:t> </w:t>
      </w:r>
      <w:r w:rsidRPr="00AD2EF1">
        <w:rPr>
          <w:sz w:val="22"/>
          <w:szCs w:val="22"/>
        </w:rPr>
        <w:t xml:space="preserve">dôsledku dlhodobého preťaženia </w:t>
      </w:r>
      <w:r>
        <w:rPr>
          <w:sz w:val="22"/>
          <w:szCs w:val="22"/>
        </w:rPr>
        <w:t xml:space="preserve">už </w:t>
      </w:r>
      <w:r w:rsidRPr="00AD2EF1">
        <w:rPr>
          <w:sz w:val="22"/>
          <w:szCs w:val="22"/>
        </w:rPr>
        <w:t>ani kvalitatívne parametre.</w:t>
      </w:r>
    </w:p>
    <w:p w:rsidR="009D2BD5" w:rsidRDefault="009D2BD5" w:rsidP="009D2BD5">
      <w:pPr>
        <w:spacing w:before="180"/>
        <w:jc w:val="both"/>
        <w:rPr>
          <w:sz w:val="22"/>
          <w:szCs w:val="22"/>
        </w:rPr>
      </w:pPr>
      <w:r w:rsidRPr="00956CF4">
        <w:rPr>
          <w:b/>
          <w:sz w:val="22"/>
          <w:szCs w:val="22"/>
        </w:rPr>
        <w:t>Celková plánovaná dĺžka diaľničnej siete SR predstavuje 705 km a je definovaná ťahmi D1, D2, D3 a D4. K 01.01.2013 bolo z plánovaného rozsahu diaľnic v prevádzke necelých 62 %.</w:t>
      </w:r>
      <w:r w:rsidRPr="004901C9">
        <w:rPr>
          <w:sz w:val="22"/>
          <w:szCs w:val="22"/>
        </w:rPr>
        <w:t xml:space="preserve"> V</w:t>
      </w:r>
      <w:r>
        <w:rPr>
          <w:sz w:val="22"/>
          <w:szCs w:val="22"/>
        </w:rPr>
        <w:t> celej dĺžke je v prevádzke</w:t>
      </w:r>
      <w:r w:rsidRPr="004901C9">
        <w:rPr>
          <w:sz w:val="22"/>
          <w:szCs w:val="22"/>
        </w:rPr>
        <w:t xml:space="preserve"> len diaľnica D2 </w:t>
      </w:r>
      <w:r>
        <w:rPr>
          <w:sz w:val="22"/>
          <w:szCs w:val="22"/>
        </w:rPr>
        <w:t xml:space="preserve">o dĺžke </w:t>
      </w:r>
      <w:r w:rsidRPr="004901C9">
        <w:rPr>
          <w:sz w:val="22"/>
          <w:szCs w:val="22"/>
        </w:rPr>
        <w:t>cca 80 km</w:t>
      </w:r>
      <w:r>
        <w:rPr>
          <w:sz w:val="22"/>
          <w:szCs w:val="22"/>
        </w:rPr>
        <w:t>.</w:t>
      </w:r>
      <w:r w:rsidRPr="004901C9">
        <w:rPr>
          <w:sz w:val="22"/>
          <w:szCs w:val="22"/>
        </w:rPr>
        <w:t xml:space="preserve"> </w:t>
      </w:r>
      <w:r>
        <w:rPr>
          <w:sz w:val="22"/>
          <w:szCs w:val="22"/>
        </w:rPr>
        <w:t>Projektové a realizačné práce na ostatných diaľničných ťahoch sú v rôznom štádiu rozpracovanosti.</w:t>
      </w:r>
    </w:p>
    <w:p w:rsidR="008D1467" w:rsidRPr="005B798A" w:rsidRDefault="008D1467" w:rsidP="008D1467">
      <w:pPr>
        <w:spacing w:before="180"/>
        <w:jc w:val="both"/>
        <w:rPr>
          <w:sz w:val="22"/>
          <w:szCs w:val="22"/>
        </w:rPr>
      </w:pPr>
      <w:r>
        <w:rPr>
          <w:sz w:val="22"/>
          <w:szCs w:val="22"/>
        </w:rPr>
        <w:t>P</w:t>
      </w:r>
      <w:r w:rsidRPr="005B798A">
        <w:rPr>
          <w:sz w:val="22"/>
          <w:szCs w:val="22"/>
        </w:rPr>
        <w:t>riemerný ročný prírastok diaľnic a</w:t>
      </w:r>
      <w:r>
        <w:rPr>
          <w:sz w:val="22"/>
          <w:szCs w:val="22"/>
        </w:rPr>
        <w:t> </w:t>
      </w:r>
      <w:r w:rsidRPr="005B798A">
        <w:rPr>
          <w:sz w:val="22"/>
          <w:szCs w:val="22"/>
        </w:rPr>
        <w:t xml:space="preserve">diaľničných privádzačov </w:t>
      </w:r>
      <w:r>
        <w:rPr>
          <w:sz w:val="22"/>
          <w:szCs w:val="22"/>
        </w:rPr>
        <w:t xml:space="preserve">na Slovensku </w:t>
      </w:r>
      <w:r w:rsidR="00A50DEB" w:rsidRPr="005B798A">
        <w:rPr>
          <w:sz w:val="22"/>
          <w:szCs w:val="22"/>
        </w:rPr>
        <w:t xml:space="preserve">od roku 2006 </w:t>
      </w:r>
      <w:r>
        <w:rPr>
          <w:sz w:val="22"/>
          <w:szCs w:val="22"/>
        </w:rPr>
        <w:t xml:space="preserve">predstavuje </w:t>
      </w:r>
      <w:r w:rsidRPr="005B798A">
        <w:rPr>
          <w:sz w:val="22"/>
          <w:szCs w:val="22"/>
        </w:rPr>
        <w:t>len 12,3 km</w:t>
      </w:r>
      <w:r w:rsidR="007B4B46">
        <w:rPr>
          <w:rStyle w:val="Odkaznapoznmkupodiarou"/>
          <w:sz w:val="22"/>
          <w:szCs w:val="22"/>
        </w:rPr>
        <w:footnoteReference w:id="25"/>
      </w:r>
      <w:r w:rsidRPr="005B798A">
        <w:rPr>
          <w:sz w:val="22"/>
          <w:szCs w:val="22"/>
        </w:rPr>
        <w:t>. Po ukončení úsekov, ktoré sú vo výstavbe od roku 2011</w:t>
      </w:r>
      <w:r>
        <w:rPr>
          <w:sz w:val="22"/>
          <w:szCs w:val="22"/>
        </w:rPr>
        <w:t xml:space="preserve"> (spolufinancované zo zdrojov Operačného programu Doprava)</w:t>
      </w:r>
      <w:r w:rsidRPr="005B798A">
        <w:rPr>
          <w:sz w:val="22"/>
          <w:szCs w:val="22"/>
        </w:rPr>
        <w:t xml:space="preserve"> sa tempo výstavby zvýši na 18 km/rok.</w:t>
      </w:r>
    </w:p>
    <w:p w:rsidR="008D1467" w:rsidRDefault="008D1467" w:rsidP="008D1467">
      <w:pPr>
        <w:spacing w:before="180"/>
        <w:jc w:val="both"/>
        <w:rPr>
          <w:sz w:val="22"/>
          <w:szCs w:val="22"/>
        </w:rPr>
      </w:pPr>
      <w:r w:rsidRPr="00515ED4">
        <w:rPr>
          <w:sz w:val="22"/>
          <w:szCs w:val="22"/>
        </w:rPr>
        <w:t>Z</w:t>
      </w:r>
      <w:r>
        <w:rPr>
          <w:sz w:val="22"/>
          <w:szCs w:val="22"/>
        </w:rPr>
        <w:t> </w:t>
      </w:r>
      <w:r w:rsidRPr="00515ED4">
        <w:rPr>
          <w:sz w:val="22"/>
          <w:szCs w:val="22"/>
        </w:rPr>
        <w:t>pohľadu hustoty diaľnic patrí Slovenská republika stále ku krajinám s</w:t>
      </w:r>
      <w:r>
        <w:rPr>
          <w:sz w:val="22"/>
          <w:szCs w:val="22"/>
        </w:rPr>
        <w:t> </w:t>
      </w:r>
      <w:r w:rsidRPr="00515ED4">
        <w:rPr>
          <w:sz w:val="22"/>
          <w:szCs w:val="22"/>
        </w:rPr>
        <w:t>najnižšou hustotou tohto</w:t>
      </w:r>
      <w:r>
        <w:rPr>
          <w:sz w:val="22"/>
          <w:szCs w:val="22"/>
        </w:rPr>
        <w:t xml:space="preserve"> typu dopravnej infraštruktúry a </w:t>
      </w:r>
      <w:r w:rsidRPr="00515ED4">
        <w:rPr>
          <w:sz w:val="22"/>
          <w:szCs w:val="22"/>
        </w:rPr>
        <w:t xml:space="preserve">svojou hustotou diaľničnej siete značne zaostáva za priemerom </w:t>
      </w:r>
      <w:r>
        <w:rPr>
          <w:sz w:val="22"/>
          <w:szCs w:val="22"/>
        </w:rPr>
        <w:t xml:space="preserve">krajín </w:t>
      </w:r>
      <w:r w:rsidRPr="00515ED4">
        <w:rPr>
          <w:sz w:val="22"/>
          <w:szCs w:val="22"/>
        </w:rPr>
        <w:t>EÚ 28. Priemerná hustota v</w:t>
      </w:r>
      <w:r>
        <w:rPr>
          <w:sz w:val="22"/>
          <w:szCs w:val="22"/>
        </w:rPr>
        <w:t> </w:t>
      </w:r>
      <w:r w:rsidRPr="00515ED4">
        <w:rPr>
          <w:sz w:val="22"/>
          <w:szCs w:val="22"/>
        </w:rPr>
        <w:t>týchto krajinách (bez Malty a</w:t>
      </w:r>
      <w:r>
        <w:rPr>
          <w:sz w:val="22"/>
          <w:szCs w:val="22"/>
        </w:rPr>
        <w:t> </w:t>
      </w:r>
      <w:r w:rsidRPr="00515ED4">
        <w:rPr>
          <w:sz w:val="22"/>
          <w:szCs w:val="22"/>
        </w:rPr>
        <w:t>Lotyšska) je na úrovni 16,4 km/</w:t>
      </w:r>
      <w:r>
        <w:rPr>
          <w:sz w:val="22"/>
          <w:szCs w:val="22"/>
        </w:rPr>
        <w:t xml:space="preserve">tis. </w:t>
      </w:r>
      <w:r w:rsidRPr="00515ED4">
        <w:rPr>
          <w:sz w:val="22"/>
          <w:szCs w:val="22"/>
        </w:rPr>
        <w:t>km</w:t>
      </w:r>
      <w:r w:rsidRPr="00515ED4">
        <w:rPr>
          <w:sz w:val="22"/>
          <w:szCs w:val="22"/>
          <w:vertAlign w:val="superscript"/>
        </w:rPr>
        <w:t>2</w:t>
      </w:r>
      <w:r w:rsidRPr="00515ED4">
        <w:rPr>
          <w:sz w:val="22"/>
          <w:szCs w:val="22"/>
        </w:rPr>
        <w:t xml:space="preserve"> (zdroj: Eurostat).</w:t>
      </w:r>
      <w:r w:rsidRPr="008D1467">
        <w:rPr>
          <w:sz w:val="22"/>
          <w:szCs w:val="22"/>
        </w:rPr>
        <w:t xml:space="preserve"> </w:t>
      </w:r>
      <w:r>
        <w:rPr>
          <w:sz w:val="22"/>
          <w:szCs w:val="22"/>
        </w:rPr>
        <w:t>K 01.01.2012 bola</w:t>
      </w:r>
      <w:r w:rsidRPr="00515ED4">
        <w:rPr>
          <w:sz w:val="22"/>
          <w:szCs w:val="22"/>
        </w:rPr>
        <w:t xml:space="preserve"> hustota diaľnic trasovaných v</w:t>
      </w:r>
      <w:r>
        <w:rPr>
          <w:sz w:val="22"/>
          <w:szCs w:val="22"/>
        </w:rPr>
        <w:t> </w:t>
      </w:r>
      <w:r w:rsidRPr="00515ED4">
        <w:rPr>
          <w:sz w:val="22"/>
          <w:szCs w:val="22"/>
        </w:rPr>
        <w:t xml:space="preserve">koridoroch TEN-T </w:t>
      </w:r>
      <w:r>
        <w:rPr>
          <w:sz w:val="22"/>
          <w:szCs w:val="22"/>
        </w:rPr>
        <w:t>na Slovensku na úrovni cca 8,55 </w:t>
      </w:r>
      <w:r w:rsidRPr="00515ED4">
        <w:rPr>
          <w:sz w:val="22"/>
          <w:szCs w:val="22"/>
        </w:rPr>
        <w:t>km/tis. km</w:t>
      </w:r>
      <w:r w:rsidRPr="00515ED4">
        <w:rPr>
          <w:sz w:val="22"/>
          <w:szCs w:val="22"/>
          <w:vertAlign w:val="superscript"/>
        </w:rPr>
        <w:t>2</w:t>
      </w:r>
      <w:r>
        <w:rPr>
          <w:sz w:val="22"/>
          <w:szCs w:val="22"/>
        </w:rPr>
        <w:t xml:space="preserve"> (Graf 1).</w:t>
      </w:r>
    </w:p>
    <w:p w:rsidR="009D2BD5" w:rsidRDefault="009D2BD5" w:rsidP="008B2833">
      <w:pPr>
        <w:pStyle w:val="Graf"/>
        <w:spacing w:after="0"/>
      </w:pPr>
      <w:r>
        <w:t>Hustota diaľničnej siete k 1.1.2012 (km/tis. km</w:t>
      </w:r>
      <w:r w:rsidRPr="00015053">
        <w:rPr>
          <w:vertAlign w:val="superscript"/>
        </w:rPr>
        <w:t>2</w:t>
      </w:r>
      <w:r>
        <w:t>) – medzinárodné porovnanie</w:t>
      </w:r>
      <w:r w:rsidR="0085663E">
        <w:t xml:space="preserve"> – Pozri Prílohu 8</w:t>
      </w:r>
    </w:p>
    <w:p w:rsidR="009D2BD5" w:rsidRDefault="009D2BD5" w:rsidP="009D2BD5">
      <w:pPr>
        <w:spacing w:before="180"/>
        <w:jc w:val="both"/>
        <w:rPr>
          <w:sz w:val="22"/>
          <w:szCs w:val="22"/>
        </w:rPr>
      </w:pPr>
      <w:r w:rsidRPr="004901C9">
        <w:rPr>
          <w:sz w:val="22"/>
          <w:szCs w:val="22"/>
        </w:rPr>
        <w:t>Čo sa týka siete rýchlostných ciest, tá je definovaná ťahmi R1, R2, R3, R4, R5, R6, R7 a</w:t>
      </w:r>
      <w:r>
        <w:rPr>
          <w:sz w:val="22"/>
          <w:szCs w:val="22"/>
        </w:rPr>
        <w:t> </w:t>
      </w:r>
      <w:r w:rsidRPr="004901C9">
        <w:rPr>
          <w:sz w:val="22"/>
          <w:szCs w:val="22"/>
        </w:rPr>
        <w:t>R8, pričom jej celková dĺžka aj s</w:t>
      </w:r>
      <w:r>
        <w:rPr>
          <w:sz w:val="22"/>
          <w:szCs w:val="22"/>
        </w:rPr>
        <w:t> </w:t>
      </w:r>
      <w:r w:rsidRPr="004901C9">
        <w:rPr>
          <w:sz w:val="22"/>
          <w:szCs w:val="22"/>
        </w:rPr>
        <w:t>peážami (spoločnými úsekmi) predstavuje 1 263 km. Dobudovanosť siete rýchlostných ciest bola k</w:t>
      </w:r>
      <w:r>
        <w:rPr>
          <w:sz w:val="22"/>
          <w:szCs w:val="22"/>
        </w:rPr>
        <w:t> 01.01.2013</w:t>
      </w:r>
      <w:r w:rsidRPr="004901C9">
        <w:rPr>
          <w:sz w:val="22"/>
          <w:szCs w:val="22"/>
        </w:rPr>
        <w:t xml:space="preserve"> na úrovni 19,6 %. Najväčší stupeň dobudovanosti je </w:t>
      </w:r>
      <w:r>
        <w:rPr>
          <w:sz w:val="22"/>
          <w:szCs w:val="22"/>
        </w:rPr>
        <w:t xml:space="preserve">dosiahnutý </w:t>
      </w:r>
      <w:r w:rsidRPr="004901C9">
        <w:rPr>
          <w:sz w:val="22"/>
          <w:szCs w:val="22"/>
        </w:rPr>
        <w:t>na ťahu R1, na ktorom je v</w:t>
      </w:r>
      <w:r>
        <w:rPr>
          <w:sz w:val="22"/>
          <w:szCs w:val="22"/>
        </w:rPr>
        <w:t> </w:t>
      </w:r>
      <w:r w:rsidRPr="004901C9">
        <w:rPr>
          <w:sz w:val="22"/>
          <w:szCs w:val="22"/>
        </w:rPr>
        <w:t>prevádzke ucelený úsek Trnava – Banská Bystrica. Naproti tomu</w:t>
      </w:r>
      <w:r>
        <w:rPr>
          <w:sz w:val="22"/>
          <w:szCs w:val="22"/>
        </w:rPr>
        <w:t>, na </w:t>
      </w:r>
      <w:r w:rsidRPr="004901C9">
        <w:rPr>
          <w:sz w:val="22"/>
          <w:szCs w:val="22"/>
        </w:rPr>
        <w:t>rýchlostných cestách R5, R7 a</w:t>
      </w:r>
      <w:r>
        <w:rPr>
          <w:sz w:val="22"/>
          <w:szCs w:val="22"/>
        </w:rPr>
        <w:t> </w:t>
      </w:r>
      <w:r w:rsidRPr="004901C9">
        <w:rPr>
          <w:sz w:val="22"/>
          <w:szCs w:val="22"/>
        </w:rPr>
        <w:t>R8 nebola doposiaľ vôbec začatá</w:t>
      </w:r>
      <w:r>
        <w:rPr>
          <w:sz w:val="22"/>
          <w:szCs w:val="22"/>
        </w:rPr>
        <w:t xml:space="preserve"> výstavba a jednotlivé úseky sú </w:t>
      </w:r>
      <w:r w:rsidRPr="004901C9">
        <w:rPr>
          <w:sz w:val="22"/>
          <w:szCs w:val="22"/>
        </w:rPr>
        <w:t>zatiaľ len vo fáze prípravy.</w:t>
      </w:r>
    </w:p>
    <w:p w:rsidR="009D2BD5" w:rsidRDefault="009D2BD5" w:rsidP="009D2BD5">
      <w:pPr>
        <w:autoSpaceDE w:val="0"/>
        <w:autoSpaceDN w:val="0"/>
        <w:adjustRightInd w:val="0"/>
        <w:spacing w:before="180"/>
        <w:jc w:val="both"/>
        <w:rPr>
          <w:sz w:val="22"/>
          <w:szCs w:val="22"/>
        </w:rPr>
      </w:pPr>
      <w:r w:rsidRPr="005B798A">
        <w:rPr>
          <w:sz w:val="22"/>
          <w:szCs w:val="22"/>
        </w:rPr>
        <w:t>Vedľa nesporných pozitívnych vplyvov cestnej dopravy je rozvoj motorizmu sprevádzaný celou škálou negatívnych javov. Medzi najzávažnejšie z</w:t>
      </w:r>
      <w:r>
        <w:rPr>
          <w:sz w:val="22"/>
          <w:szCs w:val="22"/>
        </w:rPr>
        <w:t> </w:t>
      </w:r>
      <w:r w:rsidRPr="005B798A">
        <w:rPr>
          <w:sz w:val="22"/>
          <w:szCs w:val="22"/>
        </w:rPr>
        <w:t>nich je možné zaradiť dopravné nehody a</w:t>
      </w:r>
      <w:r>
        <w:rPr>
          <w:sz w:val="22"/>
          <w:szCs w:val="22"/>
        </w:rPr>
        <w:t> </w:t>
      </w:r>
      <w:r w:rsidRPr="005B798A">
        <w:rPr>
          <w:sz w:val="22"/>
          <w:szCs w:val="22"/>
        </w:rPr>
        <w:t xml:space="preserve">ich následky. </w:t>
      </w:r>
      <w:r>
        <w:rPr>
          <w:color w:val="000000" w:themeColor="text1"/>
          <w:sz w:val="22"/>
          <w:szCs w:val="22"/>
        </w:rPr>
        <w:t>Tie</w:t>
      </w:r>
      <w:r>
        <w:rPr>
          <w:sz w:val="22"/>
          <w:szCs w:val="22"/>
        </w:rPr>
        <w:t xml:space="preserve"> sú závažným </w:t>
      </w:r>
      <w:r w:rsidRPr="005B798A">
        <w:rPr>
          <w:sz w:val="22"/>
          <w:szCs w:val="22"/>
        </w:rPr>
        <w:t xml:space="preserve">celospoločenským problémom premietajúcim sa vo všetkých sférach ľudskej činnosti. </w:t>
      </w:r>
      <w:r>
        <w:rPr>
          <w:sz w:val="22"/>
          <w:szCs w:val="22"/>
        </w:rPr>
        <w:t>Hlavným c</w:t>
      </w:r>
      <w:r w:rsidRPr="005B798A">
        <w:rPr>
          <w:sz w:val="22"/>
          <w:szCs w:val="22"/>
        </w:rPr>
        <w:t xml:space="preserve">ieľom každej spoločnosti by </w:t>
      </w:r>
      <w:r>
        <w:rPr>
          <w:sz w:val="22"/>
          <w:szCs w:val="22"/>
        </w:rPr>
        <w:t>preto</w:t>
      </w:r>
      <w:r w:rsidRPr="005B798A">
        <w:rPr>
          <w:sz w:val="22"/>
          <w:szCs w:val="22"/>
        </w:rPr>
        <w:t xml:space="preserve"> malo byť znižovanie počt</w:t>
      </w:r>
      <w:r>
        <w:rPr>
          <w:sz w:val="22"/>
          <w:szCs w:val="22"/>
        </w:rPr>
        <w:t>u a zmierňovanie následkov dopravných nehôd.</w:t>
      </w:r>
    </w:p>
    <w:p w:rsidR="004167C1" w:rsidRDefault="004167C1" w:rsidP="004167C1">
      <w:pPr>
        <w:autoSpaceDE w:val="0"/>
        <w:autoSpaceDN w:val="0"/>
        <w:adjustRightInd w:val="0"/>
        <w:spacing w:before="180"/>
        <w:jc w:val="both"/>
        <w:rPr>
          <w:sz w:val="22"/>
          <w:szCs w:val="22"/>
        </w:rPr>
      </w:pPr>
      <w:r w:rsidRPr="005B798A">
        <w:rPr>
          <w:sz w:val="22"/>
          <w:szCs w:val="22"/>
        </w:rPr>
        <w:t>Z</w:t>
      </w:r>
      <w:r>
        <w:rPr>
          <w:sz w:val="22"/>
          <w:szCs w:val="22"/>
        </w:rPr>
        <w:t> </w:t>
      </w:r>
      <w:r w:rsidRPr="005B798A">
        <w:rPr>
          <w:sz w:val="22"/>
          <w:szCs w:val="22"/>
        </w:rPr>
        <w:t>vývoja dopravných výkonov vidieť evidentný nárast cestnej doprav</w:t>
      </w:r>
      <w:r>
        <w:rPr>
          <w:sz w:val="22"/>
          <w:szCs w:val="22"/>
        </w:rPr>
        <w:t>y na všetkých kategóriách ciest.</w:t>
      </w:r>
      <w:r w:rsidRPr="005B798A">
        <w:rPr>
          <w:sz w:val="22"/>
          <w:szCs w:val="22"/>
        </w:rPr>
        <w:t xml:space="preserve"> </w:t>
      </w:r>
      <w:r>
        <w:rPr>
          <w:sz w:val="22"/>
          <w:szCs w:val="22"/>
        </w:rPr>
        <w:t>N</w:t>
      </w:r>
      <w:r w:rsidRPr="005B798A">
        <w:rPr>
          <w:sz w:val="22"/>
          <w:szCs w:val="22"/>
        </w:rPr>
        <w:t>ajväčší nárast však môžeme sledovať pri diaľniciach a</w:t>
      </w:r>
      <w:r>
        <w:rPr>
          <w:sz w:val="22"/>
          <w:szCs w:val="22"/>
        </w:rPr>
        <w:t> </w:t>
      </w:r>
      <w:r w:rsidRPr="005B798A">
        <w:rPr>
          <w:sz w:val="22"/>
          <w:szCs w:val="22"/>
        </w:rPr>
        <w:t>rýchlostných cestách, na ktorých došlo v</w:t>
      </w:r>
      <w:r>
        <w:rPr>
          <w:sz w:val="22"/>
          <w:szCs w:val="22"/>
        </w:rPr>
        <w:t> </w:t>
      </w:r>
      <w:r w:rsidRPr="005B798A">
        <w:rPr>
          <w:sz w:val="22"/>
          <w:szCs w:val="22"/>
        </w:rPr>
        <w:t>porovnaní s</w:t>
      </w:r>
      <w:r>
        <w:rPr>
          <w:sz w:val="22"/>
          <w:szCs w:val="22"/>
        </w:rPr>
        <w:t> </w:t>
      </w:r>
      <w:r w:rsidRPr="005B798A">
        <w:rPr>
          <w:sz w:val="22"/>
          <w:szCs w:val="22"/>
        </w:rPr>
        <w:t>rokom 2005 k</w:t>
      </w:r>
      <w:r>
        <w:rPr>
          <w:sz w:val="22"/>
          <w:szCs w:val="22"/>
        </w:rPr>
        <w:t> </w:t>
      </w:r>
      <w:r w:rsidRPr="005B798A">
        <w:rPr>
          <w:sz w:val="22"/>
          <w:szCs w:val="22"/>
        </w:rPr>
        <w:t>nárastu dopravných výkonov o</w:t>
      </w:r>
      <w:r>
        <w:rPr>
          <w:sz w:val="22"/>
          <w:szCs w:val="22"/>
        </w:rPr>
        <w:t> </w:t>
      </w:r>
      <w:r w:rsidRPr="005B798A">
        <w:rPr>
          <w:sz w:val="22"/>
          <w:szCs w:val="22"/>
        </w:rPr>
        <w:t>66 %. To súvisí najmä s</w:t>
      </w:r>
      <w:r>
        <w:rPr>
          <w:sz w:val="22"/>
          <w:szCs w:val="22"/>
        </w:rPr>
        <w:t> </w:t>
      </w:r>
      <w:r w:rsidRPr="005B798A">
        <w:rPr>
          <w:sz w:val="22"/>
          <w:szCs w:val="22"/>
        </w:rPr>
        <w:t>postupným dokončovaním nových úsekov diaľnic a</w:t>
      </w:r>
      <w:r>
        <w:rPr>
          <w:sz w:val="22"/>
          <w:szCs w:val="22"/>
        </w:rPr>
        <w:t> </w:t>
      </w:r>
      <w:r w:rsidRPr="005B798A">
        <w:rPr>
          <w:sz w:val="22"/>
          <w:szCs w:val="22"/>
        </w:rPr>
        <w:t>rýchlostných komunikácií. Ukazuje sa tak, že výstavba diaľnic a</w:t>
      </w:r>
      <w:r>
        <w:rPr>
          <w:sz w:val="22"/>
          <w:szCs w:val="22"/>
        </w:rPr>
        <w:t> </w:t>
      </w:r>
      <w:r w:rsidRPr="005B798A">
        <w:rPr>
          <w:sz w:val="22"/>
          <w:szCs w:val="22"/>
        </w:rPr>
        <w:t>rýchlostných ciest plní svoju úlohu a</w:t>
      </w:r>
      <w:r>
        <w:rPr>
          <w:sz w:val="22"/>
          <w:szCs w:val="22"/>
        </w:rPr>
        <w:t> </w:t>
      </w:r>
      <w:r w:rsidRPr="005B798A">
        <w:rPr>
          <w:sz w:val="22"/>
          <w:szCs w:val="22"/>
        </w:rPr>
        <w:t>po ich dokončení je na nich prevedená značná časť dopravných výkonov. Zároveň sa prejavuje vplyv indukcie dopravy, kedy novovybudovaná kvalitná cesta na seba prevezme aj časť výkonov realizovaných pred jej dostavbou po iných komunikáciách ako tých, ktoré diaľnice</w:t>
      </w:r>
      <w:r w:rsidR="00814C84">
        <w:rPr>
          <w:sz w:val="22"/>
          <w:szCs w:val="22"/>
        </w:rPr>
        <w:t xml:space="preserve"> primárne</w:t>
      </w:r>
      <w:r w:rsidRPr="005B798A">
        <w:rPr>
          <w:sz w:val="22"/>
          <w:szCs w:val="22"/>
        </w:rPr>
        <w:t xml:space="preserve"> nahradila.</w:t>
      </w:r>
    </w:p>
    <w:p w:rsidR="003676B4" w:rsidRDefault="004167C1" w:rsidP="004167C1">
      <w:pPr>
        <w:autoSpaceDE w:val="0"/>
        <w:autoSpaceDN w:val="0"/>
        <w:adjustRightInd w:val="0"/>
        <w:spacing w:before="180"/>
        <w:jc w:val="both"/>
        <w:rPr>
          <w:sz w:val="22"/>
          <w:szCs w:val="22"/>
        </w:rPr>
      </w:pPr>
      <w:r w:rsidRPr="0040795B">
        <w:rPr>
          <w:sz w:val="22"/>
          <w:szCs w:val="22"/>
        </w:rPr>
        <w:t>Budovanie diaľničnej siete má dôležitý význam pri zvyšovaní dostupnosti regiónov, skracovaní prepravného času, úspore paliva</w:t>
      </w:r>
      <w:r w:rsidRPr="0044578F">
        <w:rPr>
          <w:sz w:val="22"/>
          <w:szCs w:val="22"/>
        </w:rPr>
        <w:t>, zvyšovaní produktivity práce</w:t>
      </w:r>
      <w:r>
        <w:rPr>
          <w:sz w:val="22"/>
          <w:szCs w:val="22"/>
        </w:rPr>
        <w:t xml:space="preserve">, </w:t>
      </w:r>
      <w:r w:rsidRPr="0040795B">
        <w:rPr>
          <w:sz w:val="22"/>
          <w:szCs w:val="22"/>
        </w:rPr>
        <w:t xml:space="preserve">znižovaní </w:t>
      </w:r>
      <w:r>
        <w:rPr>
          <w:sz w:val="22"/>
          <w:szCs w:val="22"/>
        </w:rPr>
        <w:t xml:space="preserve">nehodovosti a </w:t>
      </w:r>
      <w:r w:rsidRPr="0040795B">
        <w:rPr>
          <w:sz w:val="22"/>
          <w:szCs w:val="22"/>
        </w:rPr>
        <w:t xml:space="preserve">nepriaznivých </w:t>
      </w:r>
      <w:r w:rsidRPr="0040795B">
        <w:rPr>
          <w:sz w:val="22"/>
          <w:szCs w:val="22"/>
        </w:rPr>
        <w:lastRenderedPageBreak/>
        <w:t>vplyvov</w:t>
      </w:r>
      <w:r>
        <w:rPr>
          <w:sz w:val="22"/>
          <w:szCs w:val="22"/>
        </w:rPr>
        <w:t xml:space="preserve"> na </w:t>
      </w:r>
      <w:r w:rsidRPr="0040795B">
        <w:rPr>
          <w:sz w:val="22"/>
          <w:szCs w:val="22"/>
        </w:rPr>
        <w:t>životné prostredie</w:t>
      </w:r>
      <w:r>
        <w:rPr>
          <w:sz w:val="22"/>
          <w:szCs w:val="22"/>
        </w:rPr>
        <w:t xml:space="preserve"> </w:t>
      </w:r>
      <w:r w:rsidRPr="0040795B">
        <w:rPr>
          <w:sz w:val="22"/>
          <w:szCs w:val="22"/>
        </w:rPr>
        <w:t>a</w:t>
      </w:r>
      <w:r>
        <w:rPr>
          <w:sz w:val="22"/>
          <w:szCs w:val="22"/>
        </w:rPr>
        <w:t> </w:t>
      </w:r>
      <w:r w:rsidRPr="0040795B">
        <w:rPr>
          <w:sz w:val="22"/>
          <w:szCs w:val="22"/>
        </w:rPr>
        <w:t>v</w:t>
      </w:r>
      <w:r>
        <w:rPr>
          <w:sz w:val="22"/>
          <w:szCs w:val="22"/>
        </w:rPr>
        <w:t> </w:t>
      </w:r>
      <w:r w:rsidRPr="0040795B">
        <w:rPr>
          <w:sz w:val="22"/>
          <w:szCs w:val="22"/>
        </w:rPr>
        <w:t>neposlednom rade priaznivo vplýva na stav cestných komunikáci</w:t>
      </w:r>
      <w:r>
        <w:rPr>
          <w:sz w:val="22"/>
          <w:szCs w:val="22"/>
        </w:rPr>
        <w:t xml:space="preserve">í nižšieho dopravného významu. </w:t>
      </w:r>
    </w:p>
    <w:p w:rsidR="003676B4" w:rsidRDefault="003676B4" w:rsidP="004167C1">
      <w:pPr>
        <w:autoSpaceDE w:val="0"/>
        <w:autoSpaceDN w:val="0"/>
        <w:adjustRightInd w:val="0"/>
        <w:spacing w:before="180"/>
        <w:jc w:val="both"/>
        <w:rPr>
          <w:sz w:val="22"/>
          <w:szCs w:val="22"/>
        </w:rPr>
      </w:pPr>
      <w:r>
        <w:rPr>
          <w:sz w:val="22"/>
          <w:szCs w:val="22"/>
        </w:rPr>
        <w:t xml:space="preserve">Problematickou je intenzita tranzitnej prepravy. </w:t>
      </w:r>
      <w:r w:rsidRPr="00546E92">
        <w:rPr>
          <w:sz w:val="22"/>
          <w:szCs w:val="22"/>
        </w:rPr>
        <w:t>V súčasnosti medzi mestá s kritickými hodnotami vzdialeného tranzitu prechádzajúceho intravilánom (jeho podielom na celkovej doprave v meste) patria Košice (78 %), Trnava (73 %), Ružomberok (62 %), Šahy (51 %), Žiar nad Hronom (51 %), Levoča (50 %). Tranzitnú dopravu z týchto miest by mali pre</w:t>
      </w:r>
      <w:r>
        <w:rPr>
          <w:sz w:val="22"/>
          <w:szCs w:val="22"/>
        </w:rPr>
        <w:t>vziať plánované úseky diaľnic a </w:t>
      </w:r>
      <w:r w:rsidRPr="00546E92">
        <w:rPr>
          <w:sz w:val="22"/>
          <w:szCs w:val="22"/>
        </w:rPr>
        <w:t>rýchlostných ciest v ich priestore. Viac ako 40 % vzdialeného tranzitu prechádza tiež mestami Martin, Turčianske Teplice, Vranov nad Topľou, pri Bratislave sú to Šamorín a Dunajská Streda, kritická situácia s tranzitom je v Čadci. Podiel vzdialenej tranzit</w:t>
      </w:r>
      <w:r>
        <w:rPr>
          <w:sz w:val="22"/>
          <w:szCs w:val="22"/>
        </w:rPr>
        <w:t>nej dopravy tesne pod 40 % je v </w:t>
      </w:r>
      <w:r w:rsidRPr="00546E92">
        <w:rPr>
          <w:sz w:val="22"/>
          <w:szCs w:val="22"/>
        </w:rPr>
        <w:t>aglomeráciách Žiliny a Prešova, kde je potrebné bezodkladne začať riešiť túto neúnosnú situáciu.</w:t>
      </w:r>
      <w:r w:rsidR="00E512FB">
        <w:rPr>
          <w:sz w:val="22"/>
          <w:szCs w:val="22"/>
        </w:rPr>
        <w:t xml:space="preserve"> </w:t>
      </w:r>
      <w:r w:rsidR="00F0116F">
        <w:rPr>
          <w:sz w:val="22"/>
          <w:szCs w:val="22"/>
        </w:rPr>
        <w:t xml:space="preserve">Elimináciu negatívnych javov vyplývajúcich z dopravy v mestách a regiónoch je </w:t>
      </w:r>
      <w:r w:rsidR="00F0116F" w:rsidRPr="006F3295">
        <w:rPr>
          <w:sz w:val="22"/>
          <w:szCs w:val="22"/>
        </w:rPr>
        <w:t xml:space="preserve">možné dosiahnuť </w:t>
      </w:r>
      <w:r w:rsidR="00F0116F">
        <w:rPr>
          <w:sz w:val="22"/>
          <w:szCs w:val="22"/>
        </w:rPr>
        <w:t>realizáciou</w:t>
      </w:r>
      <w:r w:rsidR="00F0116F" w:rsidRPr="006F3295">
        <w:rPr>
          <w:sz w:val="22"/>
          <w:szCs w:val="22"/>
        </w:rPr>
        <w:t xml:space="preserve"> opatrení, ktoré boli stanovené v strategických dokumentoch</w:t>
      </w:r>
      <w:r w:rsidR="00F0116F">
        <w:rPr>
          <w:sz w:val="22"/>
          <w:szCs w:val="22"/>
        </w:rPr>
        <w:t xml:space="preserve"> MDV SR</w:t>
      </w:r>
      <w:r w:rsidR="00F0116F" w:rsidRPr="006F3295">
        <w:rPr>
          <w:sz w:val="22"/>
          <w:szCs w:val="22"/>
        </w:rPr>
        <w:t xml:space="preserve">, </w:t>
      </w:r>
      <w:r w:rsidR="00F0116F">
        <w:rPr>
          <w:sz w:val="22"/>
          <w:szCs w:val="22"/>
        </w:rPr>
        <w:t>Programoch a Akčných plánoch na zlepšenie kvality ovzdušia</w:t>
      </w:r>
      <w:r w:rsidR="00F0116F">
        <w:rPr>
          <w:rStyle w:val="Odkaznapoznmkupodiarou"/>
          <w:sz w:val="22"/>
          <w:szCs w:val="22"/>
        </w:rPr>
        <w:footnoteReference w:id="26"/>
      </w:r>
      <w:r w:rsidR="00F0116F">
        <w:rPr>
          <w:sz w:val="22"/>
          <w:szCs w:val="22"/>
        </w:rPr>
        <w:t xml:space="preserve">, </w:t>
      </w:r>
      <w:r w:rsidR="00F0116F" w:rsidRPr="006F3295">
        <w:rPr>
          <w:sz w:val="22"/>
          <w:szCs w:val="22"/>
        </w:rPr>
        <w:t xml:space="preserve">resp. </w:t>
      </w:r>
      <w:r w:rsidR="00F0116F">
        <w:rPr>
          <w:sz w:val="22"/>
          <w:szCs w:val="22"/>
        </w:rPr>
        <w:t>Plánoch udržateľnej mestskej mobility (ak už existujú)</w:t>
      </w:r>
      <w:r w:rsidR="00F04DC4">
        <w:rPr>
          <w:sz w:val="22"/>
          <w:szCs w:val="22"/>
        </w:rPr>
        <w:t>, ktoré by mali byť prepojené na plány kvality ovzdušia</w:t>
      </w:r>
      <w:r w:rsidR="005E42EE">
        <w:rPr>
          <w:sz w:val="22"/>
          <w:szCs w:val="22"/>
        </w:rPr>
        <w:t xml:space="preserve"> </w:t>
      </w:r>
      <w:r w:rsidR="009A642B">
        <w:rPr>
          <w:sz w:val="22"/>
          <w:szCs w:val="22"/>
        </w:rPr>
        <w:t>za účelom napĺňať ciele definované</w:t>
      </w:r>
      <w:r w:rsidR="005E42EE" w:rsidRPr="005E42EE">
        <w:rPr>
          <w:sz w:val="22"/>
          <w:szCs w:val="22"/>
        </w:rPr>
        <w:t xml:space="preserve"> </w:t>
      </w:r>
      <w:r w:rsidR="002E433C" w:rsidRPr="002E433C">
        <w:rPr>
          <w:sz w:val="22"/>
          <w:szCs w:val="22"/>
        </w:rPr>
        <w:t xml:space="preserve"> </w:t>
      </w:r>
      <w:r w:rsidR="002E433C">
        <w:rPr>
          <w:sz w:val="22"/>
          <w:szCs w:val="22"/>
        </w:rPr>
        <w:t>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rsidR="004167C1" w:rsidRDefault="004167C1" w:rsidP="004167C1">
      <w:pPr>
        <w:autoSpaceDE w:val="0"/>
        <w:autoSpaceDN w:val="0"/>
        <w:adjustRightInd w:val="0"/>
        <w:spacing w:before="180"/>
        <w:jc w:val="both"/>
        <w:rPr>
          <w:sz w:val="22"/>
          <w:szCs w:val="22"/>
        </w:rPr>
      </w:pPr>
      <w:r w:rsidRPr="0040795B">
        <w:rPr>
          <w:sz w:val="22"/>
          <w:szCs w:val="22"/>
        </w:rPr>
        <w:t>Prínos realizácie veľkých projektov tejto prioritnej osi na zlepšenie časovej dostupnosti Slovenska a</w:t>
      </w:r>
      <w:r>
        <w:rPr>
          <w:sz w:val="22"/>
          <w:szCs w:val="22"/>
        </w:rPr>
        <w:t> </w:t>
      </w:r>
      <w:r w:rsidRPr="0040795B">
        <w:rPr>
          <w:sz w:val="22"/>
          <w:szCs w:val="22"/>
        </w:rPr>
        <w:t xml:space="preserve">jeho regionálnych </w:t>
      </w:r>
      <w:r>
        <w:rPr>
          <w:sz w:val="22"/>
          <w:szCs w:val="22"/>
        </w:rPr>
        <w:t xml:space="preserve">centier je </w:t>
      </w:r>
      <w:r w:rsidR="003844CC">
        <w:rPr>
          <w:sz w:val="22"/>
          <w:szCs w:val="22"/>
        </w:rPr>
        <w:t xml:space="preserve">uvedený </w:t>
      </w:r>
      <w:r w:rsidR="00686362">
        <w:rPr>
          <w:sz w:val="22"/>
          <w:szCs w:val="22"/>
        </w:rPr>
        <w:t>v Prílohe 5</w:t>
      </w:r>
      <w:r>
        <w:rPr>
          <w:sz w:val="22"/>
          <w:szCs w:val="22"/>
        </w:rPr>
        <w:t>.</w:t>
      </w:r>
    </w:p>
    <w:p w:rsidR="004167C1" w:rsidRPr="005B798A" w:rsidRDefault="00B468F6" w:rsidP="004167C1">
      <w:pPr>
        <w:autoSpaceDE w:val="0"/>
        <w:autoSpaceDN w:val="0"/>
        <w:adjustRightInd w:val="0"/>
        <w:spacing w:before="120" w:after="120"/>
        <w:jc w:val="both"/>
        <w:rPr>
          <w:sz w:val="23"/>
          <w:szCs w:val="23"/>
          <w:u w:val="single"/>
        </w:rPr>
      </w:pPr>
      <w:r>
        <w:rPr>
          <w:sz w:val="23"/>
          <w:szCs w:val="23"/>
          <w:u w:val="single"/>
        </w:rPr>
        <w:t>Výstavba diaľnic</w:t>
      </w:r>
    </w:p>
    <w:p w:rsidR="004167C1" w:rsidRDefault="004167C1" w:rsidP="004167C1">
      <w:pPr>
        <w:autoSpaceDE w:val="0"/>
        <w:autoSpaceDN w:val="0"/>
        <w:adjustRightInd w:val="0"/>
        <w:spacing w:before="120"/>
        <w:jc w:val="both"/>
        <w:rPr>
          <w:b/>
          <w:sz w:val="22"/>
          <w:szCs w:val="22"/>
        </w:rPr>
      </w:pPr>
      <w:r w:rsidRPr="00AD2EF1">
        <w:rPr>
          <w:b/>
          <w:sz w:val="22"/>
          <w:szCs w:val="22"/>
        </w:rPr>
        <w:t>V</w:t>
      </w:r>
      <w:r>
        <w:rPr>
          <w:b/>
          <w:sz w:val="22"/>
          <w:szCs w:val="22"/>
        </w:rPr>
        <w:t> </w:t>
      </w:r>
      <w:r w:rsidRPr="00AD2EF1">
        <w:rPr>
          <w:b/>
          <w:sz w:val="22"/>
          <w:szCs w:val="22"/>
        </w:rPr>
        <w:t>oblasti rozvoja diaľničnej siete budú investície smerovať do výstavby nových úsekov diaľnic D1 a</w:t>
      </w:r>
      <w:r>
        <w:rPr>
          <w:b/>
          <w:sz w:val="22"/>
          <w:szCs w:val="22"/>
        </w:rPr>
        <w:t> </w:t>
      </w:r>
      <w:r w:rsidRPr="00AD2EF1">
        <w:rPr>
          <w:b/>
          <w:sz w:val="22"/>
          <w:szCs w:val="22"/>
        </w:rPr>
        <w:t>D3</w:t>
      </w:r>
      <w:r>
        <w:rPr>
          <w:sz w:val="22"/>
          <w:szCs w:val="22"/>
        </w:rPr>
        <w:t xml:space="preserve">. </w:t>
      </w:r>
      <w:r w:rsidRPr="00D315C6">
        <w:rPr>
          <w:b/>
          <w:sz w:val="22"/>
          <w:szCs w:val="22"/>
        </w:rPr>
        <w:t>Tieto úseky budú viesť k ďalšiemu rozširovaniu diaľničnej siete v smere na východ a sever krajiny a odstránia kľúčové úzke mi</w:t>
      </w:r>
      <w:r w:rsidR="00724E8C">
        <w:rPr>
          <w:b/>
          <w:sz w:val="22"/>
          <w:szCs w:val="22"/>
        </w:rPr>
        <w:t>esta a prekážky na cestnej sieti</w:t>
      </w:r>
      <w:r w:rsidRPr="00D315C6">
        <w:rPr>
          <w:b/>
          <w:sz w:val="22"/>
          <w:szCs w:val="22"/>
        </w:rPr>
        <w:t xml:space="preserve"> </w:t>
      </w:r>
      <w:r>
        <w:rPr>
          <w:b/>
          <w:sz w:val="22"/>
          <w:szCs w:val="22"/>
        </w:rPr>
        <w:t xml:space="preserve">základnej siete </w:t>
      </w:r>
      <w:r w:rsidRPr="00D315C6">
        <w:rPr>
          <w:b/>
          <w:sz w:val="22"/>
          <w:szCs w:val="22"/>
        </w:rPr>
        <w:t>TEN-T.</w:t>
      </w:r>
      <w:r w:rsidR="00BB0E8D">
        <w:rPr>
          <w:b/>
          <w:sz w:val="22"/>
          <w:szCs w:val="22"/>
        </w:rPr>
        <w:t xml:space="preserve"> (pozri tiež Prílohu 8).</w:t>
      </w:r>
    </w:p>
    <w:p w:rsidR="004167C1" w:rsidRPr="000F36B5" w:rsidRDefault="004167C1" w:rsidP="004167C1">
      <w:pPr>
        <w:autoSpaceDE w:val="0"/>
        <w:autoSpaceDN w:val="0"/>
        <w:adjustRightInd w:val="0"/>
        <w:spacing w:before="180"/>
        <w:jc w:val="both"/>
        <w:rPr>
          <w:sz w:val="22"/>
          <w:szCs w:val="22"/>
          <w:u w:val="single"/>
        </w:rPr>
      </w:pPr>
      <w:r w:rsidRPr="000F36B5">
        <w:rPr>
          <w:sz w:val="22"/>
          <w:szCs w:val="22"/>
          <w:u w:val="single"/>
        </w:rPr>
        <w:t>Diaľnica D1</w:t>
      </w:r>
    </w:p>
    <w:p w:rsidR="004167C1" w:rsidRDefault="004167C1" w:rsidP="004167C1">
      <w:pPr>
        <w:autoSpaceDE w:val="0"/>
        <w:autoSpaceDN w:val="0"/>
        <w:adjustRightInd w:val="0"/>
        <w:spacing w:before="120" w:after="120"/>
        <w:jc w:val="both"/>
        <w:rPr>
          <w:sz w:val="22"/>
          <w:szCs w:val="22"/>
        </w:rPr>
      </w:pPr>
      <w:r w:rsidRPr="001914FF">
        <w:rPr>
          <w:sz w:val="22"/>
          <w:szCs w:val="22"/>
        </w:rPr>
        <w:t>Nosnou časťou uceleného dopravného systému SR z pohľadu cestnej infraštruktúry je multimodálny koridor</w:t>
      </w:r>
      <w:r>
        <w:rPr>
          <w:sz w:val="22"/>
          <w:szCs w:val="22"/>
        </w:rPr>
        <w:t xml:space="preserve"> </w:t>
      </w:r>
      <w:r w:rsidRPr="001914FF">
        <w:rPr>
          <w:sz w:val="22"/>
          <w:szCs w:val="22"/>
        </w:rPr>
        <w:t>Va, ktorý je zároveň sídelnou rozvojovou osou I. stupňa lokalizovanou v koridore Bratislava – Trenčín – Žilina</w:t>
      </w:r>
      <w:r>
        <w:rPr>
          <w:sz w:val="22"/>
          <w:szCs w:val="22"/>
        </w:rPr>
        <w:t xml:space="preserve"> </w:t>
      </w:r>
      <w:r w:rsidRPr="001914FF">
        <w:rPr>
          <w:sz w:val="22"/>
          <w:szCs w:val="22"/>
        </w:rPr>
        <w:t>– Poprad – Prešov – Košice</w:t>
      </w:r>
      <w:r>
        <w:rPr>
          <w:sz w:val="22"/>
          <w:szCs w:val="22"/>
        </w:rPr>
        <w:t>. Hlavnú rozvojovú os kopíruje diaľnica D1, ktorá spája osem z </w:t>
      </w:r>
      <w:r w:rsidRPr="00DB55A3">
        <w:rPr>
          <w:sz w:val="22"/>
          <w:szCs w:val="22"/>
        </w:rPr>
        <w:t>desiatich najväčších miest Slovenska zo zápa</w:t>
      </w:r>
      <w:r>
        <w:rPr>
          <w:sz w:val="22"/>
          <w:szCs w:val="22"/>
        </w:rPr>
        <w:t xml:space="preserve">du cez sever krajiny na východ. </w:t>
      </w:r>
    </w:p>
    <w:p w:rsidR="004167C1" w:rsidRDefault="004167C1" w:rsidP="004167C1">
      <w:pPr>
        <w:autoSpaceDE w:val="0"/>
        <w:autoSpaceDN w:val="0"/>
        <w:adjustRightInd w:val="0"/>
        <w:spacing w:before="180"/>
        <w:jc w:val="both"/>
        <w:rPr>
          <w:sz w:val="22"/>
          <w:szCs w:val="22"/>
        </w:rPr>
      </w:pPr>
      <w:r w:rsidRPr="00DB55A3">
        <w:rPr>
          <w:sz w:val="22"/>
          <w:szCs w:val="22"/>
        </w:rPr>
        <w:t xml:space="preserve">Ide o najdlhšiu diaľnicu prechádzajúcu naprieč celou krajinou </w:t>
      </w:r>
      <w:r>
        <w:rPr>
          <w:sz w:val="22"/>
          <w:szCs w:val="22"/>
        </w:rPr>
        <w:t xml:space="preserve">o dĺžke 516 km. Diaľnica </w:t>
      </w:r>
      <w:r w:rsidRPr="00DB55A3">
        <w:rPr>
          <w:sz w:val="22"/>
          <w:szCs w:val="22"/>
        </w:rPr>
        <w:t>je predovšetkým vo svojej severnej časti trasovaná v náročných terénnych po</w:t>
      </w:r>
      <w:r>
        <w:rPr>
          <w:sz w:val="22"/>
          <w:szCs w:val="22"/>
        </w:rPr>
        <w:t>dmienkach s množstvom tunelov a </w:t>
      </w:r>
      <w:r w:rsidRPr="00DB55A3">
        <w:rPr>
          <w:sz w:val="22"/>
          <w:szCs w:val="22"/>
        </w:rPr>
        <w:t>mostných objektov</w:t>
      </w:r>
      <w:r>
        <w:rPr>
          <w:sz w:val="22"/>
          <w:szCs w:val="22"/>
        </w:rPr>
        <w:t xml:space="preserve">. Z tohto dôvodu je </w:t>
      </w:r>
      <w:r w:rsidRPr="00DB55A3">
        <w:rPr>
          <w:sz w:val="22"/>
          <w:szCs w:val="22"/>
        </w:rPr>
        <w:t xml:space="preserve">realizácia </w:t>
      </w:r>
      <w:r>
        <w:rPr>
          <w:sz w:val="22"/>
          <w:szCs w:val="22"/>
        </w:rPr>
        <w:t>D1 mimoriadne technicky, časovo a </w:t>
      </w:r>
      <w:r w:rsidRPr="00DB55A3">
        <w:rPr>
          <w:sz w:val="22"/>
          <w:szCs w:val="22"/>
        </w:rPr>
        <w:t xml:space="preserve">finančne náročná. </w:t>
      </w:r>
      <w:r>
        <w:rPr>
          <w:sz w:val="22"/>
          <w:szCs w:val="22"/>
        </w:rPr>
        <w:t>K 01.01.2013 bolo v prevádzke 312 km a vo výstavbe 72 km diaľnice. Ako kľúčové úzke miesto na diaľnici D1 je možné označiť úsek medzi Žilinou a Liptovským Mikulášom, kde je doprava prevádzkovaná</w:t>
      </w:r>
      <w:r w:rsidR="00724E8C">
        <w:rPr>
          <w:sz w:val="22"/>
          <w:szCs w:val="22"/>
        </w:rPr>
        <w:t xml:space="preserve"> na ceste</w:t>
      </w:r>
      <w:r>
        <w:rPr>
          <w:sz w:val="22"/>
          <w:szCs w:val="22"/>
        </w:rPr>
        <w:t xml:space="preserve"> I. triedy (I/18), pričom na niektorých úsekoch je dosahovaná intenzita dopravy na úrovni 20</w:t>
      </w:r>
      <w:r w:rsidR="00600731">
        <w:rPr>
          <w:sz w:val="22"/>
          <w:szCs w:val="22"/>
        </w:rPr>
        <w:t xml:space="preserve"> až </w:t>
      </w:r>
      <w:r>
        <w:rPr>
          <w:sz w:val="22"/>
          <w:szCs w:val="22"/>
        </w:rPr>
        <w:t>37 tis. voz./24 hod.</w:t>
      </w:r>
    </w:p>
    <w:p w:rsidR="004167C1" w:rsidRDefault="004167C1" w:rsidP="004167C1">
      <w:pPr>
        <w:autoSpaceDE w:val="0"/>
        <w:autoSpaceDN w:val="0"/>
        <w:adjustRightInd w:val="0"/>
        <w:spacing w:before="180"/>
        <w:jc w:val="both"/>
        <w:rPr>
          <w:sz w:val="22"/>
          <w:szCs w:val="22"/>
        </w:rPr>
      </w:pPr>
      <w:r w:rsidRPr="00EA5186">
        <w:rPr>
          <w:b/>
          <w:sz w:val="22"/>
          <w:szCs w:val="22"/>
        </w:rPr>
        <w:t xml:space="preserve">Stratégia rozvoja </w:t>
      </w:r>
      <w:r>
        <w:rPr>
          <w:b/>
          <w:sz w:val="22"/>
          <w:szCs w:val="22"/>
        </w:rPr>
        <w:t>diaľnice D1</w:t>
      </w:r>
      <w:r w:rsidRPr="00EA5186">
        <w:rPr>
          <w:b/>
          <w:sz w:val="22"/>
          <w:szCs w:val="22"/>
        </w:rPr>
        <w:t xml:space="preserve"> kontinuálne nadviaže na programové obdobie </w:t>
      </w:r>
      <w:r w:rsidR="00FC7AF9">
        <w:rPr>
          <w:b/>
          <w:sz w:val="22"/>
          <w:szCs w:val="22"/>
        </w:rPr>
        <w:t>2007</w:t>
      </w:r>
      <w:r w:rsidRPr="00EA5186">
        <w:rPr>
          <w:b/>
          <w:sz w:val="22"/>
          <w:szCs w:val="22"/>
        </w:rPr>
        <w:t xml:space="preserve"> – 2013</w:t>
      </w:r>
      <w:r>
        <w:rPr>
          <w:b/>
          <w:sz w:val="22"/>
          <w:szCs w:val="22"/>
        </w:rPr>
        <w:t>, resp. predchádzajúcu pomoc a finančné prostriedky budú</w:t>
      </w:r>
      <w:r w:rsidRPr="00EA5186">
        <w:rPr>
          <w:b/>
          <w:sz w:val="22"/>
          <w:szCs w:val="22"/>
        </w:rPr>
        <w:t> </w:t>
      </w:r>
      <w:r>
        <w:rPr>
          <w:b/>
          <w:sz w:val="22"/>
          <w:szCs w:val="22"/>
        </w:rPr>
        <w:t xml:space="preserve">smerované </w:t>
      </w:r>
      <w:r w:rsidRPr="00EA5186">
        <w:rPr>
          <w:b/>
          <w:sz w:val="22"/>
          <w:szCs w:val="22"/>
        </w:rPr>
        <w:t xml:space="preserve">prioritne </w:t>
      </w:r>
      <w:r>
        <w:rPr>
          <w:b/>
          <w:sz w:val="22"/>
          <w:szCs w:val="22"/>
        </w:rPr>
        <w:t>na</w:t>
      </w:r>
      <w:r w:rsidRPr="00EA5186">
        <w:rPr>
          <w:b/>
          <w:sz w:val="22"/>
          <w:szCs w:val="22"/>
        </w:rPr>
        <w:t xml:space="preserve"> </w:t>
      </w:r>
      <w:r>
        <w:rPr>
          <w:b/>
          <w:sz w:val="22"/>
          <w:szCs w:val="22"/>
        </w:rPr>
        <w:t>spolufinancovanie veľkých projektov, ktoré sa realizujú vo fázach</w:t>
      </w:r>
      <w:r w:rsidRPr="00EA5186">
        <w:rPr>
          <w:b/>
          <w:sz w:val="22"/>
          <w:szCs w:val="22"/>
        </w:rPr>
        <w:t>.</w:t>
      </w:r>
      <w:r>
        <w:rPr>
          <w:b/>
          <w:sz w:val="22"/>
          <w:szCs w:val="22"/>
        </w:rPr>
        <w:t xml:space="preserve"> </w:t>
      </w:r>
      <w:r>
        <w:rPr>
          <w:sz w:val="22"/>
          <w:szCs w:val="22"/>
        </w:rPr>
        <w:t>Zo zdrojov prioritnej osi bude prioritne financovaná projektová príprava a výstavba týchto úsekov:</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Hričovské Podhradie – Lietavská Lúčka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Lietavská Lúčka – Višňové – Dubná Skala</w:t>
      </w:r>
      <w:r w:rsidR="00724E8C">
        <w:rPr>
          <w:sz w:val="22"/>
          <w:szCs w:val="22"/>
        </w:rPr>
        <w:t xml:space="preserve"> (2. fáza)</w:t>
      </w:r>
      <w:r>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Hubová – Ivachnová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Turany – Hubová,</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Budimír – Bidovce,</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D1 Prešov, západ – Prešov, juh.</w:t>
      </w:r>
    </w:p>
    <w:p w:rsidR="004167C1" w:rsidRDefault="004167C1" w:rsidP="004167C1">
      <w:pPr>
        <w:autoSpaceDE w:val="0"/>
        <w:autoSpaceDN w:val="0"/>
        <w:adjustRightInd w:val="0"/>
        <w:spacing w:before="240"/>
        <w:jc w:val="both"/>
        <w:rPr>
          <w:sz w:val="22"/>
          <w:szCs w:val="22"/>
        </w:rPr>
      </w:pPr>
      <w:r>
        <w:rPr>
          <w:sz w:val="22"/>
          <w:szCs w:val="22"/>
        </w:rPr>
        <w:lastRenderedPageBreak/>
        <w:t>Ukončením výstavby všetkých úsekov diaľnice D1, rozostavaných pred rokom 2014, ako aj tých, ktoré budú spolufinancované z OPII, dôjde v horizonte niekoľkých rokov k súvislému prepojeniu dvoch najväčších miest SR (Bratislavy a Košíc) kvalitnou cestnou infraštruktúrou o celkovej dĺžke cca 442 km.</w:t>
      </w:r>
    </w:p>
    <w:p w:rsidR="004167C1" w:rsidRPr="000F36B5" w:rsidRDefault="004167C1" w:rsidP="004167C1">
      <w:pPr>
        <w:autoSpaceDE w:val="0"/>
        <w:autoSpaceDN w:val="0"/>
        <w:adjustRightInd w:val="0"/>
        <w:spacing w:before="120" w:after="120"/>
        <w:jc w:val="both"/>
        <w:rPr>
          <w:sz w:val="22"/>
          <w:szCs w:val="22"/>
          <w:u w:val="single"/>
        </w:rPr>
      </w:pPr>
      <w:r>
        <w:rPr>
          <w:sz w:val="22"/>
          <w:szCs w:val="22"/>
          <w:u w:val="single"/>
        </w:rPr>
        <w:t>Diaľnica D3</w:t>
      </w:r>
    </w:p>
    <w:p w:rsidR="004167C1" w:rsidRDefault="004167C1" w:rsidP="004167C1">
      <w:pPr>
        <w:autoSpaceDE w:val="0"/>
        <w:autoSpaceDN w:val="0"/>
        <w:adjustRightInd w:val="0"/>
        <w:jc w:val="both"/>
        <w:rPr>
          <w:sz w:val="22"/>
          <w:szCs w:val="22"/>
        </w:rPr>
      </w:pPr>
      <w:r w:rsidRPr="00221562">
        <w:rPr>
          <w:sz w:val="22"/>
          <w:szCs w:val="22"/>
        </w:rPr>
        <w:t>Diaľnica D3 je dôležitá z pohľadu se</w:t>
      </w:r>
      <w:r>
        <w:rPr>
          <w:sz w:val="22"/>
          <w:szCs w:val="22"/>
        </w:rPr>
        <w:t>verojužného prepojenia na Poľskú</w:t>
      </w:r>
      <w:r w:rsidRPr="00221562">
        <w:rPr>
          <w:sz w:val="22"/>
          <w:szCs w:val="22"/>
        </w:rPr>
        <w:t xml:space="preserve"> a Českú republiku. </w:t>
      </w:r>
      <w:r>
        <w:rPr>
          <w:sz w:val="22"/>
          <w:szCs w:val="22"/>
        </w:rPr>
        <w:t xml:space="preserve">Celková plánovaná dĺžka diaľnice D3 je 59,8 km, z toho k 01.01.2013 bolo potrebné </w:t>
      </w:r>
      <w:r w:rsidRPr="00221562">
        <w:rPr>
          <w:sz w:val="22"/>
          <w:szCs w:val="22"/>
        </w:rPr>
        <w:t>dokončiť viac ako 5</w:t>
      </w:r>
      <w:r>
        <w:rPr>
          <w:sz w:val="22"/>
          <w:szCs w:val="22"/>
        </w:rPr>
        <w:t>0 </w:t>
      </w:r>
      <w:r w:rsidRPr="00221562">
        <w:rPr>
          <w:sz w:val="22"/>
          <w:szCs w:val="22"/>
        </w:rPr>
        <w:t>km.</w:t>
      </w:r>
    </w:p>
    <w:p w:rsidR="004167C1" w:rsidRPr="00A21DD4" w:rsidRDefault="004205D7" w:rsidP="004167C1">
      <w:pPr>
        <w:autoSpaceDE w:val="0"/>
        <w:autoSpaceDN w:val="0"/>
        <w:adjustRightInd w:val="0"/>
        <w:spacing w:before="180"/>
        <w:jc w:val="both"/>
        <w:rPr>
          <w:sz w:val="22"/>
          <w:szCs w:val="22"/>
        </w:rPr>
      </w:pPr>
      <w:r w:rsidRPr="00A21DD4">
        <w:rPr>
          <w:sz w:val="22"/>
          <w:szCs w:val="22"/>
        </w:rPr>
        <w:t>Spolufinancovanie úsekov D3</w:t>
      </w:r>
      <w:r w:rsidR="006F24FD" w:rsidRPr="00A21DD4">
        <w:rPr>
          <w:sz w:val="22"/>
          <w:szCs w:val="22"/>
        </w:rPr>
        <w:t xml:space="preserve"> </w:t>
      </w:r>
      <w:r w:rsidRPr="00A21DD4">
        <w:rPr>
          <w:sz w:val="22"/>
          <w:szCs w:val="22"/>
        </w:rPr>
        <w:t>je podmienené realizáciou sm</w:t>
      </w:r>
      <w:r w:rsidR="002B6EB5">
        <w:rPr>
          <w:sz w:val="22"/>
          <w:szCs w:val="22"/>
        </w:rPr>
        <w:t>erového dopravného prieskumu na </w:t>
      </w:r>
      <w:r w:rsidRPr="00A21DD4">
        <w:rPr>
          <w:sz w:val="22"/>
          <w:szCs w:val="22"/>
        </w:rPr>
        <w:t>cezhraničných prechodoch s Českou a Poľskou republikou</w:t>
      </w:r>
      <w:r w:rsidR="00385B89" w:rsidRPr="00A21DD4">
        <w:rPr>
          <w:sz w:val="22"/>
          <w:szCs w:val="22"/>
        </w:rPr>
        <w:t xml:space="preserve"> a nadväzujúceho dopravného modelu</w:t>
      </w:r>
      <w:r w:rsidRPr="00A21DD4">
        <w:rPr>
          <w:sz w:val="22"/>
          <w:szCs w:val="22"/>
        </w:rPr>
        <w:t>. Výstavba úsekov bude možná až po potvrdení, že dopravné intenzity na D3 sú dostatočné pre splnenie podmienok ekonomickej miery návratnosti. Z PO</w:t>
      </w:r>
      <w:r w:rsidR="00631CDB" w:rsidRPr="00A21DD4">
        <w:rPr>
          <w:sz w:val="22"/>
          <w:szCs w:val="22"/>
        </w:rPr>
        <w:t> </w:t>
      </w:r>
      <w:r w:rsidRPr="00A21DD4">
        <w:rPr>
          <w:sz w:val="22"/>
          <w:szCs w:val="22"/>
        </w:rPr>
        <w:t>2 sa prioritne uvažuje s</w:t>
      </w:r>
      <w:r w:rsidR="00EA334D" w:rsidRPr="00A21DD4">
        <w:rPr>
          <w:sz w:val="22"/>
          <w:szCs w:val="22"/>
        </w:rPr>
        <w:t>o spolu</w:t>
      </w:r>
      <w:r w:rsidRPr="00A21DD4">
        <w:rPr>
          <w:sz w:val="22"/>
          <w:szCs w:val="22"/>
        </w:rPr>
        <w:t>financovaním týchto úsekov:</w:t>
      </w:r>
    </w:p>
    <w:p w:rsidR="004167C1" w:rsidRDefault="004167C1" w:rsidP="00FE6025">
      <w:pPr>
        <w:pStyle w:val="Odsekzoznamu"/>
        <w:numPr>
          <w:ilvl w:val="0"/>
          <w:numId w:val="28"/>
        </w:numPr>
        <w:autoSpaceDE w:val="0"/>
        <w:autoSpaceDN w:val="0"/>
        <w:adjustRightInd w:val="0"/>
        <w:spacing w:before="120"/>
        <w:jc w:val="both"/>
        <w:rPr>
          <w:sz w:val="22"/>
          <w:szCs w:val="22"/>
        </w:rPr>
      </w:pPr>
      <w:r w:rsidRPr="00A21DD4">
        <w:rPr>
          <w:sz w:val="22"/>
          <w:szCs w:val="22"/>
        </w:rPr>
        <w:t>D3 Svrčinovec – Skalité (2.</w:t>
      </w:r>
      <w:r>
        <w:rPr>
          <w:sz w:val="22"/>
          <w:szCs w:val="22"/>
        </w:rPr>
        <w:t xml:space="preserve"> fáza)</w:t>
      </w:r>
      <w:r w:rsidR="00372D6D">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Čadca, Bukov – Svrčinovec</w:t>
      </w:r>
      <w:r w:rsidR="00372D6D">
        <w:rPr>
          <w:sz w:val="22"/>
          <w:szCs w:val="22"/>
        </w:rPr>
        <w:t>/alt. zo zdrojov NPE</w:t>
      </w:r>
      <w:r>
        <w:rPr>
          <w:sz w:val="22"/>
          <w:szCs w:val="22"/>
        </w:rPr>
        <w:t>,</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Žilina, Strážov – Žilina, Brodno (2. fáza),</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Žilina, Brodno – Kysucké Nové Mesto,</w:t>
      </w:r>
    </w:p>
    <w:p w:rsidR="004167C1" w:rsidRDefault="004167C1" w:rsidP="00FE6025">
      <w:pPr>
        <w:pStyle w:val="Odsekzoznamu"/>
        <w:numPr>
          <w:ilvl w:val="0"/>
          <w:numId w:val="28"/>
        </w:numPr>
        <w:autoSpaceDE w:val="0"/>
        <w:autoSpaceDN w:val="0"/>
        <w:adjustRightInd w:val="0"/>
        <w:spacing w:before="120"/>
        <w:jc w:val="both"/>
        <w:rPr>
          <w:sz w:val="22"/>
          <w:szCs w:val="22"/>
        </w:rPr>
      </w:pPr>
      <w:r>
        <w:rPr>
          <w:sz w:val="22"/>
          <w:szCs w:val="22"/>
        </w:rPr>
        <w:t>D3 Kysucké Nové Mesto – Oščadnica</w:t>
      </w:r>
      <w:r w:rsidR="00CD70FE">
        <w:rPr>
          <w:sz w:val="22"/>
          <w:szCs w:val="22"/>
        </w:rPr>
        <w:t>.</w:t>
      </w:r>
    </w:p>
    <w:p w:rsidR="004167C1" w:rsidRDefault="004167C1" w:rsidP="004167C1">
      <w:pPr>
        <w:autoSpaceDE w:val="0"/>
        <w:autoSpaceDN w:val="0"/>
        <w:adjustRightInd w:val="0"/>
        <w:spacing w:before="240"/>
        <w:jc w:val="both"/>
        <w:rPr>
          <w:sz w:val="22"/>
          <w:szCs w:val="22"/>
        </w:rPr>
      </w:pPr>
      <w:r w:rsidRPr="00AD2EF1">
        <w:rPr>
          <w:sz w:val="22"/>
          <w:szCs w:val="22"/>
        </w:rPr>
        <w:t xml:space="preserve">Konkrétny zoznam úsekov, vrátane harmonogramu ich výstavby </w:t>
      </w:r>
      <w:r>
        <w:rPr>
          <w:sz w:val="22"/>
          <w:szCs w:val="22"/>
        </w:rPr>
        <w:t>bol</w:t>
      </w:r>
      <w:r w:rsidRPr="00AD2EF1">
        <w:rPr>
          <w:sz w:val="22"/>
          <w:szCs w:val="22"/>
        </w:rPr>
        <w:t xml:space="preserve"> definovaný </w:t>
      </w:r>
      <w:r>
        <w:rPr>
          <w:sz w:val="22"/>
          <w:szCs w:val="22"/>
        </w:rPr>
        <w:t>v Strategickom pláne</w:t>
      </w:r>
      <w:r w:rsidR="00BE0B89">
        <w:rPr>
          <w:sz w:val="22"/>
          <w:szCs w:val="22"/>
        </w:rPr>
        <w:t>.</w:t>
      </w:r>
    </w:p>
    <w:p w:rsidR="00BB0E8D" w:rsidRDefault="00BB0E8D" w:rsidP="004167C1">
      <w:pPr>
        <w:autoSpaceDE w:val="0"/>
        <w:autoSpaceDN w:val="0"/>
        <w:adjustRightInd w:val="0"/>
        <w:spacing w:before="180"/>
        <w:jc w:val="both"/>
        <w:rPr>
          <w:sz w:val="23"/>
          <w:szCs w:val="23"/>
          <w:u w:val="single"/>
        </w:rPr>
      </w:pPr>
      <w:r>
        <w:rPr>
          <w:sz w:val="23"/>
          <w:szCs w:val="23"/>
          <w:u w:val="single"/>
        </w:rPr>
        <w:t>Diaľnica D4</w:t>
      </w:r>
    </w:p>
    <w:p w:rsidR="00BB0E8D" w:rsidRPr="00BB0E8D" w:rsidRDefault="00BB0E8D" w:rsidP="004167C1">
      <w:pPr>
        <w:autoSpaceDE w:val="0"/>
        <w:autoSpaceDN w:val="0"/>
        <w:adjustRightInd w:val="0"/>
        <w:spacing w:before="180"/>
        <w:jc w:val="both"/>
        <w:rPr>
          <w:sz w:val="23"/>
          <w:szCs w:val="23"/>
        </w:rPr>
      </w:pPr>
      <w:r w:rsidRPr="00BB0E8D">
        <w:rPr>
          <w:sz w:val="23"/>
          <w:szCs w:val="23"/>
        </w:rPr>
        <w:t>(pozri tiež Prílohu 8).</w:t>
      </w:r>
    </w:p>
    <w:p w:rsidR="004167C1" w:rsidRPr="005B798A" w:rsidRDefault="00B468F6" w:rsidP="004167C1">
      <w:pPr>
        <w:autoSpaceDE w:val="0"/>
        <w:autoSpaceDN w:val="0"/>
        <w:adjustRightInd w:val="0"/>
        <w:spacing w:before="180"/>
        <w:jc w:val="both"/>
        <w:rPr>
          <w:sz w:val="23"/>
          <w:szCs w:val="23"/>
          <w:u w:val="single"/>
        </w:rPr>
      </w:pPr>
      <w:r>
        <w:rPr>
          <w:sz w:val="23"/>
          <w:szCs w:val="23"/>
          <w:u w:val="single"/>
        </w:rPr>
        <w:t>Výstavba rýchlostných ciest</w:t>
      </w:r>
    </w:p>
    <w:p w:rsidR="004167C1" w:rsidRPr="00872A41" w:rsidRDefault="004167C1" w:rsidP="004167C1">
      <w:pPr>
        <w:autoSpaceDE w:val="0"/>
        <w:autoSpaceDN w:val="0"/>
        <w:adjustRightInd w:val="0"/>
        <w:spacing w:before="120"/>
        <w:jc w:val="both"/>
        <w:rPr>
          <w:sz w:val="22"/>
          <w:szCs w:val="22"/>
        </w:rPr>
      </w:pPr>
      <w:r w:rsidRPr="00D30920">
        <w:rPr>
          <w:b/>
          <w:sz w:val="22"/>
          <w:szCs w:val="22"/>
        </w:rPr>
        <w:t>V</w:t>
      </w:r>
      <w:r>
        <w:rPr>
          <w:b/>
          <w:sz w:val="22"/>
          <w:szCs w:val="22"/>
        </w:rPr>
        <w:t> </w:t>
      </w:r>
      <w:r w:rsidRPr="00D30920">
        <w:rPr>
          <w:b/>
          <w:sz w:val="22"/>
          <w:szCs w:val="22"/>
        </w:rPr>
        <w:t>oblasti rýchlostných ciest sa v</w:t>
      </w:r>
      <w:r>
        <w:rPr>
          <w:b/>
          <w:sz w:val="22"/>
          <w:szCs w:val="22"/>
        </w:rPr>
        <w:t> </w:t>
      </w:r>
      <w:r w:rsidRPr="00D30920">
        <w:rPr>
          <w:b/>
          <w:sz w:val="22"/>
          <w:szCs w:val="22"/>
        </w:rPr>
        <w:t xml:space="preserve">nasledujúcom období 2014 – 2020 bude </w:t>
      </w:r>
      <w:r>
        <w:rPr>
          <w:b/>
          <w:sz w:val="22"/>
          <w:szCs w:val="22"/>
        </w:rPr>
        <w:t xml:space="preserve">zo zdrojov KF </w:t>
      </w:r>
      <w:r w:rsidRPr="003C7A11">
        <w:rPr>
          <w:b/>
          <w:color w:val="000000" w:themeColor="text1"/>
          <w:sz w:val="22"/>
          <w:szCs w:val="22"/>
        </w:rPr>
        <w:t>preferovať</w:t>
      </w:r>
      <w:r w:rsidR="000D1994">
        <w:rPr>
          <w:b/>
          <w:color w:val="000000" w:themeColor="text1"/>
          <w:sz w:val="22"/>
          <w:szCs w:val="22"/>
        </w:rPr>
        <w:t xml:space="preserve"> predovšetkým</w:t>
      </w:r>
      <w:r w:rsidRPr="003C7A11">
        <w:rPr>
          <w:b/>
          <w:color w:val="000000" w:themeColor="text1"/>
          <w:sz w:val="22"/>
          <w:szCs w:val="22"/>
        </w:rPr>
        <w:t xml:space="preserve"> príprava</w:t>
      </w:r>
      <w:r w:rsidR="003F4F12">
        <w:rPr>
          <w:b/>
          <w:color w:val="000000" w:themeColor="text1"/>
          <w:sz w:val="22"/>
          <w:szCs w:val="22"/>
        </w:rPr>
        <w:t xml:space="preserve"> projektovej dokumentácie</w:t>
      </w:r>
      <w:r>
        <w:rPr>
          <w:b/>
          <w:sz w:val="22"/>
          <w:szCs w:val="22"/>
        </w:rPr>
        <w:t xml:space="preserve"> </w:t>
      </w:r>
      <w:r w:rsidRPr="00D30920">
        <w:rPr>
          <w:b/>
          <w:sz w:val="22"/>
          <w:szCs w:val="22"/>
        </w:rPr>
        <w:t>úsekov ciest na R3</w:t>
      </w:r>
      <w:r>
        <w:rPr>
          <w:b/>
          <w:sz w:val="22"/>
          <w:szCs w:val="22"/>
        </w:rPr>
        <w:t xml:space="preserve"> a </w:t>
      </w:r>
      <w:r w:rsidRPr="00D30920">
        <w:rPr>
          <w:b/>
          <w:sz w:val="22"/>
          <w:szCs w:val="22"/>
        </w:rPr>
        <w:t>R6</w:t>
      </w:r>
      <w:r w:rsidR="00F0116F">
        <w:rPr>
          <w:b/>
          <w:sz w:val="22"/>
          <w:szCs w:val="22"/>
        </w:rPr>
        <w:t xml:space="preserve">. </w:t>
      </w:r>
      <w:r w:rsidR="00F0116F" w:rsidRPr="00F0116F">
        <w:rPr>
          <w:sz w:val="22"/>
          <w:szCs w:val="22"/>
        </w:rPr>
        <w:t>Orientácia na prípravu</w:t>
      </w:r>
      <w:r w:rsidR="003F4F12">
        <w:rPr>
          <w:sz w:val="22"/>
          <w:szCs w:val="22"/>
        </w:rPr>
        <w:t xml:space="preserve"> projektovej dokumentácie</w:t>
      </w:r>
      <w:r w:rsidR="00F0116F" w:rsidRPr="00F0116F">
        <w:rPr>
          <w:sz w:val="22"/>
          <w:szCs w:val="22"/>
        </w:rPr>
        <w:t xml:space="preserve"> týchto ťahov vychádza zo záverov identifikovaných v Strategickom pláne, kde boli úseky R3 a R6 zaradené medzi tzv. zelené projekty. </w:t>
      </w:r>
      <w:r w:rsidR="00F0116F" w:rsidRPr="00872A41">
        <w:rPr>
          <w:sz w:val="22"/>
          <w:szCs w:val="22"/>
        </w:rPr>
        <w:t xml:space="preserve">Výstavbe konkrétnych úsekov bude predchádzať </w:t>
      </w:r>
      <w:r w:rsidR="00F0116F">
        <w:rPr>
          <w:sz w:val="22"/>
          <w:szCs w:val="22"/>
        </w:rPr>
        <w:t xml:space="preserve">taktiež </w:t>
      </w:r>
      <w:r w:rsidR="00F0116F" w:rsidRPr="00872A41">
        <w:rPr>
          <w:sz w:val="22"/>
          <w:szCs w:val="22"/>
        </w:rPr>
        <w:t xml:space="preserve">spracovanie štúdií realizovateľnosti, ktoré komplexným spôsobom posúdia </w:t>
      </w:r>
      <w:r w:rsidR="00F0116F">
        <w:rPr>
          <w:sz w:val="22"/>
          <w:szCs w:val="22"/>
        </w:rPr>
        <w:t>tieto koridory (</w:t>
      </w:r>
      <w:r w:rsidR="00F0116F" w:rsidRPr="00872A41">
        <w:rPr>
          <w:sz w:val="22"/>
          <w:szCs w:val="22"/>
        </w:rPr>
        <w:t>možnosti trasovania</w:t>
      </w:r>
      <w:r w:rsidR="00F0116F">
        <w:rPr>
          <w:sz w:val="22"/>
          <w:szCs w:val="22"/>
        </w:rPr>
        <w:t xml:space="preserve">, optimálnosť objektovej skladby a pod.). </w:t>
      </w:r>
      <w:r w:rsidR="00724E8C">
        <w:rPr>
          <w:sz w:val="22"/>
          <w:szCs w:val="22"/>
        </w:rPr>
        <w:t>Uvedené komunikácie</w:t>
      </w:r>
      <w:r w:rsidRPr="00872A41">
        <w:rPr>
          <w:sz w:val="22"/>
          <w:szCs w:val="22"/>
        </w:rPr>
        <w:t xml:space="preserve"> sú </w:t>
      </w:r>
      <w:r w:rsidR="00F0116F">
        <w:rPr>
          <w:sz w:val="22"/>
          <w:szCs w:val="22"/>
        </w:rPr>
        <w:t xml:space="preserve">súčasťou základnej siete TEN-T a sú </w:t>
      </w:r>
      <w:r w:rsidRPr="00872A41">
        <w:rPr>
          <w:sz w:val="22"/>
          <w:szCs w:val="22"/>
        </w:rPr>
        <w:t>dôležité pre</w:t>
      </w:r>
      <w:r w:rsidR="003F4F12">
        <w:rPr>
          <w:sz w:val="22"/>
          <w:szCs w:val="22"/>
        </w:rPr>
        <w:t xml:space="preserve"> budúce</w:t>
      </w:r>
      <w:r w:rsidRPr="00872A41">
        <w:rPr>
          <w:sz w:val="22"/>
          <w:szCs w:val="22"/>
        </w:rPr>
        <w:t xml:space="preserve"> zabezpečenie kvalitných</w:t>
      </w:r>
      <w:r w:rsidR="00F0116F">
        <w:rPr>
          <w:sz w:val="22"/>
          <w:szCs w:val="22"/>
        </w:rPr>
        <w:t xml:space="preserve"> </w:t>
      </w:r>
      <w:r w:rsidRPr="00872A41">
        <w:rPr>
          <w:sz w:val="22"/>
          <w:szCs w:val="22"/>
        </w:rPr>
        <w:t xml:space="preserve">cezhraničných spojení v smere </w:t>
      </w:r>
      <w:r w:rsidR="00F0116F">
        <w:rPr>
          <w:sz w:val="22"/>
          <w:szCs w:val="22"/>
        </w:rPr>
        <w:t xml:space="preserve">sever – juh (R3) a </w:t>
      </w:r>
      <w:r w:rsidRPr="00872A41">
        <w:rPr>
          <w:sz w:val="22"/>
          <w:szCs w:val="22"/>
        </w:rPr>
        <w:t>západ</w:t>
      </w:r>
      <w:r>
        <w:rPr>
          <w:sz w:val="22"/>
          <w:szCs w:val="22"/>
        </w:rPr>
        <w:t xml:space="preserve"> </w:t>
      </w:r>
      <w:r w:rsidRPr="00872A41">
        <w:rPr>
          <w:sz w:val="22"/>
          <w:szCs w:val="22"/>
        </w:rPr>
        <w:t>-</w:t>
      </w:r>
      <w:r>
        <w:rPr>
          <w:sz w:val="22"/>
          <w:szCs w:val="22"/>
        </w:rPr>
        <w:t xml:space="preserve"> </w:t>
      </w:r>
      <w:r w:rsidRPr="00872A41">
        <w:rPr>
          <w:sz w:val="22"/>
          <w:szCs w:val="22"/>
        </w:rPr>
        <w:t xml:space="preserve">východ </w:t>
      </w:r>
      <w:r w:rsidR="002B6EB5">
        <w:rPr>
          <w:sz w:val="22"/>
          <w:szCs w:val="22"/>
        </w:rPr>
        <w:t>(R6)</w:t>
      </w:r>
      <w:r w:rsidRPr="00872A41">
        <w:rPr>
          <w:sz w:val="22"/>
          <w:szCs w:val="22"/>
        </w:rPr>
        <w:t>.</w:t>
      </w:r>
      <w:r>
        <w:rPr>
          <w:sz w:val="22"/>
          <w:szCs w:val="22"/>
        </w:rPr>
        <w:t xml:space="preserve"> </w:t>
      </w:r>
    </w:p>
    <w:p w:rsidR="00D94757" w:rsidRDefault="004167C1" w:rsidP="009553A0">
      <w:pPr>
        <w:autoSpaceDE w:val="0"/>
        <w:autoSpaceDN w:val="0"/>
        <w:adjustRightInd w:val="0"/>
        <w:spacing w:before="180" w:after="120"/>
        <w:jc w:val="both"/>
        <w:rPr>
          <w:sz w:val="22"/>
          <w:szCs w:val="22"/>
        </w:rPr>
      </w:pPr>
      <w:r w:rsidRPr="005B798A">
        <w:rPr>
          <w:sz w:val="22"/>
          <w:szCs w:val="22"/>
        </w:rPr>
        <w:t xml:space="preserve">Pri </w:t>
      </w:r>
      <w:r w:rsidR="00F04DC4">
        <w:rPr>
          <w:sz w:val="22"/>
          <w:szCs w:val="22"/>
        </w:rPr>
        <w:t xml:space="preserve">prípadnej </w:t>
      </w:r>
      <w:r w:rsidRPr="005B798A">
        <w:rPr>
          <w:sz w:val="22"/>
          <w:szCs w:val="22"/>
        </w:rPr>
        <w:t xml:space="preserve">výstavbe nových úsekov rýchlostných ciest </w:t>
      </w:r>
      <w:r>
        <w:rPr>
          <w:sz w:val="22"/>
          <w:szCs w:val="22"/>
        </w:rPr>
        <w:t xml:space="preserve">TEN-T </w:t>
      </w:r>
      <w:r w:rsidRPr="005B798A">
        <w:rPr>
          <w:sz w:val="22"/>
          <w:szCs w:val="22"/>
        </w:rPr>
        <w:t>bude MDV SR venovať náležitú pozornosť zabezpečeniu nákladovej efektívnosti. Vzhľadom na súčasné intenzity paralelných úsekov ciest I. triedy, ako aj prognózovaný vývoj v</w:t>
      </w:r>
      <w:r>
        <w:rPr>
          <w:sz w:val="22"/>
          <w:szCs w:val="22"/>
        </w:rPr>
        <w:t> </w:t>
      </w:r>
      <w:r w:rsidRPr="005B798A">
        <w:rPr>
          <w:sz w:val="22"/>
          <w:szCs w:val="22"/>
        </w:rPr>
        <w:t>území, budú niektoré úseky realizované v</w:t>
      </w:r>
      <w:r>
        <w:rPr>
          <w:sz w:val="22"/>
          <w:szCs w:val="22"/>
        </w:rPr>
        <w:t> </w:t>
      </w:r>
      <w:r w:rsidRPr="005B798A">
        <w:rPr>
          <w:sz w:val="22"/>
          <w:szCs w:val="22"/>
        </w:rPr>
        <w:t>polovičnom profile.</w:t>
      </w:r>
    </w:p>
    <w:p w:rsidR="00E759A7" w:rsidRDefault="00BC6870" w:rsidP="009553A0">
      <w:pPr>
        <w:autoSpaceDE w:val="0"/>
        <w:autoSpaceDN w:val="0"/>
        <w:adjustRightInd w:val="0"/>
        <w:spacing w:before="180" w:after="120"/>
        <w:jc w:val="both"/>
        <w:rPr>
          <w:sz w:val="22"/>
          <w:szCs w:val="22"/>
        </w:rPr>
      </w:pPr>
      <w:r>
        <w:rPr>
          <w:sz w:val="22"/>
          <w:szCs w:val="22"/>
        </w:rPr>
        <w:t>Výstavba ciest bude mať pozitívny vplyv na celý priľahlý podunajský región a prispeje k napĺňaniu cieľov makroregionálnej Stratégie EÚ pre dunajský región</w:t>
      </w:r>
      <w:r w:rsidR="00A54DDC">
        <w:rPr>
          <w:rStyle w:val="Odkaznapoznmkupodiarou"/>
          <w:sz w:val="22"/>
          <w:szCs w:val="22"/>
        </w:rPr>
        <w:footnoteReference w:id="27"/>
      </w:r>
      <w:r>
        <w:rPr>
          <w:sz w:val="22"/>
          <w:szCs w:val="22"/>
        </w:rPr>
        <w:t xml:space="preserve"> (ďalej len „dunajská stratégia“), prioritne pre plnenie cieľa „</w:t>
      </w:r>
      <w:r>
        <w:rPr>
          <w:i/>
          <w:iCs/>
          <w:sz w:val="22"/>
          <w:szCs w:val="22"/>
        </w:rPr>
        <w:t>1. Zlepšenie mobility a</w:t>
      </w:r>
      <w:r w:rsidR="008F1A11">
        <w:rPr>
          <w:i/>
          <w:iCs/>
          <w:sz w:val="22"/>
          <w:szCs w:val="22"/>
        </w:rPr>
        <w:t> </w:t>
      </w:r>
      <w:r>
        <w:rPr>
          <w:i/>
          <w:iCs/>
          <w:sz w:val="22"/>
          <w:szCs w:val="22"/>
        </w:rPr>
        <w:t>multimodality</w:t>
      </w:r>
      <w:r w:rsidR="008F1A11">
        <w:rPr>
          <w:i/>
          <w:iCs/>
          <w:sz w:val="22"/>
          <w:szCs w:val="22"/>
        </w:rPr>
        <w:t>, 1b Cestné, železničné a letecké spojenia</w:t>
      </w:r>
      <w:r>
        <w:rPr>
          <w:sz w:val="22"/>
          <w:szCs w:val="22"/>
        </w:rPr>
        <w:t xml:space="preserve">“. </w:t>
      </w:r>
      <w:r>
        <w:rPr>
          <w:sz w:val="23"/>
          <w:szCs w:val="23"/>
        </w:rPr>
        <w:t>S</w:t>
      </w:r>
      <w:r>
        <w:rPr>
          <w:sz w:val="22"/>
          <w:szCs w:val="22"/>
        </w:rPr>
        <w:t>ynergické prepojenia medzi prioritnými oblasťami dunajskej stratégie a hlavnými programami EŠIF sú uvedené v kap. 3.1.4 PD SR.</w:t>
      </w:r>
    </w:p>
    <w:p w:rsidR="009553A0" w:rsidRPr="00A34DD1" w:rsidRDefault="009553A0" w:rsidP="00FE6025">
      <w:pPr>
        <w:numPr>
          <w:ilvl w:val="2"/>
          <w:numId w:val="27"/>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Budovanie inteligentných dopravných systémov</w:t>
      </w:r>
    </w:p>
    <w:p w:rsidR="009553A0" w:rsidRDefault="00382524" w:rsidP="009553A0">
      <w:pPr>
        <w:autoSpaceDE w:val="0"/>
        <w:autoSpaceDN w:val="0"/>
        <w:adjustRightInd w:val="0"/>
        <w:spacing w:before="120"/>
        <w:jc w:val="both"/>
        <w:rPr>
          <w:sz w:val="22"/>
          <w:szCs w:val="22"/>
        </w:rPr>
      </w:pPr>
      <w:r>
        <w:rPr>
          <w:sz w:val="22"/>
          <w:szCs w:val="22"/>
        </w:rPr>
        <w:t xml:space="preserve">V spojitosti s rastúcim objemom dopravy a vysokou mierou nehodovosti je kľúčovým problémom nedostatočné vybavenie cestnej infraštruktúry </w:t>
      </w:r>
      <w:r w:rsidRPr="007A1AAE">
        <w:rPr>
          <w:sz w:val="22"/>
          <w:szCs w:val="22"/>
        </w:rPr>
        <w:t>technologickými zariad</w:t>
      </w:r>
      <w:r>
        <w:rPr>
          <w:sz w:val="22"/>
          <w:szCs w:val="22"/>
        </w:rPr>
        <w:t xml:space="preserve">eniami na monitorovanie dopravy a </w:t>
      </w:r>
      <w:r w:rsidRPr="007A1AAE">
        <w:rPr>
          <w:sz w:val="22"/>
          <w:szCs w:val="22"/>
        </w:rPr>
        <w:t>prevádzkových podmienok</w:t>
      </w:r>
      <w:r>
        <w:rPr>
          <w:sz w:val="22"/>
          <w:szCs w:val="22"/>
        </w:rPr>
        <w:t xml:space="preserve">. </w:t>
      </w:r>
      <w:r w:rsidR="009553A0" w:rsidRPr="00AD2EF1">
        <w:rPr>
          <w:sz w:val="22"/>
          <w:szCs w:val="22"/>
        </w:rPr>
        <w:t>Riešením pre zvládnutie rastúcich objemov dopravy a</w:t>
      </w:r>
      <w:r w:rsidR="009553A0">
        <w:rPr>
          <w:sz w:val="22"/>
          <w:szCs w:val="22"/>
        </w:rPr>
        <w:t> </w:t>
      </w:r>
      <w:r w:rsidR="009553A0" w:rsidRPr="00D30920">
        <w:rPr>
          <w:sz w:val="22"/>
          <w:szCs w:val="22"/>
        </w:rPr>
        <w:t>vysokej</w:t>
      </w:r>
      <w:r w:rsidR="009553A0">
        <w:rPr>
          <w:color w:val="FF0000"/>
          <w:sz w:val="22"/>
          <w:szCs w:val="22"/>
        </w:rPr>
        <w:t xml:space="preserve"> </w:t>
      </w:r>
      <w:r w:rsidR="009553A0" w:rsidRPr="00AD2EF1">
        <w:rPr>
          <w:sz w:val="22"/>
          <w:szCs w:val="22"/>
        </w:rPr>
        <w:lastRenderedPageBreak/>
        <w:t xml:space="preserve">miery nehodovosti je </w:t>
      </w:r>
      <w:r w:rsidR="00750D9B">
        <w:rPr>
          <w:sz w:val="22"/>
          <w:szCs w:val="22"/>
        </w:rPr>
        <w:t>využívanie</w:t>
      </w:r>
      <w:r w:rsidR="009553A0" w:rsidRPr="00AD2EF1">
        <w:rPr>
          <w:sz w:val="22"/>
          <w:szCs w:val="22"/>
        </w:rPr>
        <w:t xml:space="preserve"> inteligentných dopravných systémov</w:t>
      </w:r>
      <w:r w:rsidR="009553A0">
        <w:rPr>
          <w:sz w:val="22"/>
          <w:szCs w:val="22"/>
        </w:rPr>
        <w:t xml:space="preserve"> a dopravnej telematiky</w:t>
      </w:r>
      <w:r w:rsidR="009553A0" w:rsidRPr="00AD2EF1">
        <w:rPr>
          <w:sz w:val="22"/>
          <w:szCs w:val="22"/>
        </w:rPr>
        <w:t>. Inteligentné dopravné sy</w:t>
      </w:r>
      <w:r w:rsidR="009553A0">
        <w:rPr>
          <w:sz w:val="22"/>
          <w:szCs w:val="22"/>
        </w:rPr>
        <w:t>stémy otvárajú nové možnosti na </w:t>
      </w:r>
      <w:r w:rsidR="009553A0" w:rsidRPr="00AD2EF1">
        <w:rPr>
          <w:sz w:val="22"/>
          <w:szCs w:val="22"/>
        </w:rPr>
        <w:t xml:space="preserve">dosiahnutie trvaloudržateľnej </w:t>
      </w:r>
      <w:r w:rsidR="009553A0" w:rsidRPr="00D30920">
        <w:rPr>
          <w:sz w:val="22"/>
          <w:szCs w:val="22"/>
        </w:rPr>
        <w:t>mobility a</w:t>
      </w:r>
      <w:r w:rsidR="009553A0">
        <w:rPr>
          <w:color w:val="FF0000"/>
          <w:sz w:val="22"/>
          <w:szCs w:val="22"/>
        </w:rPr>
        <w:t> </w:t>
      </w:r>
      <w:r w:rsidR="009553A0" w:rsidRPr="00AD2EF1">
        <w:rPr>
          <w:sz w:val="22"/>
          <w:szCs w:val="22"/>
        </w:rPr>
        <w:t>vytvárajú základné podmienky pre kvalitnú komunikačnú a</w:t>
      </w:r>
      <w:r w:rsidR="009553A0">
        <w:rPr>
          <w:sz w:val="22"/>
          <w:szCs w:val="22"/>
        </w:rPr>
        <w:t> </w:t>
      </w:r>
      <w:r w:rsidR="009553A0" w:rsidRPr="00AD2EF1">
        <w:rPr>
          <w:sz w:val="22"/>
          <w:szCs w:val="22"/>
        </w:rPr>
        <w:t>informačnú spoločnosť</w:t>
      </w:r>
      <w:r w:rsidR="009553A0">
        <w:rPr>
          <w:sz w:val="22"/>
          <w:szCs w:val="22"/>
        </w:rPr>
        <w:t xml:space="preserve">. </w:t>
      </w:r>
      <w:r w:rsidR="009553A0" w:rsidRPr="00AD2EF1">
        <w:rPr>
          <w:sz w:val="22"/>
          <w:szCs w:val="22"/>
        </w:rPr>
        <w:t xml:space="preserve">Zámerom </w:t>
      </w:r>
      <w:r w:rsidR="009553A0">
        <w:rPr>
          <w:sz w:val="22"/>
          <w:szCs w:val="22"/>
        </w:rPr>
        <w:t>EK</w:t>
      </w:r>
      <w:r>
        <w:rPr>
          <w:sz w:val="22"/>
          <w:szCs w:val="22"/>
        </w:rPr>
        <w:t xml:space="preserve"> je, </w:t>
      </w:r>
      <w:r w:rsidR="009553A0" w:rsidRPr="00AD2EF1">
        <w:rPr>
          <w:sz w:val="22"/>
          <w:szCs w:val="22"/>
        </w:rPr>
        <w:t>aby</w:t>
      </w:r>
      <w:r w:rsidR="0097314E">
        <w:rPr>
          <w:sz w:val="22"/>
          <w:szCs w:val="22"/>
        </w:rPr>
        <w:t> </w:t>
      </w:r>
      <w:r w:rsidR="00FC7AF9">
        <w:rPr>
          <w:sz w:val="22"/>
          <w:szCs w:val="22"/>
        </w:rPr>
        <w:t>členské krajiny EÚ</w:t>
      </w:r>
      <w:r w:rsidR="009553A0" w:rsidRPr="00AD2EF1">
        <w:rPr>
          <w:sz w:val="22"/>
          <w:szCs w:val="22"/>
        </w:rPr>
        <w:t xml:space="preserve"> v</w:t>
      </w:r>
      <w:r w:rsidR="009553A0">
        <w:rPr>
          <w:sz w:val="22"/>
          <w:szCs w:val="22"/>
        </w:rPr>
        <w:t> </w:t>
      </w:r>
      <w:r w:rsidR="009553A0" w:rsidRPr="00AD2EF1">
        <w:rPr>
          <w:sz w:val="22"/>
          <w:szCs w:val="22"/>
        </w:rPr>
        <w:t>priebehu niekoľkých rokov fungovali v</w:t>
      </w:r>
      <w:r w:rsidR="009553A0">
        <w:rPr>
          <w:sz w:val="22"/>
          <w:szCs w:val="22"/>
        </w:rPr>
        <w:t> </w:t>
      </w:r>
      <w:r w:rsidR="009553A0" w:rsidRPr="00AD2EF1">
        <w:rPr>
          <w:sz w:val="22"/>
          <w:szCs w:val="22"/>
        </w:rPr>
        <w:t>rámci jednotného inteligentného dopravného systému, pričom takéto riešenie je možné zabezpečiť formou realizácie parciálnych národných projektov. EÚ preto nabáda členské štáty k</w:t>
      </w:r>
      <w:r w:rsidR="009553A0">
        <w:rPr>
          <w:sz w:val="22"/>
          <w:szCs w:val="22"/>
        </w:rPr>
        <w:t> </w:t>
      </w:r>
      <w:r w:rsidR="009553A0" w:rsidRPr="00AD2EF1">
        <w:rPr>
          <w:sz w:val="22"/>
          <w:szCs w:val="22"/>
        </w:rPr>
        <w:t>tomu, aby inteligentn</w:t>
      </w:r>
      <w:r>
        <w:rPr>
          <w:sz w:val="22"/>
          <w:szCs w:val="22"/>
        </w:rPr>
        <w:t>é dopravné systémy rozvíjali vo </w:t>
      </w:r>
      <w:r w:rsidR="009553A0" w:rsidRPr="00AD2EF1">
        <w:rPr>
          <w:sz w:val="22"/>
          <w:szCs w:val="22"/>
        </w:rPr>
        <w:t>vzájomne kompatibilných aplikáciách a</w:t>
      </w:r>
      <w:r w:rsidR="009553A0">
        <w:rPr>
          <w:sz w:val="22"/>
          <w:szCs w:val="22"/>
        </w:rPr>
        <w:t> </w:t>
      </w:r>
      <w:r w:rsidR="009553A0" w:rsidRPr="00AD2EF1">
        <w:rPr>
          <w:sz w:val="22"/>
          <w:szCs w:val="22"/>
        </w:rPr>
        <w:t>aby užívateľské informácie z</w:t>
      </w:r>
      <w:r w:rsidR="009553A0">
        <w:rPr>
          <w:sz w:val="22"/>
          <w:szCs w:val="22"/>
        </w:rPr>
        <w:t> </w:t>
      </w:r>
      <w:r w:rsidR="009553A0" w:rsidRPr="00AD2EF1">
        <w:rPr>
          <w:sz w:val="22"/>
          <w:szCs w:val="22"/>
        </w:rPr>
        <w:t>jednotlivých národných systémov boli dostupné aj občanom z</w:t>
      </w:r>
      <w:r w:rsidR="009553A0">
        <w:rPr>
          <w:sz w:val="22"/>
          <w:szCs w:val="22"/>
        </w:rPr>
        <w:t> </w:t>
      </w:r>
      <w:r w:rsidR="009553A0" w:rsidRPr="00AD2EF1">
        <w:rPr>
          <w:sz w:val="22"/>
          <w:szCs w:val="22"/>
        </w:rPr>
        <w:t xml:space="preserve">ostatných štátov </w:t>
      </w:r>
      <w:r w:rsidR="009553A0">
        <w:rPr>
          <w:sz w:val="22"/>
          <w:szCs w:val="22"/>
        </w:rPr>
        <w:t>EÚ</w:t>
      </w:r>
      <w:r w:rsidR="00E641FB">
        <w:rPr>
          <w:sz w:val="22"/>
          <w:szCs w:val="22"/>
        </w:rPr>
        <w:t>.</w:t>
      </w:r>
    </w:p>
    <w:p w:rsidR="00D93894" w:rsidRPr="00AD2EF1" w:rsidRDefault="0053602F" w:rsidP="009553A0">
      <w:pPr>
        <w:autoSpaceDE w:val="0"/>
        <w:autoSpaceDN w:val="0"/>
        <w:adjustRightInd w:val="0"/>
        <w:spacing w:before="120"/>
        <w:jc w:val="both"/>
        <w:rPr>
          <w:sz w:val="22"/>
          <w:szCs w:val="22"/>
        </w:rPr>
      </w:pPr>
      <w:r>
        <w:rPr>
          <w:b/>
          <w:sz w:val="22"/>
          <w:szCs w:val="22"/>
        </w:rPr>
        <w:t>Cieľom MDV</w:t>
      </w:r>
      <w:r w:rsidR="009553A0" w:rsidRPr="00D315C6">
        <w:rPr>
          <w:b/>
          <w:sz w:val="22"/>
          <w:szCs w:val="22"/>
        </w:rPr>
        <w:t xml:space="preserve"> SR je výstavba </w:t>
      </w:r>
      <w:r w:rsidR="00495ECB">
        <w:rPr>
          <w:b/>
          <w:sz w:val="22"/>
          <w:szCs w:val="22"/>
        </w:rPr>
        <w:t xml:space="preserve">a rozvoj </w:t>
      </w:r>
      <w:r w:rsidR="009553A0" w:rsidRPr="00D315C6">
        <w:rPr>
          <w:b/>
          <w:sz w:val="22"/>
          <w:szCs w:val="22"/>
        </w:rPr>
        <w:t>Národného dopravného informačného centra</w:t>
      </w:r>
      <w:r w:rsidR="00A50DEB">
        <w:rPr>
          <w:b/>
          <w:sz w:val="22"/>
          <w:szCs w:val="22"/>
        </w:rPr>
        <w:t xml:space="preserve"> (NDIC)</w:t>
      </w:r>
      <w:r w:rsidR="009553A0" w:rsidRPr="00D315C6">
        <w:rPr>
          <w:b/>
          <w:sz w:val="22"/>
          <w:szCs w:val="22"/>
        </w:rPr>
        <w:t>, ktoré bude operačným a informačným pracoviskom zabezpečujúcim zber, spracovanie a poskytovanie dopravných</w:t>
      </w:r>
      <w:r w:rsidR="00263E07">
        <w:rPr>
          <w:b/>
          <w:sz w:val="22"/>
          <w:szCs w:val="22"/>
        </w:rPr>
        <w:t xml:space="preserve"> a</w:t>
      </w:r>
      <w:r w:rsidR="009934DB">
        <w:rPr>
          <w:b/>
          <w:sz w:val="22"/>
          <w:szCs w:val="22"/>
        </w:rPr>
        <w:t xml:space="preserve"> v prípade opodstatnenia aj </w:t>
      </w:r>
      <w:r w:rsidR="00F40D24">
        <w:rPr>
          <w:b/>
          <w:sz w:val="22"/>
          <w:szCs w:val="22"/>
        </w:rPr>
        <w:t>iných celospoločensky</w:t>
      </w:r>
      <w:r w:rsidR="00263E07">
        <w:rPr>
          <w:b/>
          <w:sz w:val="22"/>
          <w:szCs w:val="22"/>
        </w:rPr>
        <w:t>, regionálne a/alebo lokálne</w:t>
      </w:r>
      <w:r w:rsidR="00F40D24">
        <w:rPr>
          <w:b/>
          <w:sz w:val="22"/>
          <w:szCs w:val="22"/>
        </w:rPr>
        <w:t xml:space="preserve"> dôležitých</w:t>
      </w:r>
      <w:r w:rsidR="009553A0" w:rsidRPr="00D315C6">
        <w:rPr>
          <w:b/>
          <w:sz w:val="22"/>
          <w:szCs w:val="22"/>
        </w:rPr>
        <w:t xml:space="preserve"> informácií cestujúcej verejnosti</w:t>
      </w:r>
      <w:r w:rsidR="009553A0">
        <w:rPr>
          <w:sz w:val="22"/>
          <w:szCs w:val="22"/>
        </w:rPr>
        <w:t>.</w:t>
      </w:r>
    </w:p>
    <w:p w:rsidR="009553A0" w:rsidRDefault="009553A0" w:rsidP="00C26329">
      <w:pPr>
        <w:autoSpaceDE w:val="0"/>
        <w:autoSpaceDN w:val="0"/>
        <w:adjustRightInd w:val="0"/>
        <w:spacing w:before="180" w:after="120"/>
        <w:jc w:val="both"/>
        <w:rPr>
          <w:sz w:val="22"/>
          <w:szCs w:val="22"/>
        </w:rPr>
      </w:pPr>
      <w:r w:rsidRPr="00470036">
        <w:rPr>
          <w:sz w:val="22"/>
          <w:szCs w:val="22"/>
        </w:rPr>
        <w:t>Z</w:t>
      </w:r>
      <w:r>
        <w:rPr>
          <w:sz w:val="22"/>
          <w:szCs w:val="22"/>
        </w:rPr>
        <w:t> </w:t>
      </w:r>
      <w:r w:rsidRPr="00470036">
        <w:rPr>
          <w:sz w:val="22"/>
          <w:szCs w:val="22"/>
        </w:rPr>
        <w:t>ďalších aktivít plánovaných v</w:t>
      </w:r>
      <w:r>
        <w:rPr>
          <w:sz w:val="22"/>
          <w:szCs w:val="22"/>
        </w:rPr>
        <w:t> </w:t>
      </w:r>
      <w:r w:rsidRPr="00470036">
        <w:rPr>
          <w:sz w:val="22"/>
          <w:szCs w:val="22"/>
        </w:rPr>
        <w:t>oblasti využívania dopravnej telematiky je možné spomenúť zámer doplniť príslušenstvo diaľnic a</w:t>
      </w:r>
      <w:r>
        <w:rPr>
          <w:sz w:val="22"/>
          <w:szCs w:val="22"/>
        </w:rPr>
        <w:t> </w:t>
      </w:r>
      <w:r w:rsidRPr="00470036">
        <w:rPr>
          <w:sz w:val="22"/>
          <w:szCs w:val="22"/>
        </w:rPr>
        <w:t xml:space="preserve">rýchlostných ciest </w:t>
      </w:r>
      <w:r w:rsidRPr="00470036">
        <w:rPr>
          <w:b/>
          <w:sz w:val="22"/>
          <w:szCs w:val="22"/>
        </w:rPr>
        <w:t>dopravnými zariadeniami pre monitorovanie a</w:t>
      </w:r>
      <w:r>
        <w:rPr>
          <w:b/>
          <w:sz w:val="22"/>
          <w:szCs w:val="22"/>
        </w:rPr>
        <w:t> </w:t>
      </w:r>
      <w:r w:rsidRPr="00470036">
        <w:rPr>
          <w:b/>
          <w:sz w:val="22"/>
          <w:szCs w:val="22"/>
        </w:rPr>
        <w:t>riadenie dopravy</w:t>
      </w:r>
      <w:r w:rsidRPr="00470036">
        <w:rPr>
          <w:sz w:val="22"/>
          <w:szCs w:val="22"/>
        </w:rPr>
        <w:t xml:space="preserve"> </w:t>
      </w:r>
      <w:r>
        <w:rPr>
          <w:sz w:val="22"/>
          <w:szCs w:val="22"/>
        </w:rPr>
        <w:t>–</w:t>
      </w:r>
      <w:r w:rsidRPr="00470036">
        <w:rPr>
          <w:sz w:val="22"/>
          <w:szCs w:val="22"/>
        </w:rPr>
        <w:t xml:space="preserve"> zariadenia dopravného prieskumu s</w:t>
      </w:r>
      <w:r>
        <w:rPr>
          <w:sz w:val="22"/>
          <w:szCs w:val="22"/>
        </w:rPr>
        <w:t> </w:t>
      </w:r>
      <w:r w:rsidRPr="00470036">
        <w:rPr>
          <w:sz w:val="22"/>
          <w:szCs w:val="22"/>
        </w:rPr>
        <w:t>funkciou automatického sčítania dopravy a</w:t>
      </w:r>
      <w:r>
        <w:rPr>
          <w:sz w:val="22"/>
          <w:szCs w:val="22"/>
        </w:rPr>
        <w:t> </w:t>
      </w:r>
      <w:r w:rsidRPr="00470036">
        <w:rPr>
          <w:sz w:val="22"/>
          <w:szCs w:val="22"/>
        </w:rPr>
        <w:t>analyzátora dopravného prúdu, premenné dopravné značky, zariadenia pr</w:t>
      </w:r>
      <w:r>
        <w:rPr>
          <w:sz w:val="22"/>
          <w:szCs w:val="22"/>
        </w:rPr>
        <w:t xml:space="preserve">e prevádzkové informácie, </w:t>
      </w:r>
      <w:r w:rsidR="00814C84">
        <w:rPr>
          <w:sz w:val="22"/>
          <w:szCs w:val="22"/>
        </w:rPr>
        <w:t>kamerové systémy</w:t>
      </w:r>
      <w:r w:rsidR="00495ECB">
        <w:rPr>
          <w:sz w:val="22"/>
          <w:szCs w:val="22"/>
        </w:rPr>
        <w:t>, riadiace, dohľadové a komunikačné systémy</w:t>
      </w:r>
      <w:r w:rsidR="00814C84">
        <w:rPr>
          <w:sz w:val="22"/>
          <w:szCs w:val="22"/>
        </w:rPr>
        <w:t xml:space="preserve"> a pod.</w:t>
      </w:r>
      <w:r w:rsidRPr="0044578F">
        <w:rPr>
          <w:sz w:val="22"/>
          <w:szCs w:val="22"/>
        </w:rPr>
        <w:t xml:space="preserve"> Tieto zariadenia nebudú slúžiť len pre reálny manažment dopravy, ale taktiež pre zber dát, plánovanie</w:t>
      </w:r>
      <w:r>
        <w:rPr>
          <w:sz w:val="22"/>
          <w:szCs w:val="22"/>
        </w:rPr>
        <w:t xml:space="preserve"> a optimalizáciu budúcich prepravných nárokov.</w:t>
      </w:r>
    </w:p>
    <w:p w:rsidR="006B762B" w:rsidRPr="00A34DD1" w:rsidRDefault="009553A0" w:rsidP="00FE6025">
      <w:pPr>
        <w:numPr>
          <w:ilvl w:val="2"/>
          <w:numId w:val="27"/>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Zvyšovanie bezpečnosti cestnej dopravy</w:t>
      </w:r>
    </w:p>
    <w:p w:rsidR="009D2BD5" w:rsidRPr="009D2BD5" w:rsidRDefault="009D2BD5" w:rsidP="009D2BD5">
      <w:pPr>
        <w:spacing w:before="120"/>
        <w:jc w:val="both"/>
        <w:rPr>
          <w:sz w:val="22"/>
          <w:szCs w:val="22"/>
        </w:rPr>
      </w:pPr>
      <w:r w:rsidRPr="009D2BD5">
        <w:rPr>
          <w:sz w:val="22"/>
          <w:szCs w:val="22"/>
        </w:rPr>
        <w:t>Dopravná nehodovosť v cestnej doprave je ovplyvňovaná predovšetkým ľudským faktorom, bezpečnosťou cestných vozidiel a kvalitou cestnej siete. Z hľadiska vývoja dopravnej nehodovosti v rokoch 2005 až 2011 bolo toto obdobie charakteristické najmä nárastom motorizácie cestnej dopravy, ktorý so sebou priniesol veľký rast zaťaženia cestnej siete a výrazne ovplyvnil vývoj dopravno-bezpečnostnej situácie.</w:t>
      </w:r>
    </w:p>
    <w:p w:rsidR="009D2BD5" w:rsidRPr="00657CBE" w:rsidRDefault="009D2BD5" w:rsidP="009D2BD5">
      <w:pPr>
        <w:spacing w:before="180"/>
        <w:jc w:val="both"/>
        <w:rPr>
          <w:sz w:val="22"/>
          <w:szCs w:val="22"/>
        </w:rPr>
      </w:pPr>
      <w:r w:rsidRPr="00657CBE">
        <w:rPr>
          <w:sz w:val="22"/>
          <w:szCs w:val="22"/>
        </w:rPr>
        <w:t>V </w:t>
      </w:r>
      <w:r w:rsidRPr="009D2BD5">
        <w:rPr>
          <w:sz w:val="22"/>
          <w:szCs w:val="22"/>
        </w:rPr>
        <w:t xml:space="preserve">súvislosti so záväzkami SR týkajúcich sa znižovania počtu </w:t>
      </w:r>
      <w:r w:rsidRPr="009D2BD5">
        <w:rPr>
          <w:iCs/>
          <w:sz w:val="22"/>
          <w:szCs w:val="22"/>
        </w:rPr>
        <w:t>usmrtených osôb v dôsledku dopravnej nehody v cestnej doprave</w:t>
      </w:r>
      <w:r w:rsidRPr="009D2BD5">
        <w:rPr>
          <w:sz w:val="22"/>
          <w:szCs w:val="22"/>
        </w:rPr>
        <w:t xml:space="preserve"> je možné konštatovať, že stanovené ciele sú priebežne napĺňané a počet usmrtených osôb v dôsledku dopravnej nehody má klesajúcu tendenciu. Od roku 2007 klesal počet usmrtených na cestác</w:t>
      </w:r>
      <w:r w:rsidR="00197539">
        <w:rPr>
          <w:sz w:val="22"/>
          <w:szCs w:val="22"/>
        </w:rPr>
        <w:t xml:space="preserve">h z hodnoty 627 až na 223 osôb </w:t>
      </w:r>
      <w:r w:rsidRPr="009D2BD5">
        <w:rPr>
          <w:sz w:val="22"/>
          <w:szCs w:val="22"/>
        </w:rPr>
        <w:t>v roku 2013, čo bola historicky najnižšia hodnota počtu usmrtených na slovenských cestách. To predstavuje 4,1</w:t>
      </w:r>
      <w:r w:rsidRPr="009D2BD5">
        <w:rPr>
          <w:bCs/>
          <w:sz w:val="22"/>
          <w:szCs w:val="22"/>
        </w:rPr>
        <w:t xml:space="preserve"> usmrtených na 100 tis. obyvateľov. </w:t>
      </w:r>
      <w:r w:rsidRPr="009D2BD5">
        <w:rPr>
          <w:b/>
          <w:sz w:val="22"/>
          <w:szCs w:val="22"/>
        </w:rPr>
        <w:t xml:space="preserve">Zámerom </w:t>
      </w:r>
      <w:r w:rsidR="007F7370">
        <w:rPr>
          <w:b/>
          <w:sz w:val="22"/>
          <w:szCs w:val="22"/>
        </w:rPr>
        <w:t xml:space="preserve">MDV </w:t>
      </w:r>
      <w:r w:rsidRPr="009D2BD5">
        <w:rPr>
          <w:b/>
          <w:sz w:val="22"/>
          <w:szCs w:val="22"/>
        </w:rPr>
        <w:t>SR je pokračovať v realizácii opatrení na znižovanie počtu a závažnosti dopravných nehôd a znížiť počet usmrtených o 50 % oproti roku 2010, t.</w:t>
      </w:r>
      <w:r w:rsidR="009F5E58">
        <w:rPr>
          <w:b/>
          <w:sz w:val="22"/>
          <w:szCs w:val="22"/>
        </w:rPr>
        <w:t> </w:t>
      </w:r>
      <w:r w:rsidRPr="009D2BD5">
        <w:rPr>
          <w:b/>
          <w:sz w:val="22"/>
          <w:szCs w:val="22"/>
        </w:rPr>
        <w:t>j. pod 173</w:t>
      </w:r>
      <w:r w:rsidRPr="009D2BD5">
        <w:rPr>
          <w:sz w:val="22"/>
          <w:szCs w:val="22"/>
        </w:rPr>
        <w:t>.</w:t>
      </w:r>
      <w:r w:rsidR="007F7370">
        <w:rPr>
          <w:sz w:val="22"/>
          <w:szCs w:val="22"/>
        </w:rPr>
        <w:t xml:space="preserve"> </w:t>
      </w:r>
      <w:r w:rsidR="00645909" w:rsidRPr="000D7BF3">
        <w:rPr>
          <w:sz w:val="22"/>
          <w:szCs w:val="22"/>
        </w:rPr>
        <w:t>Tento cieľ vychádza z Národného plánu na zvýšenie bezpečnosti cestnej premávky do roku 2020</w:t>
      </w:r>
      <w:r w:rsidR="0079404A">
        <w:rPr>
          <w:rStyle w:val="Odkaznapoznmkupodiarou"/>
          <w:sz w:val="22"/>
          <w:szCs w:val="22"/>
        </w:rPr>
        <w:footnoteReference w:id="28"/>
      </w:r>
      <w:r w:rsidR="00645909" w:rsidRPr="000D7BF3">
        <w:rPr>
          <w:sz w:val="22"/>
          <w:szCs w:val="22"/>
        </w:rPr>
        <w:t>.</w:t>
      </w:r>
    </w:p>
    <w:p w:rsidR="009D2BD5" w:rsidRDefault="009D2BD5" w:rsidP="007A461E">
      <w:pPr>
        <w:autoSpaceDE w:val="0"/>
        <w:autoSpaceDN w:val="0"/>
        <w:adjustRightInd w:val="0"/>
        <w:spacing w:before="180"/>
        <w:jc w:val="both"/>
        <w:rPr>
          <w:sz w:val="22"/>
          <w:szCs w:val="22"/>
        </w:rPr>
      </w:pPr>
      <w:r w:rsidRPr="005B798A">
        <w:rPr>
          <w:sz w:val="22"/>
          <w:szCs w:val="22"/>
        </w:rPr>
        <w:t xml:space="preserve">Na základe </w:t>
      </w:r>
      <w:r>
        <w:rPr>
          <w:sz w:val="22"/>
          <w:szCs w:val="22"/>
        </w:rPr>
        <w:t>údajov o dopravných nehodách podľa druhu komunikácie j</w:t>
      </w:r>
      <w:r w:rsidRPr="005B798A">
        <w:rPr>
          <w:sz w:val="22"/>
          <w:szCs w:val="22"/>
        </w:rPr>
        <w:t>e možné skonštatovať, že najbezpečne</w:t>
      </w:r>
      <w:r>
        <w:rPr>
          <w:sz w:val="22"/>
          <w:szCs w:val="22"/>
        </w:rPr>
        <w:t>jšou kategóriou ciest</w:t>
      </w:r>
      <w:r w:rsidRPr="005B798A">
        <w:rPr>
          <w:sz w:val="22"/>
          <w:szCs w:val="22"/>
        </w:rPr>
        <w:t xml:space="preserve"> sú diaľnice</w:t>
      </w:r>
      <w:r>
        <w:rPr>
          <w:sz w:val="22"/>
          <w:szCs w:val="22"/>
        </w:rPr>
        <w:t xml:space="preserve"> a rýchlostné cesty.</w:t>
      </w:r>
      <w:r w:rsidRPr="000E0AF4">
        <w:rPr>
          <w:sz w:val="22"/>
          <w:szCs w:val="22"/>
        </w:rPr>
        <w:t xml:space="preserve"> </w:t>
      </w:r>
      <w:r w:rsidRPr="005B798A">
        <w:rPr>
          <w:sz w:val="22"/>
          <w:szCs w:val="22"/>
        </w:rPr>
        <w:t>Zámerom MDV SR je preto rozširovaním siete diaľnic a</w:t>
      </w:r>
      <w:r>
        <w:rPr>
          <w:sz w:val="22"/>
          <w:szCs w:val="22"/>
        </w:rPr>
        <w:t> </w:t>
      </w:r>
      <w:r w:rsidRPr="005B798A">
        <w:rPr>
          <w:sz w:val="22"/>
          <w:szCs w:val="22"/>
        </w:rPr>
        <w:t xml:space="preserve">rýchlostných ciest </w:t>
      </w:r>
      <w:r w:rsidRPr="005B798A">
        <w:rPr>
          <w:b/>
          <w:sz w:val="22"/>
          <w:szCs w:val="22"/>
        </w:rPr>
        <w:t>zabezpečiť postupný presun dopravných výkonov z</w:t>
      </w:r>
      <w:r>
        <w:rPr>
          <w:b/>
          <w:sz w:val="22"/>
          <w:szCs w:val="22"/>
        </w:rPr>
        <w:t> </w:t>
      </w:r>
      <w:r w:rsidRPr="005B798A">
        <w:rPr>
          <w:b/>
          <w:sz w:val="22"/>
          <w:szCs w:val="22"/>
        </w:rPr>
        <w:t>ciest nižšej kategórie na infraštruktúru, ktorá je na to z</w:t>
      </w:r>
      <w:r>
        <w:rPr>
          <w:b/>
          <w:sz w:val="22"/>
          <w:szCs w:val="22"/>
        </w:rPr>
        <w:t> </w:t>
      </w:r>
      <w:r w:rsidR="00A95966">
        <w:rPr>
          <w:b/>
          <w:sz w:val="22"/>
          <w:szCs w:val="22"/>
        </w:rPr>
        <w:t>hľadiska</w:t>
      </w:r>
      <w:r w:rsidR="00814C84">
        <w:rPr>
          <w:b/>
          <w:sz w:val="22"/>
          <w:szCs w:val="22"/>
        </w:rPr>
        <w:t xml:space="preserve"> prevádzkovo - technických</w:t>
      </w:r>
      <w:r w:rsidRPr="005B798A">
        <w:rPr>
          <w:b/>
          <w:sz w:val="22"/>
          <w:szCs w:val="22"/>
        </w:rPr>
        <w:t xml:space="preserve"> parametrov </w:t>
      </w:r>
      <w:r w:rsidR="00814C84">
        <w:rPr>
          <w:b/>
          <w:sz w:val="22"/>
          <w:szCs w:val="22"/>
        </w:rPr>
        <w:t>dimenzovaná</w:t>
      </w:r>
      <w:r w:rsidRPr="005B798A">
        <w:rPr>
          <w:sz w:val="22"/>
          <w:szCs w:val="22"/>
        </w:rPr>
        <w:t>.</w:t>
      </w:r>
      <w:r>
        <w:rPr>
          <w:sz w:val="22"/>
          <w:szCs w:val="22"/>
        </w:rPr>
        <w:t xml:space="preserve"> Tým dôjde k zlepšeniu stavu v oblasti bezpečnosti a</w:t>
      </w:r>
      <w:r w:rsidR="00724E8C">
        <w:rPr>
          <w:sz w:val="22"/>
          <w:szCs w:val="22"/>
        </w:rPr>
        <w:t> </w:t>
      </w:r>
      <w:r>
        <w:rPr>
          <w:sz w:val="22"/>
          <w:szCs w:val="22"/>
        </w:rPr>
        <w:t>plynulosti</w:t>
      </w:r>
      <w:r w:rsidR="00724E8C">
        <w:rPr>
          <w:sz w:val="22"/>
          <w:szCs w:val="22"/>
        </w:rPr>
        <w:t xml:space="preserve"> dopravy na celej cestnej sieti</w:t>
      </w:r>
      <w:r>
        <w:rPr>
          <w:sz w:val="22"/>
          <w:szCs w:val="22"/>
        </w:rPr>
        <w:t>.</w:t>
      </w:r>
    </w:p>
    <w:p w:rsidR="009553A0" w:rsidRDefault="001124FB" w:rsidP="007A461E">
      <w:pPr>
        <w:autoSpaceDE w:val="0"/>
        <w:autoSpaceDN w:val="0"/>
        <w:adjustRightInd w:val="0"/>
        <w:spacing w:before="180"/>
        <w:jc w:val="both"/>
        <w:rPr>
          <w:sz w:val="22"/>
          <w:szCs w:val="22"/>
        </w:rPr>
      </w:pPr>
      <w:r>
        <w:rPr>
          <w:sz w:val="22"/>
          <w:szCs w:val="22"/>
        </w:rPr>
        <w:t>K znižovaniu nehodovosti</w:t>
      </w:r>
      <w:r w:rsidR="009553A0" w:rsidRPr="00430B9D">
        <w:rPr>
          <w:sz w:val="22"/>
          <w:szCs w:val="22"/>
        </w:rPr>
        <w:t xml:space="preserve"> na</w:t>
      </w:r>
      <w:r>
        <w:rPr>
          <w:sz w:val="22"/>
          <w:szCs w:val="22"/>
        </w:rPr>
        <w:t xml:space="preserve"> pozemných komunikáciách</w:t>
      </w:r>
      <w:r w:rsidR="009553A0" w:rsidRPr="00430B9D">
        <w:rPr>
          <w:sz w:val="22"/>
          <w:szCs w:val="22"/>
        </w:rPr>
        <w:t xml:space="preserve"> má prispieť aj smernica Európskeho parlamentu a Rady 2008/96/ES o riadení bezpečnosti cestnej infra</w:t>
      </w:r>
      <w:r>
        <w:rPr>
          <w:sz w:val="22"/>
          <w:szCs w:val="22"/>
        </w:rPr>
        <w:t>štruktúry. Bezpečnostný audit a </w:t>
      </w:r>
      <w:r w:rsidR="009553A0" w:rsidRPr="00430B9D">
        <w:rPr>
          <w:sz w:val="22"/>
          <w:szCs w:val="22"/>
        </w:rPr>
        <w:t xml:space="preserve">inšpekcia </w:t>
      </w:r>
      <w:r w:rsidR="009553A0">
        <w:rPr>
          <w:sz w:val="22"/>
          <w:szCs w:val="22"/>
        </w:rPr>
        <w:t xml:space="preserve">v SR </w:t>
      </w:r>
      <w:r w:rsidR="009553A0" w:rsidRPr="00430B9D">
        <w:rPr>
          <w:sz w:val="22"/>
          <w:szCs w:val="22"/>
        </w:rPr>
        <w:t>sa vykonávajú na základe</w:t>
      </w:r>
      <w:r w:rsidR="00EB05E6">
        <w:rPr>
          <w:sz w:val="22"/>
          <w:szCs w:val="22"/>
        </w:rPr>
        <w:t xml:space="preserve"> príslušného</w:t>
      </w:r>
      <w:r w:rsidR="009553A0" w:rsidRPr="00430B9D">
        <w:rPr>
          <w:sz w:val="22"/>
          <w:szCs w:val="22"/>
        </w:rPr>
        <w:t xml:space="preserve"> zákona</w:t>
      </w:r>
      <w:r w:rsidR="0014353C">
        <w:rPr>
          <w:sz w:val="22"/>
          <w:szCs w:val="22"/>
        </w:rPr>
        <w:t xml:space="preserve"> a vyhlášok</w:t>
      </w:r>
      <w:r w:rsidR="00EB05E6">
        <w:rPr>
          <w:rStyle w:val="Odkaznapoznmkupodiarou"/>
          <w:sz w:val="22"/>
          <w:szCs w:val="22"/>
        </w:rPr>
        <w:footnoteReference w:id="29"/>
      </w:r>
      <w:r w:rsidR="00EB05E6">
        <w:rPr>
          <w:sz w:val="22"/>
          <w:szCs w:val="22"/>
        </w:rPr>
        <w:t>.</w:t>
      </w:r>
      <w:r w:rsidR="009553A0" w:rsidRPr="00430B9D">
        <w:rPr>
          <w:sz w:val="22"/>
          <w:szCs w:val="22"/>
        </w:rPr>
        <w:t xml:space="preserve"> </w:t>
      </w:r>
      <w:r w:rsidR="009553A0" w:rsidRPr="007A461E">
        <w:rPr>
          <w:sz w:val="22"/>
          <w:szCs w:val="22"/>
        </w:rPr>
        <w:t>V súlade so smernicou boli stanovené postupy, ktoré by mali byť významným nástrojom na zlepšenie bezpečnosti cestnej infraštruktúry</w:t>
      </w:r>
      <w:r w:rsidR="00EB05E6">
        <w:rPr>
          <w:sz w:val="22"/>
          <w:szCs w:val="22"/>
        </w:rPr>
        <w:t xml:space="preserve">, a to v rámci celého projektového cyklu – plánovania, prípravy </w:t>
      </w:r>
      <w:r w:rsidR="001756E5">
        <w:rPr>
          <w:sz w:val="22"/>
          <w:szCs w:val="22"/>
        </w:rPr>
        <w:t xml:space="preserve">projektovej </w:t>
      </w:r>
      <w:r w:rsidR="00EB05E6">
        <w:rPr>
          <w:sz w:val="22"/>
          <w:szCs w:val="22"/>
        </w:rPr>
        <w:lastRenderedPageBreak/>
        <w:t>dokumentácie, výstavby, prevádzky a údržby komunikácie</w:t>
      </w:r>
      <w:r w:rsidR="009553A0" w:rsidRPr="007A461E">
        <w:rPr>
          <w:sz w:val="22"/>
          <w:szCs w:val="22"/>
        </w:rPr>
        <w:t>.</w:t>
      </w:r>
      <w:r w:rsidR="00801B55">
        <w:rPr>
          <w:sz w:val="22"/>
          <w:szCs w:val="22"/>
        </w:rPr>
        <w:t xml:space="preserve"> Vykonávanie bezpečnostného auditu a inšpekcie pri projektoch PO 2 bude osobitne monitorované RO OPII.</w:t>
      </w:r>
      <w:r w:rsidR="009553A0" w:rsidRPr="007A461E">
        <w:rPr>
          <w:sz w:val="22"/>
          <w:szCs w:val="22"/>
        </w:rPr>
        <w:t xml:space="preserve"> </w:t>
      </w:r>
    </w:p>
    <w:p w:rsidR="009553A0" w:rsidRDefault="009553A0" w:rsidP="00E76508">
      <w:pPr>
        <w:spacing w:before="180" w:after="240"/>
        <w:jc w:val="both"/>
        <w:rPr>
          <w:sz w:val="22"/>
          <w:szCs w:val="22"/>
        </w:rPr>
      </w:pPr>
      <w:r w:rsidRPr="00470036">
        <w:rPr>
          <w:sz w:val="22"/>
          <w:szCs w:val="22"/>
        </w:rPr>
        <w:t>V</w:t>
      </w:r>
      <w:r>
        <w:rPr>
          <w:sz w:val="22"/>
          <w:szCs w:val="22"/>
        </w:rPr>
        <w:t> </w:t>
      </w:r>
      <w:r w:rsidRPr="00470036">
        <w:rPr>
          <w:sz w:val="22"/>
          <w:szCs w:val="22"/>
        </w:rPr>
        <w:t>oblasti zvyšovania bezpečnosti na existujúcich diaľniciach a</w:t>
      </w:r>
      <w:r>
        <w:rPr>
          <w:sz w:val="22"/>
          <w:szCs w:val="22"/>
        </w:rPr>
        <w:t> </w:t>
      </w:r>
      <w:r w:rsidRPr="00470036">
        <w:rPr>
          <w:sz w:val="22"/>
          <w:szCs w:val="22"/>
        </w:rPr>
        <w:t>rýchlostných cestách bude snahou MDV SR reagovať na aktuálne problémy cestnej premávky, a</w:t>
      </w:r>
      <w:r>
        <w:rPr>
          <w:sz w:val="22"/>
          <w:szCs w:val="22"/>
        </w:rPr>
        <w:t> </w:t>
      </w:r>
      <w:r w:rsidRPr="00470036">
        <w:rPr>
          <w:sz w:val="22"/>
          <w:szCs w:val="22"/>
        </w:rPr>
        <w:t>to</w:t>
      </w:r>
      <w:r w:rsidRPr="00FA4701">
        <w:rPr>
          <w:b/>
          <w:sz w:val="22"/>
          <w:szCs w:val="22"/>
        </w:rPr>
        <w:t xml:space="preserve"> budovaním bezpečných koridorov pre migráciu zveri (ekoduktov), výstavbou oplotenia v kritických úsekoch, zvýšením kapacity exponovaných úsekov</w:t>
      </w:r>
      <w:r w:rsidR="00B47DA8">
        <w:rPr>
          <w:b/>
          <w:sz w:val="22"/>
          <w:szCs w:val="22"/>
        </w:rPr>
        <w:t xml:space="preserve">, aplikáciou dopravnej telematiky </w:t>
      </w:r>
      <w:r w:rsidRPr="00470036">
        <w:rPr>
          <w:sz w:val="22"/>
          <w:szCs w:val="22"/>
        </w:rPr>
        <w:t>a</w:t>
      </w:r>
      <w:r>
        <w:rPr>
          <w:sz w:val="22"/>
          <w:szCs w:val="22"/>
        </w:rPr>
        <w:t> </w:t>
      </w:r>
      <w:r w:rsidRPr="00470036">
        <w:rPr>
          <w:sz w:val="22"/>
          <w:szCs w:val="22"/>
        </w:rPr>
        <w:t>pod.</w:t>
      </w:r>
    </w:p>
    <w:p w:rsidR="009553A0" w:rsidRPr="00A34DD1" w:rsidRDefault="009553A0" w:rsidP="00134C4D">
      <w:pPr>
        <w:numPr>
          <w:ilvl w:val="2"/>
          <w:numId w:val="27"/>
        </w:numPr>
        <w:spacing w:before="180" w:after="120"/>
        <w:ind w:left="851" w:hanging="425"/>
        <w:jc w:val="both"/>
        <w:rPr>
          <w:b/>
          <w:i/>
          <w:color w:val="548DD4" w:themeColor="text2" w:themeTint="99"/>
          <w:sz w:val="22"/>
          <w:szCs w:val="22"/>
        </w:rPr>
      </w:pPr>
      <w:r w:rsidRPr="00A34DD1">
        <w:rPr>
          <w:b/>
          <w:i/>
          <w:color w:val="548DD4" w:themeColor="text2" w:themeTint="99"/>
          <w:sz w:val="22"/>
          <w:szCs w:val="22"/>
        </w:rPr>
        <w:t>Projektová príprava</w:t>
      </w:r>
    </w:p>
    <w:p w:rsidR="00A50DEB" w:rsidRDefault="00A50DEB" w:rsidP="00A50DEB">
      <w:pPr>
        <w:spacing w:after="18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79404A">
        <w:rPr>
          <w:color w:val="000000" w:themeColor="text1"/>
          <w:sz w:val="22"/>
          <w:szCs w:val="22"/>
        </w:rPr>
        <w:t>2023, ako aj za </w:t>
      </w:r>
      <w:r w:rsidRPr="009A7904">
        <w:rPr>
          <w:color w:val="000000" w:themeColor="text1"/>
          <w:sz w:val="22"/>
          <w:szCs w:val="22"/>
        </w:rPr>
        <w:t>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90"/>
        <w:gridCol w:w="5782"/>
      </w:tblGrid>
      <w:tr w:rsidR="00293C83" w:rsidTr="00532DA2">
        <w:trPr>
          <w:trHeight w:val="340"/>
          <w:jc w:val="center"/>
        </w:trPr>
        <w:tc>
          <w:tcPr>
            <w:tcW w:w="3290" w:type="dxa"/>
            <w:shd w:val="clear" w:color="auto" w:fill="DBE5F1" w:themeFill="accent1" w:themeFillTint="33"/>
            <w:vAlign w:val="center"/>
          </w:tcPr>
          <w:p w:rsidR="00293C83" w:rsidRPr="009553A0" w:rsidRDefault="00293C83" w:rsidP="00DD5D6F">
            <w:pPr>
              <w:autoSpaceDE w:val="0"/>
              <w:autoSpaceDN w:val="0"/>
              <w:adjustRightInd w:val="0"/>
              <w:ind w:left="0"/>
              <w:jc w:val="both"/>
              <w:rPr>
                <w:i/>
                <w:sz w:val="22"/>
                <w:szCs w:val="22"/>
              </w:rPr>
            </w:pPr>
            <w:r w:rsidRPr="009553A0">
              <w:rPr>
                <w:i/>
                <w:sz w:val="22"/>
                <w:szCs w:val="22"/>
              </w:rPr>
              <w:t>Cieľové skupiny:</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293C83" w:rsidTr="00532DA2">
        <w:trPr>
          <w:trHeight w:val="340"/>
          <w:jc w:val="center"/>
        </w:trPr>
        <w:tc>
          <w:tcPr>
            <w:tcW w:w="3290" w:type="dxa"/>
            <w:shd w:val="clear" w:color="auto" w:fill="DBE5F1" w:themeFill="accent1" w:themeFillTint="33"/>
            <w:vAlign w:val="center"/>
          </w:tcPr>
          <w:p w:rsidR="00293C83" w:rsidRPr="009553A0" w:rsidRDefault="00293C83" w:rsidP="00532DA2">
            <w:pPr>
              <w:autoSpaceDE w:val="0"/>
              <w:autoSpaceDN w:val="0"/>
              <w:adjustRightInd w:val="0"/>
              <w:ind w:left="0"/>
              <w:rPr>
                <w:i/>
                <w:sz w:val="22"/>
                <w:szCs w:val="22"/>
              </w:rPr>
            </w:pPr>
            <w:r w:rsidRPr="009553A0">
              <w:rPr>
                <w:i/>
                <w:sz w:val="22"/>
                <w:szCs w:val="22"/>
              </w:rPr>
              <w:t>Cieľové územia:</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293C83" w:rsidTr="00532DA2">
        <w:trPr>
          <w:trHeight w:val="340"/>
          <w:jc w:val="center"/>
        </w:trPr>
        <w:tc>
          <w:tcPr>
            <w:tcW w:w="3290" w:type="dxa"/>
            <w:shd w:val="clear" w:color="auto" w:fill="DBE5F1" w:themeFill="accent1" w:themeFillTint="33"/>
            <w:vAlign w:val="center"/>
          </w:tcPr>
          <w:p w:rsidR="00293C83" w:rsidRPr="009553A0" w:rsidRDefault="00293C83" w:rsidP="00532DA2">
            <w:pPr>
              <w:autoSpaceDE w:val="0"/>
              <w:autoSpaceDN w:val="0"/>
              <w:adjustRightInd w:val="0"/>
              <w:ind w:left="0"/>
              <w:rPr>
                <w:i/>
                <w:sz w:val="22"/>
                <w:szCs w:val="22"/>
              </w:rPr>
            </w:pPr>
            <w:r w:rsidRPr="009553A0">
              <w:rPr>
                <w:i/>
                <w:sz w:val="22"/>
                <w:szCs w:val="22"/>
              </w:rPr>
              <w:t>Prijímatelia:</w:t>
            </w:r>
          </w:p>
        </w:tc>
        <w:tc>
          <w:tcPr>
            <w:tcW w:w="5782" w:type="dxa"/>
            <w:vAlign w:val="center"/>
          </w:tcPr>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Národná diaľničná spoločnosť, a.s.</w:t>
            </w:r>
          </w:p>
          <w:p w:rsidR="00293C83" w:rsidRDefault="00293C83" w:rsidP="00532DA2">
            <w:pPr>
              <w:pStyle w:val="Odsekzoznamu"/>
              <w:numPr>
                <w:ilvl w:val="0"/>
                <w:numId w:val="28"/>
              </w:numPr>
              <w:autoSpaceDE w:val="0"/>
              <w:autoSpaceDN w:val="0"/>
              <w:adjustRightInd w:val="0"/>
              <w:ind w:left="284" w:hanging="284"/>
              <w:rPr>
                <w:sz w:val="22"/>
                <w:szCs w:val="22"/>
              </w:rPr>
            </w:pPr>
            <w:r>
              <w:rPr>
                <w:sz w:val="22"/>
                <w:szCs w:val="22"/>
              </w:rPr>
              <w:t>MDV SR</w:t>
            </w:r>
          </w:p>
          <w:p w:rsidR="006472E7" w:rsidRPr="00C26329"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105418" w:rsidRDefault="000001AA" w:rsidP="00105418">
      <w:pPr>
        <w:pStyle w:val="Nadpis4"/>
        <w:spacing w:before="240"/>
      </w:pPr>
      <w:r>
        <w:t>Hlavné princípy výberu projektov</w:t>
      </w:r>
    </w:p>
    <w:p w:rsidR="000001AA" w:rsidRDefault="00010302" w:rsidP="000001AA">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0001AA" w:rsidRPr="00FE75AD">
        <w:rPr>
          <w:sz w:val="22"/>
          <w:szCs w:val="22"/>
        </w:rPr>
        <w:t xml:space="preserve">Výber </w:t>
      </w:r>
      <w:r w:rsidR="000001AA">
        <w:rPr>
          <w:sz w:val="22"/>
          <w:szCs w:val="22"/>
        </w:rPr>
        <w:t>projektov na </w:t>
      </w:r>
      <w:r w:rsidR="000001AA" w:rsidRPr="00FE75AD">
        <w:rPr>
          <w:sz w:val="22"/>
          <w:szCs w:val="22"/>
        </w:rPr>
        <w:t>implementáci</w:t>
      </w:r>
      <w:r w:rsidR="000001AA">
        <w:rPr>
          <w:sz w:val="22"/>
          <w:szCs w:val="22"/>
        </w:rPr>
        <w:t>u bude rešpektovať výstupy strategick</w:t>
      </w:r>
      <w:r w:rsidR="00A05CA8">
        <w:rPr>
          <w:sz w:val="22"/>
          <w:szCs w:val="22"/>
        </w:rPr>
        <w:t>ých dokumentov spracovaných pre </w:t>
      </w:r>
      <w:r w:rsidR="000001AA">
        <w:rPr>
          <w:sz w:val="22"/>
          <w:szCs w:val="22"/>
        </w:rPr>
        <w:t>potreby programového obdobia</w:t>
      </w:r>
      <w:r w:rsidR="00797F8A">
        <w:rPr>
          <w:sz w:val="22"/>
          <w:szCs w:val="22"/>
        </w:rPr>
        <w:t xml:space="preserve"> 2014 - 2020</w:t>
      </w:r>
      <w:r w:rsidR="000001AA">
        <w:rPr>
          <w:sz w:val="22"/>
          <w:szCs w:val="22"/>
        </w:rPr>
        <w:t>, ako aj ich prípad</w:t>
      </w:r>
      <w:r w:rsidR="00A95966">
        <w:rPr>
          <w:sz w:val="22"/>
          <w:szCs w:val="22"/>
        </w:rPr>
        <w:t xml:space="preserve">né aktualizácie, ktoré zohľadňujú </w:t>
      </w:r>
      <w:r w:rsidR="000001AA">
        <w:rPr>
          <w:sz w:val="22"/>
          <w:szCs w:val="22"/>
        </w:rPr>
        <w:t>rezortné potreby v širš</w:t>
      </w:r>
      <w:r>
        <w:rPr>
          <w:sz w:val="22"/>
          <w:szCs w:val="22"/>
        </w:rPr>
        <w:t>om kontexte. Ide predovšetkým o </w:t>
      </w:r>
      <w:r w:rsidR="000001AA">
        <w:rPr>
          <w:sz w:val="22"/>
          <w:szCs w:val="22"/>
        </w:rPr>
        <w:t xml:space="preserve">Strategický plán a Stratégiu </w:t>
      </w:r>
      <w:r w:rsidR="0079404A">
        <w:rPr>
          <w:sz w:val="22"/>
          <w:szCs w:val="22"/>
        </w:rPr>
        <w:t>VOD</w:t>
      </w:r>
      <w:r w:rsidR="000001AA">
        <w:rPr>
          <w:sz w:val="22"/>
          <w:szCs w:val="22"/>
        </w:rPr>
        <w:t>.</w:t>
      </w:r>
    </w:p>
    <w:p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5D12F7" w:rsidRDefault="00307AAF" w:rsidP="005D12F7">
      <w:pPr>
        <w:spacing w:before="180"/>
        <w:jc w:val="both"/>
        <w:rPr>
          <w:sz w:val="22"/>
        </w:rPr>
      </w:pPr>
      <w:r w:rsidRPr="00A21DD4">
        <w:rPr>
          <w:sz w:val="22"/>
        </w:rPr>
        <w:t xml:space="preserve">Všetky plánované cestné projekty a projektové zámery </w:t>
      </w:r>
      <w:r w:rsidR="0040650A" w:rsidRPr="00A21DD4">
        <w:rPr>
          <w:sz w:val="22"/>
        </w:rPr>
        <w:t xml:space="preserve">PO 2 </w:t>
      </w:r>
      <w:r w:rsidRPr="00A21DD4">
        <w:rPr>
          <w:sz w:val="22"/>
        </w:rPr>
        <w:t xml:space="preserve">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5D12F7" w:rsidRPr="005D12F7">
        <w:rPr>
          <w:sz w:val="22"/>
        </w:rPr>
        <w:t xml:space="preserve">Závery stanoviska SEA OPII nenahrádzajú povinnosti/podmienky vyplývajúce zo smerníc EÚ pre dané plány a jednotlivé projekty. </w:t>
      </w:r>
      <w:r w:rsidR="001726F5">
        <w:rPr>
          <w:sz w:val="22"/>
        </w:rPr>
        <w:t>Plány a </w:t>
      </w:r>
      <w:r w:rsidR="005D12F7" w:rsidRPr="005D12F7">
        <w:rPr>
          <w:sz w:val="22"/>
        </w:rPr>
        <w:t>konkrétne projekty zahrnuté do výsledného indikatívneho zoznamu OPII budú zodpovedať výsledkom všetkých relevantných posúdení v súlade s legislatívou EU</w:t>
      </w:r>
      <w:r w:rsidR="005D12F7">
        <w:rPr>
          <w:sz w:val="22"/>
        </w:rPr>
        <w:t xml:space="preserve"> a budú predmetom revízie OPII.</w:t>
      </w:r>
    </w:p>
    <w:p w:rsidR="00307AAF" w:rsidRDefault="00C26329" w:rsidP="00110C1D">
      <w:pPr>
        <w:pStyle w:val="Nadpis4"/>
      </w:pPr>
      <w:r>
        <w:t>Plánované využitie finančných nástrojov</w:t>
      </w:r>
    </w:p>
    <w:p w:rsidR="002F4803" w:rsidRPr="00182F14"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rsidR="002F4803" w:rsidRPr="00182F14" w:rsidRDefault="002F4803" w:rsidP="002F4803">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w:t>
      </w:r>
      <w:r w:rsidRPr="00182F14">
        <w:rPr>
          <w:sz w:val="22"/>
          <w:szCs w:val="22"/>
        </w:rPr>
        <w:lastRenderedPageBreak/>
        <w:t>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307AAF" w:rsidRDefault="005917D8" w:rsidP="00110C1D">
      <w:pPr>
        <w:pStyle w:val="Nadpis4"/>
      </w:pPr>
      <w:r>
        <w:t>Plánované využitie veľkých projektov</w:t>
      </w:r>
    </w:p>
    <w:p w:rsidR="008F7F04" w:rsidRDefault="005917D8" w:rsidP="005917D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w:t>
      </w:r>
      <w:r w:rsidR="00724E8C">
        <w:rPr>
          <w:sz w:val="22"/>
          <w:szCs w:val="22"/>
        </w:rPr>
        <w:t>ké zobrazenie rozvoja cestne</w:t>
      </w:r>
      <w:r w:rsidRPr="005F1686">
        <w:rPr>
          <w:sz w:val="22"/>
          <w:szCs w:val="22"/>
        </w:rPr>
        <w:t>j infraštruktúry na Slovensku zabezpečené realizáciou zadefinovaných veľkých projektov je uvedené v</w:t>
      </w:r>
      <w:r>
        <w:rPr>
          <w:sz w:val="22"/>
          <w:szCs w:val="22"/>
        </w:rPr>
        <w:t> </w:t>
      </w:r>
      <w:r w:rsidR="006473FF" w:rsidRPr="006473FF">
        <w:rPr>
          <w:sz w:val="22"/>
          <w:szCs w:val="22"/>
        </w:rPr>
        <w:t>Prílohe 7</w:t>
      </w:r>
      <w:r w:rsidRPr="006473FF">
        <w:rPr>
          <w:sz w:val="22"/>
          <w:szCs w:val="22"/>
        </w:rPr>
        <w:t>.</w:t>
      </w:r>
    </w:p>
    <w:p w:rsidR="00307AAF" w:rsidRDefault="005917D8" w:rsidP="00110C1D">
      <w:pPr>
        <w:pStyle w:val="Nadpis4"/>
      </w:pPr>
      <w:r>
        <w:t>Ukazovatele výstupu na úrovni investičnej priority a kategórie regiónu</w:t>
      </w:r>
    </w:p>
    <w:p w:rsidR="005917D8" w:rsidRPr="008C1732" w:rsidRDefault="005917D8" w:rsidP="004402B6">
      <w:pPr>
        <w:pStyle w:val="Tab"/>
      </w:pPr>
      <w:r>
        <w:t>Spoločné a špecifické ukazovatele výstupu</w:t>
      </w:r>
      <w:r w:rsidR="004570F8">
        <w:t xml:space="preserve"> investičnej priority 7</w:t>
      </w:r>
      <w:r w:rsidR="00D42D2B">
        <w:t>i</w:t>
      </w:r>
      <w:r w:rsidR="004570F8">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5917D8" w:rsidTr="0095191D">
        <w:trPr>
          <w:trHeight w:val="487"/>
          <w:jc w:val="center"/>
        </w:trPr>
        <w:tc>
          <w:tcPr>
            <w:tcW w:w="578" w:type="dxa"/>
            <w:shd w:val="clear" w:color="auto" w:fill="C6D9F1" w:themeFill="text2" w:themeFillTint="33"/>
            <w:vAlign w:val="center"/>
          </w:tcPr>
          <w:p w:rsidR="005917D8" w:rsidRPr="008C173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5917D8" w:rsidRPr="008C1732" w:rsidRDefault="005917D8" w:rsidP="00350B96">
            <w:pPr>
              <w:ind w:left="0"/>
              <w:jc w:val="center"/>
              <w:rPr>
                <w:b/>
                <w:sz w:val="18"/>
                <w:szCs w:val="18"/>
              </w:rPr>
            </w:pPr>
            <w:r w:rsidRPr="008C1732">
              <w:rPr>
                <w:b/>
                <w:sz w:val="18"/>
                <w:szCs w:val="18"/>
              </w:rPr>
              <w:t>Frekvencia vykazovania</w:t>
            </w:r>
          </w:p>
        </w:tc>
      </w:tr>
      <w:tr w:rsidR="005917D8" w:rsidTr="0095191D">
        <w:trPr>
          <w:trHeight w:val="680"/>
          <w:jc w:val="center"/>
        </w:trPr>
        <w:tc>
          <w:tcPr>
            <w:tcW w:w="578" w:type="dxa"/>
            <w:shd w:val="clear" w:color="auto" w:fill="auto"/>
            <w:vAlign w:val="center"/>
          </w:tcPr>
          <w:p w:rsidR="005917D8" w:rsidRDefault="00724E8C" w:rsidP="005917D8">
            <w:pPr>
              <w:ind w:left="0"/>
              <w:jc w:val="center"/>
              <w:rPr>
                <w:sz w:val="18"/>
                <w:szCs w:val="18"/>
              </w:rPr>
            </w:pPr>
            <w:r>
              <w:rPr>
                <w:sz w:val="18"/>
                <w:szCs w:val="18"/>
              </w:rPr>
              <w:t>1</w:t>
            </w:r>
            <w:r w:rsidR="005917D8">
              <w:rPr>
                <w:sz w:val="18"/>
                <w:szCs w:val="18"/>
              </w:rPr>
              <w:t>.</w:t>
            </w:r>
          </w:p>
        </w:tc>
        <w:tc>
          <w:tcPr>
            <w:tcW w:w="2425" w:type="dxa"/>
            <w:shd w:val="clear" w:color="auto" w:fill="auto"/>
            <w:vAlign w:val="center"/>
          </w:tcPr>
          <w:p w:rsidR="00DE568C" w:rsidRDefault="005917D8" w:rsidP="00ED7FB4">
            <w:pPr>
              <w:keepNext/>
              <w:tabs>
                <w:tab w:val="left" w:pos="709"/>
              </w:tabs>
              <w:ind w:left="0"/>
              <w:rPr>
                <w:rFonts w:ascii="Arial Narrow" w:hAnsi="Arial Narrow" w:cs="Arial"/>
                <w:b/>
                <w:bCs/>
                <w:iCs/>
                <w:color w:val="4F81BD" w:themeColor="accent1"/>
                <w:sz w:val="18"/>
                <w:szCs w:val="18"/>
              </w:rPr>
            </w:pPr>
            <w:r>
              <w:rPr>
                <w:sz w:val="18"/>
                <w:szCs w:val="18"/>
              </w:rPr>
              <w:t>Celková dĺžka novovybudovaných ciest</w:t>
            </w:r>
            <w:r w:rsidR="00225C2F">
              <w:rPr>
                <w:sz w:val="18"/>
                <w:szCs w:val="18"/>
              </w:rPr>
              <w:t xml:space="preserve"> </w:t>
            </w:r>
            <w:r w:rsidR="00D42D2B">
              <w:rPr>
                <w:sz w:val="18"/>
                <w:szCs w:val="18"/>
              </w:rPr>
              <w:t>v sieti TEN-T</w:t>
            </w:r>
          </w:p>
        </w:tc>
        <w:tc>
          <w:tcPr>
            <w:tcW w:w="903" w:type="dxa"/>
            <w:shd w:val="clear" w:color="auto" w:fill="auto"/>
            <w:vAlign w:val="center"/>
          </w:tcPr>
          <w:p w:rsidR="005917D8" w:rsidRPr="004F0234" w:rsidRDefault="005917D8" w:rsidP="004570F8">
            <w:pPr>
              <w:ind w:left="0"/>
              <w:jc w:val="center"/>
              <w:rPr>
                <w:i/>
                <w:sz w:val="18"/>
                <w:szCs w:val="18"/>
              </w:rPr>
            </w:pPr>
            <w:r w:rsidRPr="004F0234">
              <w:rPr>
                <w:i/>
                <w:sz w:val="18"/>
                <w:szCs w:val="18"/>
              </w:rPr>
              <w:t>km</w:t>
            </w:r>
          </w:p>
        </w:tc>
        <w:tc>
          <w:tcPr>
            <w:tcW w:w="621" w:type="dxa"/>
            <w:shd w:val="clear" w:color="auto" w:fill="auto"/>
            <w:vAlign w:val="center"/>
          </w:tcPr>
          <w:p w:rsidR="005917D8" w:rsidRPr="004F0234" w:rsidRDefault="005917D8" w:rsidP="004570F8">
            <w:pPr>
              <w:ind w:left="0"/>
              <w:jc w:val="center"/>
              <w:rPr>
                <w:i/>
                <w:sz w:val="18"/>
                <w:szCs w:val="18"/>
              </w:rPr>
            </w:pPr>
            <w:r w:rsidRPr="004F0234">
              <w:rPr>
                <w:i/>
                <w:sz w:val="18"/>
                <w:szCs w:val="18"/>
              </w:rPr>
              <w:t>KF</w:t>
            </w:r>
          </w:p>
        </w:tc>
        <w:tc>
          <w:tcPr>
            <w:tcW w:w="1229" w:type="dxa"/>
            <w:shd w:val="clear" w:color="auto" w:fill="auto"/>
            <w:vAlign w:val="center"/>
          </w:tcPr>
          <w:p w:rsidR="005917D8" w:rsidRPr="004F0234" w:rsidRDefault="005917D8" w:rsidP="004570F8">
            <w:pPr>
              <w:ind w:left="0"/>
              <w:jc w:val="center"/>
              <w:rPr>
                <w:i/>
                <w:sz w:val="18"/>
                <w:szCs w:val="18"/>
              </w:rPr>
            </w:pPr>
            <w:r w:rsidRPr="00F55678">
              <w:rPr>
                <w:i/>
                <w:sz w:val="18"/>
                <w:szCs w:val="18"/>
              </w:rPr>
              <w:t>N/A</w:t>
            </w:r>
          </w:p>
        </w:tc>
        <w:tc>
          <w:tcPr>
            <w:tcW w:w="1253" w:type="dxa"/>
            <w:shd w:val="clear" w:color="auto" w:fill="auto"/>
            <w:vAlign w:val="center"/>
          </w:tcPr>
          <w:p w:rsidR="005917D8" w:rsidRPr="004F0234" w:rsidRDefault="0000100C" w:rsidP="004570F8">
            <w:pPr>
              <w:ind w:left="0"/>
              <w:jc w:val="center"/>
              <w:rPr>
                <w:i/>
                <w:sz w:val="18"/>
                <w:szCs w:val="18"/>
              </w:rPr>
            </w:pPr>
            <w:r>
              <w:rPr>
                <w:i/>
                <w:sz w:val="18"/>
                <w:szCs w:val="18"/>
              </w:rPr>
              <w:t>104,2</w:t>
            </w:r>
          </w:p>
        </w:tc>
        <w:tc>
          <w:tcPr>
            <w:tcW w:w="1015" w:type="dxa"/>
            <w:vAlign w:val="center"/>
          </w:tcPr>
          <w:p w:rsidR="005917D8" w:rsidRPr="004F0234" w:rsidRDefault="005917D8" w:rsidP="004570F8">
            <w:pPr>
              <w:ind w:left="0"/>
              <w:jc w:val="center"/>
              <w:rPr>
                <w:i/>
                <w:sz w:val="18"/>
                <w:szCs w:val="18"/>
              </w:rPr>
            </w:pPr>
            <w:r w:rsidRPr="004F0234">
              <w:rPr>
                <w:i/>
                <w:sz w:val="18"/>
                <w:szCs w:val="18"/>
              </w:rPr>
              <w:t>RO OPII</w:t>
            </w:r>
          </w:p>
        </w:tc>
        <w:tc>
          <w:tcPr>
            <w:tcW w:w="1388" w:type="dxa"/>
            <w:vAlign w:val="center"/>
          </w:tcPr>
          <w:p w:rsidR="005917D8" w:rsidRPr="004F0234" w:rsidRDefault="005917D8" w:rsidP="004570F8">
            <w:pPr>
              <w:ind w:left="0"/>
              <w:jc w:val="center"/>
              <w:rPr>
                <w:i/>
                <w:sz w:val="18"/>
                <w:szCs w:val="18"/>
              </w:rPr>
            </w:pPr>
            <w:r>
              <w:rPr>
                <w:i/>
                <w:sz w:val="18"/>
                <w:szCs w:val="18"/>
              </w:rPr>
              <w:t>Ročne</w:t>
            </w:r>
          </w:p>
        </w:tc>
      </w:tr>
    </w:tbl>
    <w:p w:rsidR="00840A3D" w:rsidRDefault="006B762B" w:rsidP="00ED7FB4">
      <w:pPr>
        <w:pStyle w:val="Nadpis3"/>
      </w:pPr>
      <w:bookmarkStart w:id="31" w:name="_Toc403551435"/>
      <w:r>
        <w:t>Výkonnostný rámec prioritnej osi</w:t>
      </w:r>
      <w:bookmarkEnd w:id="31"/>
    </w:p>
    <w:p w:rsidR="006B762B" w:rsidRPr="007B3B80" w:rsidRDefault="006B762B" w:rsidP="004402B6">
      <w:pPr>
        <w:pStyle w:val="Tab"/>
      </w:pPr>
      <w:r>
        <w:t>Výkonnostný rámec Prioritnej osi 2</w:t>
      </w:r>
    </w:p>
    <w:tbl>
      <w:tblPr>
        <w:tblStyle w:val="Mriekatabuky"/>
        <w:tblW w:w="98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576"/>
        <w:gridCol w:w="897"/>
        <w:gridCol w:w="617"/>
        <w:gridCol w:w="986"/>
        <w:gridCol w:w="987"/>
        <w:gridCol w:w="936"/>
        <w:gridCol w:w="747"/>
        <w:gridCol w:w="1217"/>
      </w:tblGrid>
      <w:tr w:rsidR="006B762B" w:rsidTr="00ED7FB4">
        <w:trPr>
          <w:trHeight w:val="340"/>
          <w:jc w:val="center"/>
        </w:trPr>
        <w:tc>
          <w:tcPr>
            <w:tcW w:w="1476" w:type="dxa"/>
            <w:shd w:val="clear" w:color="auto" w:fill="C6D9F1" w:themeFill="text2" w:themeFillTint="33"/>
          </w:tcPr>
          <w:p w:rsidR="006B762B" w:rsidRPr="008C1732" w:rsidRDefault="006B762B" w:rsidP="005917D8">
            <w:pPr>
              <w:ind w:left="0"/>
              <w:rPr>
                <w:b/>
                <w:sz w:val="18"/>
                <w:szCs w:val="18"/>
              </w:rPr>
            </w:pPr>
            <w:r w:rsidRPr="008C1732">
              <w:rPr>
                <w:b/>
                <w:sz w:val="18"/>
                <w:szCs w:val="18"/>
              </w:rPr>
              <w:t>Typ ukazovateľa</w:t>
            </w:r>
          </w:p>
          <w:p w:rsidR="006B762B" w:rsidRPr="008C1732" w:rsidRDefault="006B762B" w:rsidP="005917D8">
            <w:pPr>
              <w:ind w:left="0"/>
              <w:rPr>
                <w:b/>
                <w:sz w:val="18"/>
                <w:szCs w:val="18"/>
              </w:rPr>
            </w:pPr>
          </w:p>
          <w:p w:rsidR="006B762B" w:rsidRPr="008C1732" w:rsidRDefault="006B762B" w:rsidP="005917D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rsidR="006B762B" w:rsidRPr="008C1732" w:rsidRDefault="006B762B" w:rsidP="005917D8">
            <w:pPr>
              <w:ind w:left="0"/>
              <w:rPr>
                <w:b/>
                <w:sz w:val="18"/>
                <w:szCs w:val="18"/>
              </w:rPr>
            </w:pPr>
            <w:r w:rsidRPr="008C1732">
              <w:rPr>
                <w:b/>
                <w:sz w:val="18"/>
                <w:szCs w:val="18"/>
              </w:rPr>
              <w:t>ID</w:t>
            </w:r>
          </w:p>
        </w:tc>
        <w:tc>
          <w:tcPr>
            <w:tcW w:w="1576" w:type="dxa"/>
            <w:shd w:val="clear" w:color="auto" w:fill="C6D9F1" w:themeFill="text2" w:themeFillTint="33"/>
          </w:tcPr>
          <w:p w:rsidR="006B762B" w:rsidRPr="008C1732" w:rsidRDefault="006B762B" w:rsidP="005917D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6B762B" w:rsidRPr="008C1732" w:rsidRDefault="006B762B" w:rsidP="005917D8">
            <w:pPr>
              <w:ind w:left="0"/>
              <w:rPr>
                <w:b/>
                <w:sz w:val="18"/>
                <w:szCs w:val="18"/>
              </w:rPr>
            </w:pPr>
            <w:r w:rsidRPr="008C1732">
              <w:rPr>
                <w:b/>
                <w:sz w:val="18"/>
                <w:szCs w:val="18"/>
              </w:rPr>
              <w:t>Merná jednotka</w:t>
            </w:r>
          </w:p>
        </w:tc>
        <w:tc>
          <w:tcPr>
            <w:tcW w:w="617" w:type="dxa"/>
            <w:shd w:val="clear" w:color="auto" w:fill="C6D9F1" w:themeFill="text2" w:themeFillTint="33"/>
          </w:tcPr>
          <w:p w:rsidR="006B762B" w:rsidRPr="008C1732" w:rsidRDefault="006B762B" w:rsidP="005917D8">
            <w:pPr>
              <w:ind w:left="0"/>
              <w:rPr>
                <w:b/>
                <w:sz w:val="18"/>
                <w:szCs w:val="18"/>
              </w:rPr>
            </w:pPr>
            <w:r w:rsidRPr="008C1732">
              <w:rPr>
                <w:b/>
                <w:sz w:val="18"/>
                <w:szCs w:val="18"/>
              </w:rPr>
              <w:t>Fond</w:t>
            </w:r>
          </w:p>
        </w:tc>
        <w:tc>
          <w:tcPr>
            <w:tcW w:w="986" w:type="dxa"/>
            <w:shd w:val="clear" w:color="auto" w:fill="C6D9F1" w:themeFill="text2" w:themeFillTint="33"/>
          </w:tcPr>
          <w:p w:rsidR="006B762B" w:rsidRPr="008C1732" w:rsidRDefault="006B762B" w:rsidP="005917D8">
            <w:pPr>
              <w:ind w:left="0"/>
              <w:rPr>
                <w:b/>
                <w:sz w:val="18"/>
                <w:szCs w:val="18"/>
              </w:rPr>
            </w:pPr>
            <w:r w:rsidRPr="008C1732">
              <w:rPr>
                <w:b/>
                <w:sz w:val="18"/>
                <w:szCs w:val="18"/>
              </w:rPr>
              <w:t>Kategória regiónu</w:t>
            </w:r>
          </w:p>
        </w:tc>
        <w:tc>
          <w:tcPr>
            <w:tcW w:w="987" w:type="dxa"/>
            <w:shd w:val="clear" w:color="auto" w:fill="C6D9F1" w:themeFill="text2" w:themeFillTint="33"/>
          </w:tcPr>
          <w:p w:rsidR="006B762B" w:rsidRPr="008C1732" w:rsidRDefault="006B762B" w:rsidP="005917D8">
            <w:pPr>
              <w:ind w:left="0"/>
              <w:rPr>
                <w:b/>
                <w:sz w:val="18"/>
                <w:szCs w:val="18"/>
              </w:rPr>
            </w:pPr>
            <w:r w:rsidRPr="008C1732">
              <w:rPr>
                <w:b/>
                <w:sz w:val="18"/>
                <w:szCs w:val="18"/>
              </w:rPr>
              <w:t>Čiastkový cieľ pre rok 2018</w:t>
            </w:r>
          </w:p>
        </w:tc>
        <w:tc>
          <w:tcPr>
            <w:tcW w:w="936" w:type="dxa"/>
            <w:shd w:val="clear" w:color="auto" w:fill="C6D9F1" w:themeFill="text2" w:themeFillTint="33"/>
          </w:tcPr>
          <w:p w:rsidR="006B762B" w:rsidRPr="008C1732" w:rsidRDefault="006B762B" w:rsidP="005917D8">
            <w:pPr>
              <w:ind w:left="0"/>
              <w:rPr>
                <w:b/>
                <w:sz w:val="18"/>
                <w:szCs w:val="18"/>
              </w:rPr>
            </w:pPr>
            <w:r w:rsidRPr="008C1732">
              <w:rPr>
                <w:b/>
                <w:sz w:val="18"/>
                <w:szCs w:val="18"/>
              </w:rPr>
              <w:t>Zámer</w:t>
            </w:r>
          </w:p>
          <w:p w:rsidR="006B762B" w:rsidRPr="008C1732" w:rsidRDefault="006B762B" w:rsidP="005917D8">
            <w:pPr>
              <w:ind w:left="0"/>
              <w:rPr>
                <w:b/>
                <w:sz w:val="18"/>
                <w:szCs w:val="18"/>
              </w:rPr>
            </w:pPr>
            <w:r w:rsidRPr="008C1732">
              <w:rPr>
                <w:b/>
                <w:sz w:val="18"/>
                <w:szCs w:val="18"/>
              </w:rPr>
              <w:t>(2023)</w:t>
            </w:r>
          </w:p>
        </w:tc>
        <w:tc>
          <w:tcPr>
            <w:tcW w:w="747" w:type="dxa"/>
            <w:shd w:val="clear" w:color="auto" w:fill="C6D9F1" w:themeFill="text2" w:themeFillTint="33"/>
          </w:tcPr>
          <w:p w:rsidR="006B762B" w:rsidRPr="008C1732" w:rsidRDefault="006B762B" w:rsidP="005917D8">
            <w:pPr>
              <w:ind w:left="0"/>
              <w:rPr>
                <w:b/>
                <w:sz w:val="18"/>
                <w:szCs w:val="18"/>
              </w:rPr>
            </w:pPr>
            <w:r w:rsidRPr="008C1732">
              <w:rPr>
                <w:b/>
                <w:sz w:val="18"/>
                <w:szCs w:val="18"/>
              </w:rPr>
              <w:t>Zdroj údajov</w:t>
            </w:r>
          </w:p>
        </w:tc>
        <w:tc>
          <w:tcPr>
            <w:tcW w:w="1217" w:type="dxa"/>
            <w:shd w:val="clear" w:color="auto" w:fill="C6D9F1" w:themeFill="text2" w:themeFillTint="33"/>
          </w:tcPr>
          <w:p w:rsidR="006B762B" w:rsidRPr="008C1732" w:rsidRDefault="006B762B" w:rsidP="005917D8">
            <w:pPr>
              <w:ind w:left="0"/>
              <w:rPr>
                <w:b/>
                <w:sz w:val="18"/>
                <w:szCs w:val="18"/>
              </w:rPr>
            </w:pPr>
            <w:r w:rsidRPr="008C1732">
              <w:rPr>
                <w:b/>
                <w:sz w:val="18"/>
                <w:szCs w:val="18"/>
              </w:rPr>
              <w:t>Zdôvodnenie výberu ukazovateľa</w:t>
            </w:r>
          </w:p>
        </w:tc>
      </w:tr>
      <w:tr w:rsidR="006B762B" w:rsidTr="00ED7FB4">
        <w:trPr>
          <w:trHeight w:val="454"/>
          <w:jc w:val="center"/>
        </w:trPr>
        <w:tc>
          <w:tcPr>
            <w:tcW w:w="1476" w:type="dxa"/>
          </w:tcPr>
          <w:p w:rsidR="006B762B" w:rsidRPr="00D9570C" w:rsidRDefault="006B762B" w:rsidP="005917D8">
            <w:pPr>
              <w:ind w:left="0"/>
              <w:rPr>
                <w:i/>
                <w:sz w:val="18"/>
                <w:szCs w:val="18"/>
              </w:rPr>
            </w:pPr>
            <w:r w:rsidRPr="00D9570C">
              <w:rPr>
                <w:i/>
                <w:sz w:val="18"/>
                <w:szCs w:val="18"/>
              </w:rPr>
              <w:t>výstupový ukazovateľ</w:t>
            </w:r>
          </w:p>
        </w:tc>
        <w:tc>
          <w:tcPr>
            <w:tcW w:w="417" w:type="dxa"/>
          </w:tcPr>
          <w:p w:rsidR="006B762B" w:rsidRPr="00D9570C" w:rsidRDefault="006B762B" w:rsidP="005917D8">
            <w:pPr>
              <w:rPr>
                <w:sz w:val="18"/>
                <w:szCs w:val="18"/>
              </w:rPr>
            </w:pPr>
          </w:p>
        </w:tc>
        <w:tc>
          <w:tcPr>
            <w:tcW w:w="1576" w:type="dxa"/>
            <w:vAlign w:val="center"/>
          </w:tcPr>
          <w:p w:rsidR="00814F0C" w:rsidRPr="00D9570C" w:rsidRDefault="006B762B" w:rsidP="00303565">
            <w:pPr>
              <w:ind w:left="0"/>
              <w:rPr>
                <w:sz w:val="18"/>
                <w:szCs w:val="18"/>
              </w:rPr>
            </w:pPr>
            <w:r w:rsidRPr="00D9570C">
              <w:rPr>
                <w:sz w:val="18"/>
                <w:szCs w:val="18"/>
              </w:rPr>
              <w:t>Celková dĺžka novo vybudovaných ciest</w:t>
            </w:r>
            <w:r w:rsidR="004E4DC3">
              <w:rPr>
                <w:sz w:val="18"/>
                <w:szCs w:val="18"/>
              </w:rPr>
              <w:t xml:space="preserve"> v</w:t>
            </w:r>
            <w:r w:rsidR="00303565">
              <w:rPr>
                <w:sz w:val="18"/>
                <w:szCs w:val="18"/>
              </w:rPr>
              <w:t> sieti TEN-T</w:t>
            </w:r>
          </w:p>
        </w:tc>
        <w:tc>
          <w:tcPr>
            <w:tcW w:w="897" w:type="dxa"/>
          </w:tcPr>
          <w:p w:rsidR="006B762B" w:rsidRPr="00D9570C" w:rsidRDefault="006B762B" w:rsidP="005917D8">
            <w:pPr>
              <w:ind w:left="0"/>
              <w:rPr>
                <w:i/>
                <w:sz w:val="18"/>
                <w:szCs w:val="18"/>
              </w:rPr>
            </w:pPr>
            <w:r w:rsidRPr="00D9570C">
              <w:rPr>
                <w:i/>
                <w:sz w:val="18"/>
                <w:szCs w:val="18"/>
              </w:rPr>
              <w:t>km</w:t>
            </w:r>
          </w:p>
        </w:tc>
        <w:tc>
          <w:tcPr>
            <w:tcW w:w="617" w:type="dxa"/>
          </w:tcPr>
          <w:p w:rsidR="006B762B" w:rsidRPr="00D9570C" w:rsidRDefault="006B762B" w:rsidP="005917D8">
            <w:pPr>
              <w:ind w:left="0"/>
              <w:rPr>
                <w:i/>
                <w:sz w:val="18"/>
                <w:szCs w:val="18"/>
              </w:rPr>
            </w:pPr>
            <w:r w:rsidRPr="00D9570C">
              <w:rPr>
                <w:i/>
                <w:sz w:val="18"/>
                <w:szCs w:val="18"/>
              </w:rPr>
              <w:t>KF</w:t>
            </w:r>
          </w:p>
        </w:tc>
        <w:tc>
          <w:tcPr>
            <w:tcW w:w="986" w:type="dxa"/>
          </w:tcPr>
          <w:p w:rsidR="006B762B" w:rsidRPr="00D9570C" w:rsidRDefault="006B762B" w:rsidP="005917D8">
            <w:pPr>
              <w:ind w:left="0"/>
              <w:rPr>
                <w:i/>
                <w:sz w:val="18"/>
                <w:szCs w:val="18"/>
              </w:rPr>
            </w:pPr>
            <w:r w:rsidRPr="00D9570C">
              <w:rPr>
                <w:i/>
                <w:sz w:val="18"/>
                <w:szCs w:val="18"/>
              </w:rPr>
              <w:t>N/A</w:t>
            </w:r>
          </w:p>
        </w:tc>
        <w:tc>
          <w:tcPr>
            <w:tcW w:w="987" w:type="dxa"/>
          </w:tcPr>
          <w:p w:rsidR="006B762B" w:rsidRPr="00D9570C" w:rsidRDefault="0062690B" w:rsidP="00F220EC">
            <w:pPr>
              <w:ind w:left="0"/>
              <w:jc w:val="center"/>
              <w:rPr>
                <w:i/>
                <w:sz w:val="18"/>
                <w:szCs w:val="18"/>
              </w:rPr>
            </w:pPr>
            <w:r>
              <w:rPr>
                <w:i/>
                <w:sz w:val="18"/>
                <w:szCs w:val="18"/>
              </w:rPr>
              <w:t>71,6</w:t>
            </w:r>
          </w:p>
        </w:tc>
        <w:tc>
          <w:tcPr>
            <w:tcW w:w="936" w:type="dxa"/>
          </w:tcPr>
          <w:p w:rsidR="006B762B" w:rsidRPr="00D9570C" w:rsidRDefault="0062690B" w:rsidP="00B9237F">
            <w:pPr>
              <w:ind w:left="0"/>
              <w:jc w:val="center"/>
              <w:rPr>
                <w:i/>
                <w:sz w:val="18"/>
                <w:szCs w:val="18"/>
              </w:rPr>
            </w:pPr>
            <w:r>
              <w:rPr>
                <w:i/>
                <w:sz w:val="18"/>
                <w:szCs w:val="18"/>
              </w:rPr>
              <w:t>104,2</w:t>
            </w:r>
          </w:p>
        </w:tc>
        <w:tc>
          <w:tcPr>
            <w:tcW w:w="747" w:type="dxa"/>
          </w:tcPr>
          <w:p w:rsidR="006B762B" w:rsidRPr="00D9570C" w:rsidRDefault="006B762B" w:rsidP="005917D8">
            <w:pPr>
              <w:ind w:left="0"/>
              <w:rPr>
                <w:i/>
                <w:sz w:val="18"/>
                <w:szCs w:val="18"/>
              </w:rPr>
            </w:pPr>
            <w:r w:rsidRPr="00D9570C">
              <w:rPr>
                <w:i/>
                <w:sz w:val="18"/>
                <w:szCs w:val="18"/>
              </w:rPr>
              <w:t>RO OPII</w:t>
            </w:r>
          </w:p>
        </w:tc>
        <w:tc>
          <w:tcPr>
            <w:tcW w:w="1217" w:type="dxa"/>
          </w:tcPr>
          <w:p w:rsidR="006B762B" w:rsidRPr="00D9570C" w:rsidRDefault="00285164" w:rsidP="006B762B">
            <w:pPr>
              <w:ind w:left="0"/>
              <w:rPr>
                <w:i/>
                <w:sz w:val="18"/>
                <w:szCs w:val="18"/>
              </w:rPr>
            </w:pPr>
            <w:r>
              <w:rPr>
                <w:i/>
                <w:sz w:val="18"/>
                <w:szCs w:val="18"/>
              </w:rPr>
              <w:t xml:space="preserve">Nosná investičná aktivita v rámci </w:t>
            </w:r>
            <w:r w:rsidR="00A95296">
              <w:rPr>
                <w:i/>
                <w:sz w:val="18"/>
                <w:szCs w:val="18"/>
              </w:rPr>
              <w:t>PO2</w:t>
            </w:r>
          </w:p>
        </w:tc>
      </w:tr>
      <w:tr w:rsidR="006B762B" w:rsidTr="00ED7FB4">
        <w:trPr>
          <w:trHeight w:val="454"/>
          <w:jc w:val="center"/>
        </w:trPr>
        <w:tc>
          <w:tcPr>
            <w:tcW w:w="1476" w:type="dxa"/>
          </w:tcPr>
          <w:p w:rsidR="006B762B" w:rsidRPr="00D9570C" w:rsidRDefault="006B762B" w:rsidP="005917D8">
            <w:pPr>
              <w:ind w:left="0"/>
              <w:rPr>
                <w:sz w:val="18"/>
                <w:szCs w:val="18"/>
              </w:rPr>
            </w:pPr>
            <w:r w:rsidRPr="00D9570C">
              <w:rPr>
                <w:i/>
                <w:sz w:val="18"/>
                <w:szCs w:val="18"/>
              </w:rPr>
              <w:t xml:space="preserve"> finančný ukazovateľ</w:t>
            </w:r>
          </w:p>
        </w:tc>
        <w:tc>
          <w:tcPr>
            <w:tcW w:w="417" w:type="dxa"/>
          </w:tcPr>
          <w:p w:rsidR="006B762B" w:rsidRPr="00D9570C" w:rsidRDefault="006B762B" w:rsidP="005917D8">
            <w:pPr>
              <w:rPr>
                <w:sz w:val="18"/>
                <w:szCs w:val="18"/>
              </w:rPr>
            </w:pPr>
          </w:p>
        </w:tc>
        <w:tc>
          <w:tcPr>
            <w:tcW w:w="1576" w:type="dxa"/>
            <w:vAlign w:val="center"/>
          </w:tcPr>
          <w:p w:rsidR="006B762B" w:rsidRPr="00D9570C" w:rsidRDefault="006B762B" w:rsidP="005917D8">
            <w:pPr>
              <w:ind w:left="0"/>
              <w:rPr>
                <w:sz w:val="18"/>
                <w:szCs w:val="18"/>
              </w:rPr>
            </w:pPr>
            <w:r w:rsidRPr="00D9570C">
              <w:rPr>
                <w:sz w:val="18"/>
                <w:szCs w:val="18"/>
              </w:rPr>
              <w:t>Celková suma oprávnených výdavk</w:t>
            </w:r>
            <w:r w:rsidR="009660F8">
              <w:rPr>
                <w:sz w:val="18"/>
                <w:szCs w:val="18"/>
              </w:rPr>
              <w:t>ov po ich certifikácii certifikačným orgánom</w:t>
            </w:r>
          </w:p>
        </w:tc>
        <w:tc>
          <w:tcPr>
            <w:tcW w:w="897" w:type="dxa"/>
          </w:tcPr>
          <w:p w:rsidR="006B762B" w:rsidRPr="00D9570C" w:rsidRDefault="00A84867" w:rsidP="005917D8">
            <w:pPr>
              <w:ind w:left="0"/>
              <w:rPr>
                <w:i/>
                <w:sz w:val="18"/>
                <w:szCs w:val="18"/>
              </w:rPr>
            </w:pPr>
            <w:r>
              <w:rPr>
                <w:i/>
                <w:sz w:val="18"/>
                <w:szCs w:val="18"/>
              </w:rPr>
              <w:t>EUR</w:t>
            </w:r>
          </w:p>
        </w:tc>
        <w:tc>
          <w:tcPr>
            <w:tcW w:w="617" w:type="dxa"/>
          </w:tcPr>
          <w:p w:rsidR="006B762B" w:rsidRPr="00D9570C" w:rsidRDefault="006B762B" w:rsidP="005917D8">
            <w:pPr>
              <w:ind w:left="0"/>
              <w:rPr>
                <w:i/>
                <w:sz w:val="18"/>
                <w:szCs w:val="18"/>
              </w:rPr>
            </w:pPr>
            <w:r w:rsidRPr="00D9570C">
              <w:rPr>
                <w:i/>
                <w:sz w:val="18"/>
                <w:szCs w:val="18"/>
              </w:rPr>
              <w:t>KF</w:t>
            </w:r>
          </w:p>
        </w:tc>
        <w:tc>
          <w:tcPr>
            <w:tcW w:w="986" w:type="dxa"/>
          </w:tcPr>
          <w:p w:rsidR="006B762B" w:rsidRPr="00D9570C" w:rsidRDefault="006B762B" w:rsidP="005917D8">
            <w:pPr>
              <w:ind w:left="0"/>
              <w:rPr>
                <w:i/>
                <w:sz w:val="18"/>
                <w:szCs w:val="18"/>
              </w:rPr>
            </w:pPr>
            <w:r w:rsidRPr="00D9570C">
              <w:rPr>
                <w:i/>
                <w:sz w:val="18"/>
                <w:szCs w:val="18"/>
              </w:rPr>
              <w:t>N/A</w:t>
            </w:r>
          </w:p>
        </w:tc>
        <w:tc>
          <w:tcPr>
            <w:tcW w:w="987" w:type="dxa"/>
          </w:tcPr>
          <w:p w:rsidR="006B762B" w:rsidRPr="00D9570C" w:rsidRDefault="00A84867" w:rsidP="009F00C0">
            <w:pPr>
              <w:ind w:left="0"/>
              <w:jc w:val="center"/>
              <w:rPr>
                <w:i/>
                <w:sz w:val="18"/>
                <w:szCs w:val="18"/>
              </w:rPr>
            </w:pPr>
            <w:r>
              <w:rPr>
                <w:i/>
                <w:sz w:val="18"/>
                <w:szCs w:val="18"/>
              </w:rPr>
              <w:t> </w:t>
            </w:r>
            <w:r w:rsidR="009F00C0">
              <w:rPr>
                <w:i/>
                <w:sz w:val="18"/>
                <w:szCs w:val="18"/>
              </w:rPr>
              <w:t>470 441 177</w:t>
            </w:r>
          </w:p>
        </w:tc>
        <w:tc>
          <w:tcPr>
            <w:tcW w:w="936" w:type="dxa"/>
          </w:tcPr>
          <w:p w:rsidR="006B762B" w:rsidRPr="00D9570C" w:rsidRDefault="009F00C0" w:rsidP="009F00C0">
            <w:pPr>
              <w:ind w:left="0"/>
              <w:jc w:val="center"/>
              <w:rPr>
                <w:i/>
                <w:sz w:val="18"/>
                <w:szCs w:val="18"/>
              </w:rPr>
            </w:pPr>
            <w:r>
              <w:rPr>
                <w:i/>
                <w:sz w:val="18"/>
                <w:szCs w:val="18"/>
              </w:rPr>
              <w:t>1 344 117 648</w:t>
            </w:r>
            <w:r w:rsidR="00A84867">
              <w:rPr>
                <w:i/>
                <w:sz w:val="18"/>
                <w:szCs w:val="18"/>
              </w:rPr>
              <w:t xml:space="preserve"> </w:t>
            </w:r>
          </w:p>
        </w:tc>
        <w:tc>
          <w:tcPr>
            <w:tcW w:w="747" w:type="dxa"/>
          </w:tcPr>
          <w:p w:rsidR="006B762B" w:rsidRPr="00D9570C" w:rsidRDefault="006B762B" w:rsidP="005917D8">
            <w:pPr>
              <w:ind w:left="0"/>
              <w:rPr>
                <w:i/>
                <w:sz w:val="18"/>
                <w:szCs w:val="18"/>
              </w:rPr>
            </w:pPr>
            <w:r w:rsidRPr="00D9570C">
              <w:rPr>
                <w:i/>
                <w:sz w:val="18"/>
                <w:szCs w:val="18"/>
              </w:rPr>
              <w:t>RO OPII</w:t>
            </w:r>
          </w:p>
        </w:tc>
        <w:tc>
          <w:tcPr>
            <w:tcW w:w="1217" w:type="dxa"/>
          </w:tcPr>
          <w:p w:rsidR="006B762B" w:rsidRPr="00D9570C" w:rsidRDefault="006B762B" w:rsidP="005917D8">
            <w:pPr>
              <w:ind w:left="0"/>
              <w:rPr>
                <w:i/>
                <w:sz w:val="18"/>
                <w:szCs w:val="18"/>
              </w:rPr>
            </w:pPr>
            <w:r w:rsidRPr="00D9570C">
              <w:rPr>
                <w:i/>
                <w:sz w:val="18"/>
                <w:szCs w:val="18"/>
              </w:rPr>
              <w:t>Základný finančný ukazovateľ</w:t>
            </w:r>
          </w:p>
        </w:tc>
      </w:tr>
    </w:tbl>
    <w:p w:rsidR="00840A3D" w:rsidRDefault="006B762B" w:rsidP="00ED7FB4">
      <w:pPr>
        <w:pStyle w:val="Nadpis3"/>
      </w:pPr>
      <w:bookmarkStart w:id="32" w:name="_Toc403551436"/>
      <w:r>
        <w:t>Kategórie intervencií</w:t>
      </w:r>
      <w:bookmarkEnd w:id="32"/>
    </w:p>
    <w:p w:rsidR="006B762B" w:rsidRPr="006579CE" w:rsidRDefault="006B762B" w:rsidP="004402B6">
      <w:pPr>
        <w:pStyle w:val="Tab"/>
        <w:ind w:left="871" w:hanging="871"/>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95191D">
            <w:pPr>
              <w:pStyle w:val="Default"/>
              <w:autoSpaceDE/>
              <w:autoSpaceDN/>
              <w:adjustRightInd/>
              <w:ind w:left="0"/>
              <w:rPr>
                <w:sz w:val="20"/>
                <w:szCs w:val="20"/>
              </w:rPr>
            </w:pPr>
            <w:r>
              <w:rPr>
                <w:b/>
                <w:bCs/>
                <w:sz w:val="20"/>
                <w:szCs w:val="20"/>
              </w:rPr>
              <w:t>Rozmer 1 – Oblasť intervencie</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6B762B" w:rsidTr="006B68A4">
        <w:trPr>
          <w:trHeight w:val="255"/>
          <w:jc w:val="center"/>
        </w:trPr>
        <w:tc>
          <w:tcPr>
            <w:tcW w:w="4928" w:type="dxa"/>
            <w:vMerge w:val="restart"/>
            <w:vAlign w:val="center"/>
          </w:tcPr>
          <w:p w:rsidR="006B762B" w:rsidRPr="00D479A4" w:rsidRDefault="006B68A4" w:rsidP="00303565">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rsidR="006B762B" w:rsidRPr="00D479A4" w:rsidRDefault="006B762B" w:rsidP="00B468F6">
            <w:pPr>
              <w:ind w:left="0"/>
              <w:jc w:val="center"/>
              <w:rPr>
                <w:sz w:val="20"/>
                <w:szCs w:val="20"/>
              </w:rPr>
            </w:pPr>
            <w:r>
              <w:rPr>
                <w:sz w:val="20"/>
                <w:szCs w:val="20"/>
              </w:rPr>
              <w:t>028</w:t>
            </w:r>
          </w:p>
        </w:tc>
        <w:tc>
          <w:tcPr>
            <w:tcW w:w="2044" w:type="dxa"/>
            <w:vAlign w:val="center"/>
          </w:tcPr>
          <w:p w:rsidR="006B762B" w:rsidRPr="006B762B" w:rsidRDefault="00111279" w:rsidP="00B468F6">
            <w:pPr>
              <w:ind w:left="0"/>
              <w:jc w:val="center"/>
              <w:rPr>
                <w:sz w:val="20"/>
                <w:szCs w:val="20"/>
              </w:rPr>
            </w:pPr>
            <w:r>
              <w:rPr>
                <w:sz w:val="20"/>
                <w:szCs w:val="20"/>
              </w:rPr>
              <w:t>1 078 554 499</w:t>
            </w:r>
          </w:p>
        </w:tc>
      </w:tr>
      <w:tr w:rsidR="00303565" w:rsidTr="006B68A4">
        <w:trPr>
          <w:trHeight w:val="255"/>
          <w:jc w:val="center"/>
        </w:trPr>
        <w:tc>
          <w:tcPr>
            <w:tcW w:w="4928" w:type="dxa"/>
            <w:vMerge/>
            <w:vAlign w:val="center"/>
          </w:tcPr>
          <w:p w:rsidR="00303565" w:rsidRDefault="00303565" w:rsidP="006B68A4">
            <w:pPr>
              <w:rPr>
                <w:sz w:val="20"/>
                <w:szCs w:val="20"/>
              </w:rPr>
            </w:pPr>
          </w:p>
        </w:tc>
        <w:tc>
          <w:tcPr>
            <w:tcW w:w="2126" w:type="dxa"/>
            <w:vAlign w:val="center"/>
          </w:tcPr>
          <w:p w:rsidR="00303565" w:rsidRDefault="00303565" w:rsidP="00303565">
            <w:pPr>
              <w:ind w:left="0"/>
              <w:jc w:val="center"/>
              <w:rPr>
                <w:sz w:val="20"/>
                <w:szCs w:val="20"/>
              </w:rPr>
            </w:pPr>
            <w:r>
              <w:rPr>
                <w:sz w:val="20"/>
                <w:szCs w:val="20"/>
              </w:rPr>
              <w:t>029</w:t>
            </w:r>
          </w:p>
        </w:tc>
        <w:tc>
          <w:tcPr>
            <w:tcW w:w="2044" w:type="dxa"/>
            <w:vAlign w:val="center"/>
          </w:tcPr>
          <w:p w:rsidR="00303565" w:rsidRPr="006B762B" w:rsidRDefault="00111279" w:rsidP="00303565">
            <w:pPr>
              <w:ind w:left="0"/>
              <w:jc w:val="center"/>
              <w:rPr>
                <w:sz w:val="20"/>
                <w:szCs w:val="20"/>
              </w:rPr>
            </w:pPr>
            <w:r>
              <w:rPr>
                <w:sz w:val="20"/>
                <w:szCs w:val="20"/>
              </w:rPr>
              <w:t>43 945 501</w:t>
            </w:r>
          </w:p>
        </w:tc>
      </w:tr>
      <w:tr w:rsidR="006B762B" w:rsidTr="006B68A4">
        <w:trPr>
          <w:trHeight w:val="255"/>
          <w:jc w:val="center"/>
        </w:trPr>
        <w:tc>
          <w:tcPr>
            <w:tcW w:w="4928" w:type="dxa"/>
            <w:vMerge/>
            <w:vAlign w:val="center"/>
          </w:tcPr>
          <w:p w:rsidR="006B762B" w:rsidRPr="00D479A4" w:rsidRDefault="006B762B" w:rsidP="005917D8">
            <w:pPr>
              <w:ind w:left="0"/>
              <w:rPr>
                <w:sz w:val="20"/>
                <w:szCs w:val="20"/>
              </w:rPr>
            </w:pPr>
          </w:p>
        </w:tc>
        <w:tc>
          <w:tcPr>
            <w:tcW w:w="2126" w:type="dxa"/>
            <w:vAlign w:val="center"/>
          </w:tcPr>
          <w:p w:rsidR="006B762B" w:rsidRPr="00D479A4" w:rsidRDefault="006B762B" w:rsidP="00B468F6">
            <w:pPr>
              <w:ind w:left="0"/>
              <w:jc w:val="center"/>
              <w:rPr>
                <w:sz w:val="20"/>
                <w:szCs w:val="20"/>
              </w:rPr>
            </w:pPr>
            <w:r>
              <w:rPr>
                <w:sz w:val="20"/>
                <w:szCs w:val="20"/>
              </w:rPr>
              <w:t>044</w:t>
            </w:r>
          </w:p>
        </w:tc>
        <w:tc>
          <w:tcPr>
            <w:tcW w:w="2044" w:type="dxa"/>
            <w:vAlign w:val="center"/>
          </w:tcPr>
          <w:p w:rsidR="006B762B" w:rsidRPr="00D479A4" w:rsidRDefault="006B762B" w:rsidP="00B468F6">
            <w:pPr>
              <w:ind w:left="0"/>
              <w:jc w:val="center"/>
              <w:rPr>
                <w:sz w:val="20"/>
                <w:szCs w:val="20"/>
                <w:lang w:val="en-US"/>
              </w:rPr>
            </w:pPr>
            <w:r>
              <w:rPr>
                <w:sz w:val="20"/>
                <w:szCs w:val="20"/>
                <w:lang w:val="en-US"/>
              </w:rPr>
              <w:t>20 000 000</w:t>
            </w:r>
          </w:p>
        </w:tc>
      </w:tr>
    </w:tbl>
    <w:p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95191D">
            <w:pPr>
              <w:pStyle w:val="Default"/>
              <w:autoSpaceDE/>
              <w:autoSpaceDN/>
              <w:adjustRightInd/>
              <w:ind w:left="0"/>
              <w:rPr>
                <w:sz w:val="20"/>
                <w:szCs w:val="20"/>
              </w:rPr>
            </w:pPr>
            <w:r>
              <w:rPr>
                <w:b/>
                <w:bCs/>
                <w:sz w:val="20"/>
                <w:szCs w:val="20"/>
              </w:rPr>
              <w:t>Rozmer 2 – Forma financovania</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6B762B" w:rsidTr="006B68A4">
        <w:trPr>
          <w:trHeight w:val="255"/>
          <w:jc w:val="center"/>
        </w:trPr>
        <w:tc>
          <w:tcPr>
            <w:tcW w:w="4928" w:type="dxa"/>
            <w:vMerge w:val="restart"/>
            <w:vAlign w:val="center"/>
          </w:tcPr>
          <w:p w:rsidR="006B762B" w:rsidRPr="00D479A4" w:rsidRDefault="006B68A4" w:rsidP="00C67BCE">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rsidR="006B762B" w:rsidRPr="00D479A4" w:rsidRDefault="006B762B" w:rsidP="005917D8">
            <w:pPr>
              <w:ind w:left="0"/>
              <w:jc w:val="center"/>
              <w:rPr>
                <w:sz w:val="20"/>
                <w:szCs w:val="20"/>
              </w:rPr>
            </w:pPr>
            <w:r>
              <w:rPr>
                <w:sz w:val="20"/>
                <w:szCs w:val="20"/>
              </w:rPr>
              <w:t>01</w:t>
            </w:r>
          </w:p>
        </w:tc>
        <w:tc>
          <w:tcPr>
            <w:tcW w:w="2044" w:type="dxa"/>
            <w:vAlign w:val="center"/>
          </w:tcPr>
          <w:p w:rsidR="006B762B" w:rsidRPr="006B762B" w:rsidRDefault="006B762B" w:rsidP="00C67BCE">
            <w:pPr>
              <w:ind w:left="0"/>
              <w:jc w:val="center"/>
              <w:rPr>
                <w:sz w:val="20"/>
                <w:szCs w:val="20"/>
              </w:rPr>
            </w:pPr>
            <w:r w:rsidRPr="006B762B">
              <w:rPr>
                <w:sz w:val="20"/>
                <w:szCs w:val="20"/>
              </w:rPr>
              <w:t>1</w:t>
            </w:r>
            <w:r w:rsidR="00C67BCE">
              <w:rPr>
                <w:sz w:val="20"/>
                <w:szCs w:val="20"/>
              </w:rPr>
              <w:t> 098 554 499</w:t>
            </w:r>
          </w:p>
        </w:tc>
      </w:tr>
      <w:tr w:rsidR="006B762B" w:rsidTr="006B68A4">
        <w:trPr>
          <w:trHeight w:val="255"/>
          <w:jc w:val="center"/>
        </w:trPr>
        <w:tc>
          <w:tcPr>
            <w:tcW w:w="4928" w:type="dxa"/>
            <w:vMerge/>
            <w:vAlign w:val="center"/>
          </w:tcPr>
          <w:p w:rsidR="006B762B" w:rsidRPr="00D479A4" w:rsidRDefault="006B762B" w:rsidP="005917D8">
            <w:pPr>
              <w:ind w:left="0"/>
              <w:rPr>
                <w:sz w:val="20"/>
                <w:szCs w:val="20"/>
              </w:rPr>
            </w:pPr>
          </w:p>
        </w:tc>
        <w:tc>
          <w:tcPr>
            <w:tcW w:w="2126" w:type="dxa"/>
            <w:vAlign w:val="center"/>
          </w:tcPr>
          <w:p w:rsidR="006B762B" w:rsidRPr="00D479A4" w:rsidRDefault="00C67BCE" w:rsidP="005917D8">
            <w:pPr>
              <w:ind w:left="0"/>
              <w:jc w:val="center"/>
              <w:rPr>
                <w:sz w:val="20"/>
                <w:szCs w:val="20"/>
              </w:rPr>
            </w:pPr>
            <w:r>
              <w:rPr>
                <w:sz w:val="20"/>
                <w:szCs w:val="20"/>
              </w:rPr>
              <w:t>03</w:t>
            </w:r>
          </w:p>
        </w:tc>
        <w:tc>
          <w:tcPr>
            <w:tcW w:w="2044" w:type="dxa"/>
            <w:vAlign w:val="center"/>
          </w:tcPr>
          <w:p w:rsidR="006B762B" w:rsidRPr="006B762B" w:rsidRDefault="00C67BCE" w:rsidP="006B762B">
            <w:pPr>
              <w:ind w:left="0"/>
              <w:jc w:val="center"/>
              <w:rPr>
                <w:sz w:val="20"/>
                <w:szCs w:val="20"/>
              </w:rPr>
            </w:pPr>
            <w:r>
              <w:rPr>
                <w:sz w:val="20"/>
                <w:szCs w:val="20"/>
              </w:rPr>
              <w:t>43 945 501</w:t>
            </w:r>
          </w:p>
        </w:tc>
      </w:tr>
    </w:tbl>
    <w:p w:rsidR="00B8623A" w:rsidRPr="00B8623A" w:rsidRDefault="00B8623A"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rsidTr="006B68A4">
        <w:trPr>
          <w:trHeight w:val="255"/>
          <w:jc w:val="center"/>
        </w:trPr>
        <w:tc>
          <w:tcPr>
            <w:tcW w:w="9098" w:type="dxa"/>
            <w:gridSpan w:val="3"/>
            <w:shd w:val="clear" w:color="auto" w:fill="DBE5F1" w:themeFill="accent1" w:themeFillTint="33"/>
            <w:vAlign w:val="center"/>
          </w:tcPr>
          <w:p w:rsidR="006B762B" w:rsidRPr="006579CE" w:rsidRDefault="006B762B" w:rsidP="005917D8">
            <w:pPr>
              <w:pStyle w:val="Default"/>
              <w:autoSpaceDE/>
              <w:autoSpaceDN/>
              <w:adjustRightInd/>
              <w:ind w:left="0"/>
              <w:rPr>
                <w:sz w:val="20"/>
                <w:szCs w:val="20"/>
              </w:rPr>
            </w:pPr>
            <w:r>
              <w:rPr>
                <w:b/>
                <w:bCs/>
                <w:sz w:val="20"/>
                <w:szCs w:val="20"/>
              </w:rPr>
              <w:t>Rozmer 3 – Druh územia</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6B68A4">
        <w:trPr>
          <w:trHeight w:val="255"/>
          <w:jc w:val="center"/>
        </w:trPr>
        <w:tc>
          <w:tcPr>
            <w:tcW w:w="4928" w:type="dxa"/>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rsidR="006B762B" w:rsidRPr="00D479A4" w:rsidRDefault="006B762B" w:rsidP="005917D8">
            <w:pPr>
              <w:ind w:left="0"/>
              <w:jc w:val="center"/>
              <w:rPr>
                <w:b/>
                <w:sz w:val="20"/>
                <w:szCs w:val="20"/>
              </w:rPr>
            </w:pPr>
            <w:r w:rsidRPr="00D479A4">
              <w:rPr>
                <w:b/>
                <w:sz w:val="20"/>
                <w:szCs w:val="20"/>
              </w:rPr>
              <w:t>Suma (v EUR)</w:t>
            </w:r>
          </w:p>
        </w:tc>
      </w:tr>
      <w:tr w:rsidR="00B468F6" w:rsidTr="006B68A4">
        <w:trPr>
          <w:trHeight w:val="255"/>
          <w:jc w:val="center"/>
        </w:trPr>
        <w:tc>
          <w:tcPr>
            <w:tcW w:w="4928" w:type="dxa"/>
            <w:vAlign w:val="center"/>
          </w:tcPr>
          <w:p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rsidR="00B468F6" w:rsidRPr="006B762B" w:rsidRDefault="00B468F6" w:rsidP="00B468F6">
            <w:pPr>
              <w:ind w:left="0"/>
              <w:jc w:val="center"/>
              <w:rPr>
                <w:sz w:val="20"/>
                <w:szCs w:val="20"/>
                <w:lang w:val="en-US"/>
              </w:rPr>
            </w:pPr>
            <w:r>
              <w:rPr>
                <w:sz w:val="20"/>
                <w:szCs w:val="20"/>
                <w:lang w:val="en-US"/>
              </w:rPr>
              <w:t>1 142 500 000</w:t>
            </w:r>
          </w:p>
        </w:tc>
      </w:tr>
    </w:tbl>
    <w:p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rsidTr="006B68A4">
        <w:trPr>
          <w:trHeight w:val="255"/>
          <w:jc w:val="center"/>
        </w:trPr>
        <w:tc>
          <w:tcPr>
            <w:tcW w:w="9098" w:type="dxa"/>
            <w:gridSpan w:val="3"/>
            <w:shd w:val="clear" w:color="auto" w:fill="DBE5F1" w:themeFill="accent1" w:themeFillTint="33"/>
            <w:vAlign w:val="center"/>
          </w:tcPr>
          <w:p w:rsidR="006B762B" w:rsidRPr="008C1732" w:rsidRDefault="006B762B" w:rsidP="005917D8">
            <w:pPr>
              <w:pStyle w:val="Default"/>
              <w:autoSpaceDE/>
              <w:autoSpaceDN/>
              <w:adjustRightInd/>
              <w:ind w:left="0"/>
              <w:rPr>
                <w:b/>
                <w:bCs/>
                <w:sz w:val="20"/>
                <w:szCs w:val="20"/>
              </w:rPr>
            </w:pPr>
            <w:r>
              <w:rPr>
                <w:b/>
                <w:bCs/>
                <w:sz w:val="20"/>
                <w:szCs w:val="20"/>
              </w:rPr>
              <w:t>Rozmer 4 – Územné mechanizmy realizácie</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rsidTr="006B68A4">
        <w:trPr>
          <w:trHeight w:val="255"/>
          <w:jc w:val="center"/>
        </w:trPr>
        <w:tc>
          <w:tcPr>
            <w:tcW w:w="4928" w:type="dxa"/>
            <w:shd w:val="clear" w:color="auto" w:fill="DBE5F1" w:themeFill="accent1" w:themeFillTint="33"/>
            <w:vAlign w:val="center"/>
          </w:tcPr>
          <w:p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B762B" w:rsidRPr="006579CE" w:rsidRDefault="006B762B" w:rsidP="005917D8">
            <w:pPr>
              <w:ind w:left="0"/>
              <w:rPr>
                <w:sz w:val="20"/>
                <w:szCs w:val="20"/>
              </w:rPr>
            </w:pPr>
            <w:r w:rsidRPr="006579CE">
              <w:rPr>
                <w:sz w:val="20"/>
                <w:szCs w:val="20"/>
              </w:rPr>
              <w:t>N/A</w:t>
            </w:r>
          </w:p>
        </w:tc>
      </w:tr>
      <w:tr w:rsidR="006B762B" w:rsidTr="00720946">
        <w:trPr>
          <w:trHeight w:val="255"/>
          <w:jc w:val="center"/>
        </w:trPr>
        <w:tc>
          <w:tcPr>
            <w:tcW w:w="4928" w:type="dxa"/>
            <w:tcBorders>
              <w:bottom w:val="single" w:sz="2" w:space="0" w:color="auto"/>
            </w:tcBorders>
            <w:vAlign w:val="center"/>
          </w:tcPr>
          <w:p w:rsidR="006B762B" w:rsidRPr="00D479A4" w:rsidRDefault="006B762B" w:rsidP="005917D8">
            <w:pPr>
              <w:ind w:left="0"/>
              <w:jc w:val="center"/>
              <w:rPr>
                <w:b/>
                <w:sz w:val="20"/>
                <w:szCs w:val="20"/>
              </w:rPr>
            </w:pPr>
            <w:r w:rsidRPr="00D479A4">
              <w:rPr>
                <w:b/>
                <w:sz w:val="20"/>
                <w:szCs w:val="20"/>
              </w:rPr>
              <w:t>Prioritná os</w:t>
            </w:r>
          </w:p>
        </w:tc>
        <w:tc>
          <w:tcPr>
            <w:tcW w:w="2126" w:type="dxa"/>
            <w:tcBorders>
              <w:bottom w:val="single" w:sz="2" w:space="0" w:color="auto"/>
            </w:tcBorders>
            <w:vAlign w:val="center"/>
          </w:tcPr>
          <w:p w:rsidR="006B762B" w:rsidRPr="00D479A4" w:rsidRDefault="006B762B" w:rsidP="005917D8">
            <w:pPr>
              <w:ind w:left="0"/>
              <w:jc w:val="center"/>
              <w:rPr>
                <w:b/>
                <w:sz w:val="20"/>
                <w:szCs w:val="20"/>
              </w:rPr>
            </w:pPr>
            <w:r w:rsidRPr="00D479A4">
              <w:rPr>
                <w:b/>
                <w:sz w:val="20"/>
                <w:szCs w:val="20"/>
              </w:rPr>
              <w:t>Kód</w:t>
            </w:r>
          </w:p>
        </w:tc>
        <w:tc>
          <w:tcPr>
            <w:tcW w:w="2044" w:type="dxa"/>
            <w:tcBorders>
              <w:bottom w:val="single" w:sz="2" w:space="0" w:color="auto"/>
            </w:tcBorders>
            <w:vAlign w:val="center"/>
          </w:tcPr>
          <w:p w:rsidR="006B762B" w:rsidRPr="00D479A4" w:rsidRDefault="006B762B" w:rsidP="005917D8">
            <w:pPr>
              <w:ind w:left="0"/>
              <w:jc w:val="center"/>
              <w:rPr>
                <w:b/>
                <w:sz w:val="20"/>
                <w:szCs w:val="20"/>
              </w:rPr>
            </w:pPr>
            <w:r w:rsidRPr="00D479A4">
              <w:rPr>
                <w:b/>
                <w:sz w:val="20"/>
                <w:szCs w:val="20"/>
              </w:rPr>
              <w:t>Suma (v EUR)</w:t>
            </w:r>
          </w:p>
        </w:tc>
      </w:tr>
      <w:tr w:rsidR="00B468F6" w:rsidTr="00720946">
        <w:trPr>
          <w:trHeight w:val="255"/>
          <w:jc w:val="center"/>
        </w:trPr>
        <w:tc>
          <w:tcPr>
            <w:tcW w:w="4928" w:type="dxa"/>
            <w:tcBorders>
              <w:bottom w:val="single" w:sz="4" w:space="0" w:color="auto"/>
            </w:tcBorders>
            <w:vAlign w:val="center"/>
          </w:tcPr>
          <w:p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tcBorders>
              <w:bottom w:val="single" w:sz="4" w:space="0" w:color="auto"/>
            </w:tcBorders>
            <w:vAlign w:val="center"/>
          </w:tcPr>
          <w:p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tcBorders>
              <w:bottom w:val="single" w:sz="4" w:space="0" w:color="auto"/>
            </w:tcBorders>
            <w:vAlign w:val="center"/>
          </w:tcPr>
          <w:p w:rsidR="00B468F6" w:rsidRPr="00D479A4" w:rsidRDefault="00B468F6" w:rsidP="00B468F6">
            <w:pPr>
              <w:ind w:left="0"/>
              <w:jc w:val="center"/>
              <w:rPr>
                <w:sz w:val="20"/>
                <w:szCs w:val="20"/>
              </w:rPr>
            </w:pPr>
            <w:r>
              <w:rPr>
                <w:sz w:val="20"/>
                <w:szCs w:val="20"/>
                <w:lang w:val="en-US"/>
              </w:rPr>
              <w:t>1 142 500 000</w:t>
            </w:r>
          </w:p>
        </w:tc>
      </w:tr>
    </w:tbl>
    <w:p w:rsidR="00307AAF" w:rsidRDefault="006B762B" w:rsidP="004402B6">
      <w:pPr>
        <w:pStyle w:val="Nadpis3"/>
        <w:tabs>
          <w:tab w:val="clear" w:pos="709"/>
          <w:tab w:val="clear" w:pos="851"/>
        </w:tabs>
        <w:jc w:val="both"/>
      </w:pPr>
      <w:bookmarkStart w:id="33" w:name="_Toc403551437"/>
      <w:r>
        <w:t>Súhrn plánovaného využitia technickej pomoci vrátane, ak je to vhodné, akcií na posilnenie administratívnej kapacity orgánov zapojených do riadenia a kontroly programu a prijímateľov (ak</w:t>
      </w:r>
      <w:r w:rsidR="00631CDB">
        <w:t> </w:t>
      </w:r>
      <w:r>
        <w:t>je to vhodné)</w:t>
      </w:r>
      <w:bookmarkEnd w:id="33"/>
    </w:p>
    <w:p w:rsidR="008726AE" w:rsidRDefault="005342FD" w:rsidP="008726AE">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w:t>
      </w:r>
      <w:r w:rsidR="008726AE">
        <w:rPr>
          <w:sz w:val="22"/>
          <w:szCs w:val="22"/>
        </w:rPr>
        <w:t xml:space="preserve">enie projektov budú stanovené v </w:t>
      </w:r>
      <w:r w:rsidRPr="00A21DD4">
        <w:rPr>
          <w:sz w:val="22"/>
          <w:szCs w:val="22"/>
        </w:rPr>
        <w:t>riadiacej dokumentácii RO OPII</w:t>
      </w:r>
      <w:r w:rsidR="00A21DD4">
        <w:rPr>
          <w:sz w:val="22"/>
          <w:szCs w:val="22"/>
        </w:rPr>
        <w:t>.</w:t>
      </w:r>
    </w:p>
    <w:p w:rsidR="00EE7ED9" w:rsidRDefault="00EE7ED9" w:rsidP="008726AE">
      <w:pPr>
        <w:jc w:val="both"/>
        <w:rPr>
          <w:sz w:val="22"/>
          <w:szCs w:val="22"/>
        </w:rPr>
        <w:sectPr w:rsidR="00EE7ED9" w:rsidSect="00D1658B">
          <w:headerReference w:type="default" r:id="rId23"/>
          <w:pgSz w:w="11906" w:h="16838"/>
          <w:pgMar w:top="1418" w:right="1361" w:bottom="1304" w:left="1474" w:header="709" w:footer="709" w:gutter="0"/>
          <w:cols w:space="708"/>
          <w:docGrid w:linePitch="360"/>
        </w:sectPr>
      </w:pPr>
    </w:p>
    <w:p w:rsidR="00307AAF" w:rsidRDefault="00373F09" w:rsidP="00ED7FB4">
      <w:pPr>
        <w:pStyle w:val="Nadpis2"/>
      </w:pPr>
      <w:bookmarkStart w:id="34" w:name="_Toc403551438"/>
      <w:r w:rsidRPr="00105418">
        <w:lastRenderedPageBreak/>
        <w:t>PRIORITNÁ OS 3</w:t>
      </w:r>
      <w:r w:rsidR="00266DA8" w:rsidRPr="00105418">
        <w:t xml:space="preserve">: </w:t>
      </w:r>
      <w:r w:rsidRPr="00105418">
        <w:t>VEREJNÁ OSOBNÁ DOPRAVA</w:t>
      </w:r>
      <w:bookmarkEnd w:id="34"/>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997578" w:rsidTr="0095191D">
        <w:trPr>
          <w:trHeight w:hRule="exact" w:val="284"/>
          <w:jc w:val="center"/>
        </w:trPr>
        <w:tc>
          <w:tcPr>
            <w:tcW w:w="4404" w:type="dxa"/>
            <w:shd w:val="clear" w:color="auto" w:fill="DBE5F1" w:themeFill="accent1" w:themeFillTint="33"/>
            <w:vAlign w:val="center"/>
          </w:tcPr>
          <w:p w:rsidR="00997578" w:rsidRDefault="00997578" w:rsidP="005139F6">
            <w:pPr>
              <w:ind w:left="0"/>
            </w:pPr>
            <w:r w:rsidRPr="00863337">
              <w:rPr>
                <w:b/>
                <w:i/>
                <w:sz w:val="20"/>
                <w:szCs w:val="20"/>
              </w:rPr>
              <w:t>ID prioritnej osi</w:t>
            </w:r>
          </w:p>
        </w:tc>
        <w:tc>
          <w:tcPr>
            <w:tcW w:w="3534" w:type="dxa"/>
            <w:vAlign w:val="center"/>
          </w:tcPr>
          <w:p w:rsidR="00997578" w:rsidRDefault="000A60F9" w:rsidP="00D83282">
            <w:pPr>
              <w:pStyle w:val="PRIORITNA"/>
              <w:numPr>
                <w:ilvl w:val="0"/>
                <w:numId w:val="0"/>
              </w:numPr>
              <w:jc w:val="left"/>
            </w:pPr>
            <w:r>
              <w:t>3</w:t>
            </w:r>
          </w:p>
        </w:tc>
      </w:tr>
      <w:tr w:rsidR="00997578" w:rsidTr="0095191D">
        <w:trPr>
          <w:trHeight w:hRule="exact" w:val="284"/>
          <w:jc w:val="center"/>
        </w:trPr>
        <w:tc>
          <w:tcPr>
            <w:tcW w:w="4404" w:type="dxa"/>
            <w:shd w:val="clear" w:color="auto" w:fill="DBE5F1" w:themeFill="accent1" w:themeFillTint="33"/>
            <w:vAlign w:val="center"/>
          </w:tcPr>
          <w:p w:rsidR="00997578" w:rsidRPr="003D6170" w:rsidRDefault="00997578" w:rsidP="003D6170">
            <w:pPr>
              <w:ind w:left="0"/>
            </w:pPr>
            <w:r w:rsidRPr="003D6170">
              <w:rPr>
                <w:b/>
                <w:i/>
                <w:sz w:val="20"/>
                <w:szCs w:val="20"/>
              </w:rPr>
              <w:t>Názov prioritnej osi</w:t>
            </w:r>
          </w:p>
        </w:tc>
        <w:tc>
          <w:tcPr>
            <w:tcW w:w="3534" w:type="dxa"/>
            <w:vAlign w:val="center"/>
          </w:tcPr>
          <w:p w:rsidR="00997578" w:rsidRPr="00750A42" w:rsidRDefault="00997578" w:rsidP="00D83282">
            <w:pPr>
              <w:ind w:left="0"/>
              <w:rPr>
                <w:sz w:val="20"/>
                <w:szCs w:val="20"/>
              </w:rPr>
            </w:pPr>
            <w:r>
              <w:rPr>
                <w:sz w:val="20"/>
                <w:szCs w:val="20"/>
              </w:rPr>
              <w:t>Verejná osobná doprava</w:t>
            </w:r>
          </w:p>
        </w:tc>
      </w:tr>
    </w:tbl>
    <w:p w:rsidR="00997578" w:rsidRDefault="00997578" w:rsidP="00E01D5B">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97578" w:rsidRPr="00765DFA" w:rsidTr="0095191D">
        <w:trPr>
          <w:trHeight w:val="255"/>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997578" w:rsidRPr="00765DFA" w:rsidRDefault="00997578" w:rsidP="005139F6">
            <w:pPr>
              <w:ind w:left="0"/>
              <w:rPr>
                <w:sz w:val="20"/>
                <w:szCs w:val="20"/>
              </w:rPr>
            </w:pPr>
            <w:r>
              <w:rPr>
                <w:sz w:val="20"/>
                <w:szCs w:val="20"/>
              </w:rPr>
              <w:t>Nie</w:t>
            </w:r>
          </w:p>
        </w:tc>
      </w:tr>
      <w:tr w:rsidR="00997578" w:rsidRPr="00765DFA" w:rsidTr="0095191D">
        <w:trPr>
          <w:trHeight w:val="255"/>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997578" w:rsidRPr="00765DFA" w:rsidRDefault="00997578" w:rsidP="005139F6">
            <w:pPr>
              <w:ind w:left="0"/>
              <w:rPr>
                <w:sz w:val="20"/>
                <w:szCs w:val="20"/>
              </w:rPr>
            </w:pPr>
            <w:r>
              <w:rPr>
                <w:sz w:val="20"/>
                <w:szCs w:val="20"/>
              </w:rPr>
              <w:t>Nie</w:t>
            </w:r>
          </w:p>
        </w:tc>
      </w:tr>
      <w:tr w:rsidR="00997578" w:rsidRPr="00750A42" w:rsidTr="0095191D">
        <w:trPr>
          <w:trHeight w:val="70"/>
          <w:jc w:val="center"/>
        </w:trPr>
        <w:tc>
          <w:tcPr>
            <w:tcW w:w="4396" w:type="dxa"/>
            <w:shd w:val="clear" w:color="auto" w:fill="DBE5F1" w:themeFill="accent1" w:themeFillTint="33"/>
            <w:vAlign w:val="center"/>
          </w:tcPr>
          <w:p w:rsidR="00997578" w:rsidRPr="00765DFA" w:rsidRDefault="00997578"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997578" w:rsidRPr="00750A42" w:rsidRDefault="00997578" w:rsidP="005139F6">
            <w:pPr>
              <w:ind w:left="0"/>
              <w:rPr>
                <w:sz w:val="20"/>
                <w:szCs w:val="20"/>
              </w:rPr>
            </w:pPr>
            <w:r>
              <w:rPr>
                <w:sz w:val="20"/>
                <w:szCs w:val="20"/>
              </w:rPr>
              <w:t>Nie</w:t>
            </w:r>
          </w:p>
        </w:tc>
      </w:tr>
      <w:tr w:rsidR="00997578" w:rsidRPr="00765DFA" w:rsidTr="0095191D">
        <w:trPr>
          <w:jc w:val="center"/>
        </w:trPr>
        <w:tc>
          <w:tcPr>
            <w:tcW w:w="4396" w:type="dxa"/>
            <w:shd w:val="clear" w:color="auto" w:fill="DBE5F1" w:themeFill="accent1" w:themeFillTint="33"/>
          </w:tcPr>
          <w:p w:rsidR="00997578" w:rsidRPr="00765DFA" w:rsidRDefault="00997578"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997578" w:rsidRPr="00765DFA" w:rsidRDefault="00997578" w:rsidP="005139F6">
            <w:pPr>
              <w:ind w:left="0"/>
              <w:rPr>
                <w:sz w:val="20"/>
                <w:szCs w:val="20"/>
              </w:rPr>
            </w:pPr>
            <w:r>
              <w:rPr>
                <w:sz w:val="20"/>
                <w:szCs w:val="20"/>
              </w:rPr>
              <w:t>N/A</w:t>
            </w:r>
          </w:p>
        </w:tc>
      </w:tr>
    </w:tbl>
    <w:p w:rsidR="00307AAF" w:rsidRDefault="00266DA8" w:rsidP="00ED7FB4">
      <w:pPr>
        <w:pStyle w:val="Nadpis3"/>
      </w:pPr>
      <w:bookmarkStart w:id="35" w:name="_Toc403551439"/>
      <w:r>
        <w:t>Fond, kategória regiónu a základ pre výpočet podpory Únie</w:t>
      </w:r>
      <w:bookmarkEnd w:id="35"/>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Fond</w:t>
            </w:r>
          </w:p>
        </w:tc>
        <w:tc>
          <w:tcPr>
            <w:tcW w:w="3361" w:type="dxa"/>
            <w:vAlign w:val="center"/>
          </w:tcPr>
          <w:p w:rsidR="00266DA8" w:rsidRPr="007A461E" w:rsidRDefault="00266DA8" w:rsidP="007A461E">
            <w:pPr>
              <w:ind w:left="0"/>
              <w:rPr>
                <w:sz w:val="20"/>
                <w:szCs w:val="20"/>
              </w:rPr>
            </w:pPr>
            <w:r w:rsidRPr="007A461E">
              <w:rPr>
                <w:sz w:val="20"/>
                <w:szCs w:val="20"/>
              </w:rPr>
              <w:t>Kohézny fond</w:t>
            </w:r>
          </w:p>
        </w:tc>
      </w:tr>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Kategória regiónu</w:t>
            </w:r>
          </w:p>
        </w:tc>
        <w:tc>
          <w:tcPr>
            <w:tcW w:w="3361" w:type="dxa"/>
            <w:vAlign w:val="center"/>
          </w:tcPr>
          <w:p w:rsidR="00266DA8" w:rsidRPr="007A461E" w:rsidRDefault="00266DA8" w:rsidP="007A461E">
            <w:pPr>
              <w:ind w:left="0"/>
              <w:rPr>
                <w:sz w:val="20"/>
                <w:szCs w:val="20"/>
              </w:rPr>
            </w:pPr>
            <w:r w:rsidRPr="007A461E">
              <w:rPr>
                <w:sz w:val="20"/>
                <w:szCs w:val="20"/>
              </w:rPr>
              <w:t>N/A</w:t>
            </w:r>
          </w:p>
        </w:tc>
      </w:tr>
      <w:tr w:rsidR="00266DA8" w:rsidTr="0095191D">
        <w:trPr>
          <w:trHeight w:val="255"/>
          <w:jc w:val="center"/>
        </w:trPr>
        <w:tc>
          <w:tcPr>
            <w:tcW w:w="4042" w:type="dxa"/>
            <w:shd w:val="clear" w:color="auto" w:fill="DBE5F1" w:themeFill="accent1" w:themeFillTint="33"/>
            <w:vAlign w:val="center"/>
          </w:tcPr>
          <w:p w:rsidR="00266DA8" w:rsidRPr="007A461E" w:rsidRDefault="00266DA8" w:rsidP="007A461E">
            <w:pPr>
              <w:ind w:left="0"/>
              <w:rPr>
                <w:b/>
                <w:i/>
                <w:sz w:val="20"/>
                <w:szCs w:val="20"/>
              </w:rPr>
            </w:pPr>
            <w:r w:rsidRPr="007A461E">
              <w:rPr>
                <w:b/>
                <w:i/>
                <w:sz w:val="20"/>
                <w:szCs w:val="20"/>
              </w:rPr>
              <w:t>Základ pre výpočet (celkový príspevok)</w:t>
            </w:r>
          </w:p>
        </w:tc>
        <w:tc>
          <w:tcPr>
            <w:tcW w:w="3361" w:type="dxa"/>
            <w:vAlign w:val="center"/>
          </w:tcPr>
          <w:p w:rsidR="00266DA8" w:rsidRPr="007A461E" w:rsidRDefault="00373F09" w:rsidP="007A461E">
            <w:pPr>
              <w:ind w:left="0"/>
              <w:rPr>
                <w:sz w:val="20"/>
                <w:szCs w:val="20"/>
                <w:lang w:val="en-US"/>
              </w:rPr>
            </w:pPr>
            <w:r>
              <w:rPr>
                <w:sz w:val="20"/>
                <w:szCs w:val="20"/>
                <w:lang w:val="en-US"/>
              </w:rPr>
              <w:t>379 235</w:t>
            </w:r>
            <w:r w:rsidR="00662EB4">
              <w:rPr>
                <w:sz w:val="20"/>
                <w:szCs w:val="20"/>
                <w:lang w:val="en-US"/>
              </w:rPr>
              <w:t> </w:t>
            </w:r>
            <w:r>
              <w:rPr>
                <w:sz w:val="20"/>
                <w:szCs w:val="20"/>
                <w:lang w:val="en-US"/>
              </w:rPr>
              <w:t>295</w:t>
            </w:r>
            <w:r w:rsidR="00662EB4">
              <w:rPr>
                <w:sz w:val="20"/>
                <w:szCs w:val="20"/>
                <w:lang w:val="en-US"/>
              </w:rPr>
              <w:t xml:space="preserve"> EUR</w:t>
            </w:r>
          </w:p>
        </w:tc>
      </w:tr>
      <w:tr w:rsidR="00266DA8" w:rsidTr="00C63371">
        <w:trPr>
          <w:trHeight w:val="255"/>
          <w:jc w:val="center"/>
        </w:trPr>
        <w:tc>
          <w:tcPr>
            <w:tcW w:w="4042" w:type="dxa"/>
            <w:shd w:val="clear" w:color="auto" w:fill="DBE5F1" w:themeFill="accent1" w:themeFillTint="33"/>
          </w:tcPr>
          <w:p w:rsidR="00266DA8" w:rsidRPr="007A461E" w:rsidRDefault="00266DA8" w:rsidP="00017B79">
            <w:pPr>
              <w:ind w:left="0"/>
              <w:rPr>
                <w:b/>
                <w:i/>
                <w:sz w:val="20"/>
                <w:szCs w:val="20"/>
              </w:rPr>
            </w:pPr>
            <w:r w:rsidRPr="007A461E">
              <w:rPr>
                <w:b/>
                <w:i/>
                <w:sz w:val="20"/>
                <w:szCs w:val="20"/>
              </w:rPr>
              <w:t>Kategória regiónu pre najvzdialenejšie a severné riedko osídlené regióny (ak je to vhodné)</w:t>
            </w:r>
          </w:p>
        </w:tc>
        <w:tc>
          <w:tcPr>
            <w:tcW w:w="3361" w:type="dxa"/>
            <w:vAlign w:val="center"/>
          </w:tcPr>
          <w:p w:rsidR="00266DA8" w:rsidRPr="007A461E" w:rsidRDefault="00266DA8" w:rsidP="00C63371">
            <w:pPr>
              <w:ind w:left="0"/>
              <w:rPr>
                <w:sz w:val="20"/>
                <w:szCs w:val="20"/>
              </w:rPr>
            </w:pPr>
            <w:r w:rsidRPr="007A461E">
              <w:rPr>
                <w:sz w:val="20"/>
                <w:szCs w:val="20"/>
              </w:rPr>
              <w:t>N/A</w:t>
            </w:r>
          </w:p>
        </w:tc>
      </w:tr>
    </w:tbl>
    <w:p w:rsidR="00307AAF" w:rsidRDefault="00266DA8" w:rsidP="00ED7FB4">
      <w:pPr>
        <w:pStyle w:val="Nadpis3"/>
        <w:tabs>
          <w:tab w:val="clear" w:pos="851"/>
          <w:tab w:val="num" w:pos="709"/>
        </w:tabs>
        <w:ind w:left="709" w:hanging="709"/>
      </w:pPr>
      <w:bookmarkStart w:id="36" w:name="_Toc403551440"/>
      <w:r>
        <w:t>INVEST</w:t>
      </w:r>
      <w:r w:rsidR="00E9201F">
        <w:t xml:space="preserve">IČNÁ PRIORITA </w:t>
      </w:r>
      <w:r w:rsidR="002B58BC">
        <w:t>7ii</w:t>
      </w:r>
      <w:r w:rsidR="00997578">
        <w:t>)</w:t>
      </w:r>
      <w:r>
        <w:t xml:space="preserve">: </w:t>
      </w:r>
      <w:r w:rsidR="00373F09" w:rsidRPr="00373F09">
        <w:t>Vývoj a zlepšovanie ekologicky priaznivých, vrátane nízkohlukových, a nízkouhlíkových dopravných systémov vrátane vnútrozemských vodných ciest a námornej dopravy, prístavov, multimodálnych prepojen</w:t>
      </w:r>
      <w:r w:rsidR="00373F09">
        <w:t>í a letiskovej infraštruktúry v </w:t>
      </w:r>
      <w:r w:rsidR="00373F09" w:rsidRPr="00373F09">
        <w:t>záujme podpory udržateľnej regionálnej a miestnej mobility</w:t>
      </w:r>
      <w:bookmarkEnd w:id="36"/>
    </w:p>
    <w:p w:rsidR="00307AAF" w:rsidRDefault="00266DA8" w:rsidP="00ED7FB4">
      <w:pPr>
        <w:pStyle w:val="Nadpis4"/>
      </w:pPr>
      <w:r>
        <w:t>Špecifické ciele investičnej priority a očakávané výsledky</w:t>
      </w:r>
    </w:p>
    <w:p w:rsidR="00266DA8" w:rsidRPr="006B762B" w:rsidRDefault="00266DA8" w:rsidP="002E1021">
      <w:pPr>
        <w:shd w:val="clear" w:color="auto" w:fill="FFFFCC"/>
        <w:jc w:val="both"/>
        <w:rPr>
          <w:b/>
          <w:i/>
        </w:rPr>
      </w:pPr>
      <w:r w:rsidRPr="004F0234">
        <w:rPr>
          <w:i/>
        </w:rPr>
        <w:t xml:space="preserve">ŠPECIFICKÝ CIEĽ </w:t>
      </w:r>
      <w:r w:rsidR="00E87153">
        <w:rPr>
          <w:i/>
        </w:rPr>
        <w:t>3.</w:t>
      </w:r>
      <w:r>
        <w:rPr>
          <w:i/>
        </w:rPr>
        <w:t>1</w:t>
      </w:r>
      <w:r w:rsidRPr="004F0234">
        <w:rPr>
          <w:i/>
        </w:rPr>
        <w:t>:</w:t>
      </w:r>
      <w:r>
        <w:rPr>
          <w:i/>
        </w:rPr>
        <w:t xml:space="preserve"> </w:t>
      </w:r>
      <w:r w:rsidR="00225C2F" w:rsidRPr="00225C2F">
        <w:rPr>
          <w:b/>
          <w:i/>
        </w:rPr>
        <w:t xml:space="preserve">Zvýšenie atraktivity verejnej osobnej dopravy prostredníctvom </w:t>
      </w:r>
      <w:r w:rsidR="00D03E06">
        <w:rPr>
          <w:b/>
          <w:i/>
        </w:rPr>
        <w:t xml:space="preserve">modernizácie a rekonštrukcie </w:t>
      </w:r>
      <w:r w:rsidR="00225C2F" w:rsidRPr="00225C2F">
        <w:rPr>
          <w:b/>
          <w:i/>
        </w:rPr>
        <w:t>infraštruktúr</w:t>
      </w:r>
      <w:r w:rsidR="00225C2F">
        <w:rPr>
          <w:b/>
          <w:i/>
        </w:rPr>
        <w:t>y pre</w:t>
      </w:r>
      <w:r w:rsidR="005B631E" w:rsidRPr="005B631E">
        <w:rPr>
          <w:b/>
          <w:i/>
        </w:rPr>
        <w:t xml:space="preserve"> IDS a</w:t>
      </w:r>
      <w:r w:rsidR="00225C2F">
        <w:rPr>
          <w:b/>
          <w:i/>
        </w:rPr>
        <w:t> mestskú dráhovú dopravu</w:t>
      </w:r>
    </w:p>
    <w:p w:rsidR="00507A88" w:rsidRPr="00A21DD4" w:rsidRDefault="00BD3F53" w:rsidP="005B631E">
      <w:pPr>
        <w:autoSpaceDE w:val="0"/>
        <w:autoSpaceDN w:val="0"/>
        <w:adjustRightInd w:val="0"/>
        <w:spacing w:before="180"/>
        <w:jc w:val="both"/>
        <w:rPr>
          <w:sz w:val="22"/>
          <w:szCs w:val="22"/>
        </w:rPr>
      </w:pPr>
      <w:r w:rsidRPr="00A21DD4">
        <w:rPr>
          <w:b/>
          <w:sz w:val="22"/>
          <w:szCs w:val="22"/>
        </w:rPr>
        <w:t>N</w:t>
      </w:r>
      <w:r w:rsidR="0019490B" w:rsidRPr="00A21DD4">
        <w:rPr>
          <w:b/>
          <w:sz w:val="22"/>
          <w:szCs w:val="22"/>
        </w:rPr>
        <w:t>a </w:t>
      </w:r>
      <w:r w:rsidR="005B631E" w:rsidRPr="00A21DD4">
        <w:rPr>
          <w:b/>
          <w:sz w:val="22"/>
          <w:szCs w:val="22"/>
        </w:rPr>
        <w:t xml:space="preserve">rozšírenie </w:t>
      </w:r>
      <w:r w:rsidRPr="00A21DD4">
        <w:rPr>
          <w:b/>
          <w:sz w:val="22"/>
          <w:szCs w:val="22"/>
        </w:rPr>
        <w:t>IDS</w:t>
      </w:r>
      <w:r w:rsidR="005B631E" w:rsidRPr="00A21DD4">
        <w:rPr>
          <w:b/>
          <w:sz w:val="22"/>
          <w:szCs w:val="22"/>
        </w:rPr>
        <w:t xml:space="preserve"> chýba nielen realizácia zmien v organizovaní a prevádzke </w:t>
      </w:r>
      <w:r w:rsidRPr="00A21DD4">
        <w:rPr>
          <w:b/>
          <w:sz w:val="22"/>
          <w:szCs w:val="22"/>
        </w:rPr>
        <w:t>VOD</w:t>
      </w:r>
      <w:r w:rsidR="0019490B" w:rsidRPr="00A21DD4">
        <w:rPr>
          <w:b/>
          <w:sz w:val="22"/>
          <w:szCs w:val="22"/>
        </w:rPr>
        <w:t xml:space="preserve">, ale aj </w:t>
      </w:r>
      <w:r w:rsidRPr="00A21DD4">
        <w:rPr>
          <w:b/>
          <w:sz w:val="22"/>
          <w:szCs w:val="22"/>
        </w:rPr>
        <w:t>nadväzná</w:t>
      </w:r>
      <w:r w:rsidR="0019490B" w:rsidRPr="00A21DD4">
        <w:rPr>
          <w:b/>
          <w:sz w:val="22"/>
          <w:szCs w:val="22"/>
        </w:rPr>
        <w:t xml:space="preserve"> dopravn</w:t>
      </w:r>
      <w:r w:rsidRPr="00A21DD4">
        <w:rPr>
          <w:b/>
          <w:sz w:val="22"/>
          <w:szCs w:val="22"/>
        </w:rPr>
        <w:t>á</w:t>
      </w:r>
      <w:r w:rsidR="0019490B" w:rsidRPr="00A21DD4">
        <w:rPr>
          <w:b/>
          <w:sz w:val="22"/>
          <w:szCs w:val="22"/>
        </w:rPr>
        <w:t xml:space="preserve"> infraštruktúr</w:t>
      </w:r>
      <w:r w:rsidRPr="00A21DD4">
        <w:rPr>
          <w:b/>
          <w:sz w:val="22"/>
          <w:szCs w:val="22"/>
        </w:rPr>
        <w:t>a</w:t>
      </w:r>
      <w:r w:rsidR="005B631E" w:rsidRPr="00A21DD4">
        <w:rPr>
          <w:sz w:val="22"/>
          <w:szCs w:val="22"/>
        </w:rPr>
        <w:t>. Aktivity v oblasti mestskej dráhovej dopravy</w:t>
      </w:r>
      <w:r w:rsidRPr="00A21DD4">
        <w:rPr>
          <w:sz w:val="22"/>
          <w:szCs w:val="22"/>
        </w:rPr>
        <w:t xml:space="preserve"> (električková a trolejbusová doprava)</w:t>
      </w:r>
      <w:r w:rsidR="005B631E" w:rsidRPr="00A21DD4">
        <w:rPr>
          <w:sz w:val="22"/>
          <w:szCs w:val="22"/>
        </w:rPr>
        <w:t xml:space="preserve"> </w:t>
      </w:r>
      <w:r w:rsidR="00507A88" w:rsidRPr="00A21DD4">
        <w:rPr>
          <w:sz w:val="22"/>
          <w:szCs w:val="22"/>
        </w:rPr>
        <w:t>vychádzajú</w:t>
      </w:r>
      <w:r w:rsidR="005B631E" w:rsidRPr="00A21DD4">
        <w:rPr>
          <w:sz w:val="22"/>
          <w:szCs w:val="22"/>
        </w:rPr>
        <w:t xml:space="preserve"> z nedostatkov identifikovaných v Stratégii </w:t>
      </w:r>
      <w:r w:rsidR="0079404A" w:rsidRPr="00A21DD4">
        <w:rPr>
          <w:sz w:val="22"/>
          <w:szCs w:val="22"/>
        </w:rPr>
        <w:t>VOD</w:t>
      </w:r>
      <w:r w:rsidR="005B631E" w:rsidRPr="00A21DD4">
        <w:rPr>
          <w:sz w:val="22"/>
          <w:szCs w:val="22"/>
        </w:rPr>
        <w:t>.</w:t>
      </w:r>
    </w:p>
    <w:p w:rsidR="006272CE" w:rsidRPr="00A21DD4" w:rsidRDefault="006272CE" w:rsidP="006272CE">
      <w:pPr>
        <w:spacing w:before="180"/>
        <w:jc w:val="both"/>
        <w:rPr>
          <w:b/>
          <w:sz w:val="22"/>
          <w:szCs w:val="22"/>
        </w:rPr>
      </w:pPr>
      <w:r w:rsidRPr="00A21DD4">
        <w:rPr>
          <w:b/>
          <w:sz w:val="22"/>
          <w:szCs w:val="22"/>
        </w:rPr>
        <w:t xml:space="preserve">Podpora potenciálnych projektov bude podmienená existenciou komplexného strategického plánu udržateľného rozvoja dopravy v jednotlivých mestách, resp. regiónoch (generel dopravy, </w:t>
      </w:r>
      <w:r w:rsidR="00D45E43" w:rsidRPr="00A21DD4">
        <w:rPr>
          <w:b/>
          <w:sz w:val="22"/>
          <w:szCs w:val="22"/>
        </w:rPr>
        <w:t>PUMM</w:t>
      </w:r>
      <w:r w:rsidRPr="00A21DD4">
        <w:rPr>
          <w:b/>
          <w:sz w:val="22"/>
          <w:szCs w:val="22"/>
        </w:rPr>
        <w:t>).</w:t>
      </w:r>
    </w:p>
    <w:p w:rsidR="00266DA8" w:rsidRPr="00A21DD4" w:rsidRDefault="00266DA8"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rsidR="000D7807" w:rsidRPr="00A21DD4" w:rsidRDefault="000D7807"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zvýšenie atraktívnosti verejnej osobnej dopravy,</w:t>
      </w:r>
    </w:p>
    <w:p w:rsidR="008A66A2" w:rsidRPr="00A21DD4" w:rsidRDefault="008A66A2"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služieb poskytovaných v MHD vo veľkých aglomeráciách (úspora času, rozšírenie ponuky služieb, zvýšenie komfortu a spoľahlivosti a pod.),</w:t>
      </w:r>
    </w:p>
    <w:p w:rsidR="00BD3F53" w:rsidRPr="00A21DD4" w:rsidRDefault="00BD3F53" w:rsidP="00FE6025">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údržby dráhových vozidiel MHD,</w:t>
      </w:r>
    </w:p>
    <w:p w:rsidR="007E1F87" w:rsidRDefault="008A66A2" w:rsidP="00FE6025">
      <w:pPr>
        <w:pStyle w:val="Odsekzoznamu"/>
        <w:numPr>
          <w:ilvl w:val="0"/>
          <w:numId w:val="46"/>
        </w:numPr>
        <w:autoSpaceDE w:val="0"/>
        <w:autoSpaceDN w:val="0"/>
        <w:adjustRightInd w:val="0"/>
        <w:spacing w:before="120"/>
        <w:ind w:left="851" w:hanging="425"/>
        <w:jc w:val="both"/>
        <w:rPr>
          <w:sz w:val="22"/>
          <w:szCs w:val="22"/>
        </w:rPr>
      </w:pPr>
      <w:r w:rsidRPr="00A21DD4">
        <w:rPr>
          <w:sz w:val="22"/>
          <w:szCs w:val="22"/>
        </w:rPr>
        <w:t>infraštruktúra umožňujúca zvýšenie podielu cestujúcich verejnej</w:t>
      </w:r>
      <w:r w:rsidRPr="008A66A2">
        <w:rPr>
          <w:sz w:val="22"/>
          <w:szCs w:val="22"/>
        </w:rPr>
        <w:t xml:space="preserve"> osobnej dopravy na deľbe prepravnej prác</w:t>
      </w:r>
      <w:r>
        <w:rPr>
          <w:sz w:val="22"/>
          <w:szCs w:val="22"/>
        </w:rPr>
        <w:t>e,</w:t>
      </w:r>
    </w:p>
    <w:p w:rsidR="006272CE" w:rsidRPr="000D7807" w:rsidRDefault="008A66A2" w:rsidP="00FE6025">
      <w:pPr>
        <w:pStyle w:val="Odsekzoznamu"/>
        <w:numPr>
          <w:ilvl w:val="0"/>
          <w:numId w:val="46"/>
        </w:numPr>
        <w:autoSpaceDE w:val="0"/>
        <w:autoSpaceDN w:val="0"/>
        <w:adjustRightInd w:val="0"/>
        <w:spacing w:before="180"/>
        <w:ind w:left="851" w:hanging="425"/>
        <w:jc w:val="both"/>
        <w:rPr>
          <w:sz w:val="22"/>
          <w:szCs w:val="22"/>
        </w:rPr>
      </w:pPr>
      <w:r>
        <w:rPr>
          <w:sz w:val="22"/>
          <w:szCs w:val="22"/>
        </w:rPr>
        <w:t>zníženie negatívnych vplyvov na životné prostredie (zníženie hlukovej</w:t>
      </w:r>
      <w:r w:rsidR="00695031">
        <w:rPr>
          <w:sz w:val="22"/>
          <w:szCs w:val="22"/>
        </w:rPr>
        <w:t xml:space="preserve"> záťaže</w:t>
      </w:r>
      <w:r>
        <w:rPr>
          <w:sz w:val="22"/>
          <w:szCs w:val="22"/>
        </w:rPr>
        <w:t xml:space="preserve"> a</w:t>
      </w:r>
      <w:r w:rsidR="00695031">
        <w:rPr>
          <w:sz w:val="22"/>
          <w:szCs w:val="22"/>
        </w:rPr>
        <w:t> </w:t>
      </w:r>
      <w:r>
        <w:rPr>
          <w:sz w:val="22"/>
          <w:szCs w:val="22"/>
        </w:rPr>
        <w:t>emi</w:t>
      </w:r>
      <w:r w:rsidR="00695031">
        <w:rPr>
          <w:sz w:val="22"/>
          <w:szCs w:val="22"/>
        </w:rPr>
        <w:t>sií 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w:t>
      </w:r>
      <w:r w:rsidR="00FB648D">
        <w:rPr>
          <w:sz w:val="22"/>
          <w:szCs w:val="22"/>
        </w:rPr>
        <w:t> </w:t>
      </w:r>
      <w:r w:rsidR="00695031">
        <w:rPr>
          <w:sz w:val="22"/>
          <w:szCs w:val="22"/>
        </w:rPr>
        <w:t>PM</w:t>
      </w:r>
      <w:r w:rsidR="00307AAF" w:rsidRPr="00307AAF">
        <w:rPr>
          <w:sz w:val="22"/>
          <w:szCs w:val="22"/>
          <w:vertAlign w:val="subscript"/>
        </w:rPr>
        <w:t>10</w:t>
      </w:r>
      <w:r w:rsidR="00786749">
        <w:rPr>
          <w:sz w:val="22"/>
          <w:szCs w:val="22"/>
        </w:rPr>
        <w:t>)</w:t>
      </w:r>
      <w:r w:rsidR="00B24732">
        <w:rPr>
          <w:rStyle w:val="Odkaznapoznmkupodiarou"/>
          <w:sz w:val="22"/>
          <w:szCs w:val="22"/>
        </w:rPr>
        <w:footnoteReference w:id="30"/>
      </w:r>
      <w:r w:rsidR="000D7807">
        <w:rPr>
          <w:sz w:val="22"/>
          <w:szCs w:val="22"/>
        </w:rPr>
        <w:t>.</w:t>
      </w:r>
    </w:p>
    <w:p w:rsidR="00307AAF" w:rsidRDefault="00307AAF" w:rsidP="00307AAF">
      <w:pPr>
        <w:pStyle w:val="Tab"/>
        <w:numPr>
          <w:ilvl w:val="0"/>
          <w:numId w:val="0"/>
        </w:numPr>
        <w:ind w:left="360" w:hanging="360"/>
      </w:pPr>
    </w:p>
    <w:p w:rsidR="007E1F87" w:rsidRDefault="00BB2B1D" w:rsidP="00747F12">
      <w:pPr>
        <w:pStyle w:val="Tab"/>
      </w:pPr>
      <w:r w:rsidRPr="004F0234">
        <w:lastRenderedPageBreak/>
        <w:t>Výsledkové ukazovatele zodpovedajúce špecifickému cieľu</w:t>
      </w:r>
      <w:r w:rsidR="00350B96">
        <w:t xml:space="preserve"> 3.1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rsidTr="0095191D">
        <w:trPr>
          <w:trHeight w:val="487"/>
          <w:jc w:val="center"/>
        </w:trPr>
        <w:tc>
          <w:tcPr>
            <w:tcW w:w="598"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Frekvencia vykazovania</w:t>
            </w:r>
          </w:p>
        </w:tc>
      </w:tr>
      <w:tr w:rsidR="00C837C9" w:rsidRPr="00DA54A1" w:rsidTr="0095191D">
        <w:trPr>
          <w:trHeight w:val="680"/>
          <w:jc w:val="center"/>
        </w:trPr>
        <w:tc>
          <w:tcPr>
            <w:tcW w:w="598" w:type="dxa"/>
            <w:shd w:val="clear" w:color="auto" w:fill="auto"/>
            <w:vAlign w:val="center"/>
          </w:tcPr>
          <w:p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rsidR="00C837C9" w:rsidRPr="00AB18C1" w:rsidRDefault="00C837C9" w:rsidP="00225C2F">
            <w:pPr>
              <w:ind w:left="0"/>
              <w:rPr>
                <w:sz w:val="20"/>
                <w:szCs w:val="20"/>
              </w:rPr>
            </w:pPr>
            <w:r>
              <w:rPr>
                <w:sz w:val="20"/>
                <w:szCs w:val="20"/>
              </w:rPr>
              <w:t xml:space="preserve">Úspora času </w:t>
            </w:r>
            <w:r>
              <w:rPr>
                <w:sz w:val="20"/>
                <w:szCs w:val="20"/>
              </w:rPr>
              <w:br/>
              <w:t>v</w:t>
            </w:r>
            <w:r w:rsidR="00225C2F">
              <w:rPr>
                <w:sz w:val="20"/>
                <w:szCs w:val="20"/>
              </w:rPr>
              <w:t>o verejnej osobnej doprave</w:t>
            </w:r>
          </w:p>
        </w:tc>
        <w:tc>
          <w:tcPr>
            <w:tcW w:w="897" w:type="dxa"/>
            <w:shd w:val="clear" w:color="auto" w:fill="auto"/>
            <w:vAlign w:val="center"/>
          </w:tcPr>
          <w:p w:rsidR="00C837C9" w:rsidRPr="00DA54A1" w:rsidRDefault="00C837C9" w:rsidP="00816B1A">
            <w:pPr>
              <w:ind w:left="0"/>
              <w:jc w:val="center"/>
              <w:rPr>
                <w:i/>
                <w:sz w:val="20"/>
                <w:szCs w:val="20"/>
              </w:rPr>
            </w:pPr>
            <w:r>
              <w:rPr>
                <w:i/>
                <w:sz w:val="20"/>
                <w:szCs w:val="20"/>
              </w:rPr>
              <w:t>EUR</w:t>
            </w:r>
          </w:p>
        </w:tc>
        <w:tc>
          <w:tcPr>
            <w:tcW w:w="997" w:type="dxa"/>
            <w:shd w:val="clear" w:color="auto" w:fill="auto"/>
            <w:vAlign w:val="center"/>
          </w:tcPr>
          <w:p w:rsidR="00C837C9" w:rsidRPr="00DA54A1" w:rsidRDefault="00C837C9" w:rsidP="00816B1A">
            <w:pPr>
              <w:ind w:left="0"/>
              <w:jc w:val="center"/>
              <w:rPr>
                <w:i/>
                <w:sz w:val="20"/>
                <w:szCs w:val="20"/>
              </w:rPr>
            </w:pPr>
            <w:r w:rsidRPr="00DA54A1">
              <w:rPr>
                <w:i/>
                <w:sz w:val="20"/>
                <w:szCs w:val="20"/>
              </w:rPr>
              <w:t>N/A</w:t>
            </w:r>
          </w:p>
        </w:tc>
        <w:tc>
          <w:tcPr>
            <w:tcW w:w="1297" w:type="dxa"/>
            <w:vAlign w:val="center"/>
          </w:tcPr>
          <w:p w:rsidR="00C837C9" w:rsidRPr="00DA54A1" w:rsidRDefault="00952C31" w:rsidP="00816B1A">
            <w:pPr>
              <w:ind w:left="0"/>
              <w:jc w:val="center"/>
              <w:rPr>
                <w:i/>
                <w:sz w:val="20"/>
                <w:szCs w:val="20"/>
              </w:rPr>
            </w:pPr>
            <w:r>
              <w:rPr>
                <w:i/>
                <w:sz w:val="20"/>
                <w:szCs w:val="20"/>
              </w:rPr>
              <w:t>33 752 086</w:t>
            </w:r>
          </w:p>
        </w:tc>
        <w:tc>
          <w:tcPr>
            <w:tcW w:w="1297" w:type="dxa"/>
            <w:vAlign w:val="center"/>
          </w:tcPr>
          <w:p w:rsidR="00C837C9" w:rsidRPr="00DA54A1" w:rsidRDefault="00C837C9" w:rsidP="00816B1A">
            <w:pPr>
              <w:ind w:left="0"/>
              <w:jc w:val="center"/>
              <w:rPr>
                <w:i/>
                <w:sz w:val="20"/>
                <w:szCs w:val="20"/>
              </w:rPr>
            </w:pPr>
            <w:r w:rsidRPr="00DA54A1">
              <w:rPr>
                <w:i/>
                <w:sz w:val="20"/>
                <w:szCs w:val="20"/>
              </w:rPr>
              <w:t>2013</w:t>
            </w:r>
          </w:p>
        </w:tc>
        <w:tc>
          <w:tcPr>
            <w:tcW w:w="865" w:type="dxa"/>
            <w:shd w:val="clear" w:color="auto" w:fill="auto"/>
            <w:vAlign w:val="center"/>
          </w:tcPr>
          <w:p w:rsidR="00C837C9" w:rsidRPr="00DA54A1" w:rsidRDefault="00952C31" w:rsidP="00816B1A">
            <w:pPr>
              <w:ind w:left="0"/>
              <w:jc w:val="center"/>
              <w:rPr>
                <w:i/>
                <w:sz w:val="20"/>
                <w:szCs w:val="20"/>
              </w:rPr>
            </w:pPr>
            <w:r>
              <w:rPr>
                <w:i/>
                <w:sz w:val="20"/>
                <w:szCs w:val="20"/>
              </w:rPr>
              <w:t>19 286 906</w:t>
            </w:r>
          </w:p>
        </w:tc>
        <w:tc>
          <w:tcPr>
            <w:tcW w:w="759" w:type="dxa"/>
            <w:vAlign w:val="center"/>
          </w:tcPr>
          <w:p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rsidR="00C837C9" w:rsidRPr="00DA54A1" w:rsidRDefault="00C837C9" w:rsidP="00816B1A">
            <w:pPr>
              <w:ind w:left="0"/>
              <w:jc w:val="center"/>
              <w:rPr>
                <w:i/>
                <w:sz w:val="20"/>
                <w:szCs w:val="20"/>
              </w:rPr>
            </w:pPr>
            <w:r w:rsidRPr="00DA54A1">
              <w:rPr>
                <w:i/>
                <w:sz w:val="20"/>
                <w:szCs w:val="20"/>
              </w:rPr>
              <w:t>Ročne</w:t>
            </w:r>
          </w:p>
        </w:tc>
      </w:tr>
    </w:tbl>
    <w:p w:rsidR="00C837C9" w:rsidRDefault="00C837C9" w:rsidP="007E1F87">
      <w:pPr>
        <w:autoSpaceDE w:val="0"/>
        <w:autoSpaceDN w:val="0"/>
        <w:adjustRightInd w:val="0"/>
        <w:jc w:val="both"/>
      </w:pPr>
    </w:p>
    <w:p w:rsidR="007E1F87" w:rsidRPr="006B762B" w:rsidRDefault="007E1F87" w:rsidP="002E1021">
      <w:pPr>
        <w:shd w:val="clear" w:color="auto" w:fill="FFFFCC"/>
        <w:jc w:val="both"/>
        <w:rPr>
          <w:b/>
          <w:i/>
        </w:rPr>
      </w:pPr>
      <w:r w:rsidRPr="004F0234">
        <w:rPr>
          <w:i/>
        </w:rPr>
        <w:t xml:space="preserve">ŠPECIFICKÝ CIEĽ </w:t>
      </w:r>
      <w:r w:rsidR="00E87153">
        <w:rPr>
          <w:i/>
        </w:rPr>
        <w:t>3.</w:t>
      </w:r>
      <w:r>
        <w:rPr>
          <w:i/>
        </w:rPr>
        <w:t>2</w:t>
      </w:r>
      <w:r w:rsidRPr="004F0234">
        <w:rPr>
          <w:i/>
        </w:rPr>
        <w:t>:</w:t>
      </w:r>
      <w:r>
        <w:rPr>
          <w:i/>
        </w:rPr>
        <w:t xml:space="preserve"> </w:t>
      </w:r>
      <w:r w:rsidR="00225C2F" w:rsidRPr="00225C2F">
        <w:rPr>
          <w:b/>
          <w:i/>
        </w:rPr>
        <w:t>Zvýšenie atraktivity</w:t>
      </w:r>
      <w:r w:rsidR="005E7C00">
        <w:rPr>
          <w:b/>
          <w:i/>
        </w:rPr>
        <w:t xml:space="preserve"> a prístupnosti</w:t>
      </w:r>
      <w:r w:rsidR="00225C2F" w:rsidRPr="00225C2F">
        <w:rPr>
          <w:b/>
          <w:i/>
        </w:rPr>
        <w:t xml:space="preserve"> verejnej osobnej dopravy prostredníctvom </w:t>
      </w:r>
      <w:r w:rsidR="00225C2F">
        <w:rPr>
          <w:b/>
          <w:i/>
        </w:rPr>
        <w:t>obnovy</w:t>
      </w:r>
      <w:r w:rsidRPr="007E1F87">
        <w:rPr>
          <w:b/>
          <w:i/>
        </w:rPr>
        <w:t xml:space="preserve"> mobilných prostriedkov dráhovej MHD</w:t>
      </w:r>
    </w:p>
    <w:p w:rsidR="007E1F87" w:rsidRPr="00A21DD4" w:rsidRDefault="007E1F87" w:rsidP="007E1F87">
      <w:pPr>
        <w:autoSpaceDE w:val="0"/>
        <w:autoSpaceDN w:val="0"/>
        <w:adjustRightInd w:val="0"/>
        <w:spacing w:before="180"/>
        <w:jc w:val="both"/>
        <w:rPr>
          <w:color w:val="000000" w:themeColor="text1"/>
          <w:sz w:val="22"/>
          <w:szCs w:val="22"/>
        </w:rPr>
      </w:pPr>
      <w:r w:rsidRPr="00A21DD4">
        <w:rPr>
          <w:color w:val="000000" w:themeColor="text1"/>
          <w:sz w:val="22"/>
          <w:szCs w:val="22"/>
        </w:rPr>
        <w:t xml:space="preserve">Nasadením nízkopodlažných a energeticky úsporných vozidiel </w:t>
      </w:r>
      <w:r w:rsidR="00346F47" w:rsidRPr="00A21DD4">
        <w:rPr>
          <w:color w:val="000000" w:themeColor="text1"/>
          <w:sz w:val="22"/>
          <w:szCs w:val="22"/>
        </w:rPr>
        <w:t>v</w:t>
      </w:r>
      <w:r w:rsidRPr="00A21DD4">
        <w:rPr>
          <w:color w:val="000000" w:themeColor="text1"/>
          <w:sz w:val="22"/>
          <w:szCs w:val="22"/>
        </w:rPr>
        <w:t xml:space="preserve"> dráhovej MHD sa dosiahne nielen zvýšenie prístupnosti MHD pre zdravotne postihnutých cestujúcich, zvýšenie komfortu a úspora času cestujúcich, ale aj pokles spotreby energie a s tým súvisiacich nákladov. </w:t>
      </w:r>
    </w:p>
    <w:p w:rsidR="009879BD" w:rsidRPr="00A21DD4" w:rsidRDefault="00BE2404" w:rsidP="009879BD">
      <w:pPr>
        <w:spacing w:before="180"/>
        <w:jc w:val="both"/>
        <w:rPr>
          <w:b/>
          <w:sz w:val="22"/>
          <w:szCs w:val="22"/>
        </w:rPr>
      </w:pPr>
      <w:r w:rsidRPr="00A21DD4">
        <w:rPr>
          <w:b/>
          <w:sz w:val="22"/>
          <w:szCs w:val="22"/>
        </w:rPr>
        <w:t xml:space="preserve">Podmienkou podpory obnovy vozidiel v MHD bude existencia komplexného strategického plánu udržateľného rozvoja dopravy v jednotlivých mestách (generel dopravy, </w:t>
      </w:r>
      <w:r w:rsidR="00F34D12" w:rsidRPr="00A21DD4">
        <w:rPr>
          <w:b/>
          <w:sz w:val="22"/>
          <w:szCs w:val="22"/>
        </w:rPr>
        <w:t>PUMM</w:t>
      </w:r>
      <w:r w:rsidRPr="00A21DD4">
        <w:rPr>
          <w:b/>
          <w:sz w:val="22"/>
          <w:szCs w:val="22"/>
        </w:rPr>
        <w:t>) a realizácia opatrení na zabezpečenie preferencie MHD na tratiach, pre ktoré budú určené.</w:t>
      </w:r>
    </w:p>
    <w:p w:rsidR="007E1F87" w:rsidRPr="005B631E" w:rsidRDefault="007E1F87" w:rsidP="007E1F87">
      <w:pPr>
        <w:autoSpaceDE w:val="0"/>
        <w:autoSpaceDN w:val="0"/>
        <w:adjustRightInd w:val="0"/>
        <w:spacing w:before="180" w:after="120"/>
        <w:jc w:val="both"/>
        <w:rPr>
          <w:rFonts w:ascii="Arial Narrow" w:hAnsi="Arial Narrow"/>
          <w:b/>
          <w:i/>
          <w:color w:val="4F81BD" w:themeColor="accent1"/>
          <w:sz w:val="22"/>
          <w:szCs w:val="22"/>
        </w:rPr>
      </w:pPr>
      <w:r w:rsidRPr="00A21DD4">
        <w:rPr>
          <w:rFonts w:ascii="Arial Narrow" w:hAnsi="Arial Narrow"/>
          <w:b/>
          <w:i/>
          <w:color w:val="4F81BD" w:themeColor="accent1"/>
          <w:sz w:val="22"/>
          <w:szCs w:val="22"/>
        </w:rPr>
        <w:t>VÝSLEDKY</w:t>
      </w:r>
    </w:p>
    <w:p w:rsidR="00F86FFA" w:rsidRDefault="00F86FFA"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atraktívnosti verejnej osobnej dopravy,</w:t>
      </w:r>
    </w:p>
    <w:p w:rsidR="001053C0" w:rsidRDefault="001053C0"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zlepšenie kvality</w:t>
      </w:r>
      <w:r w:rsidR="00BB2B1D">
        <w:rPr>
          <w:color w:val="000000" w:themeColor="text1"/>
          <w:sz w:val="22"/>
          <w:szCs w:val="22"/>
        </w:rPr>
        <w:t xml:space="preserve"> služieb poskytovaných </w:t>
      </w:r>
      <w:r w:rsidR="00FB6AFD">
        <w:rPr>
          <w:color w:val="000000" w:themeColor="text1"/>
          <w:sz w:val="22"/>
          <w:szCs w:val="22"/>
        </w:rPr>
        <w:t>dráhovou</w:t>
      </w:r>
      <w:r w:rsidR="00BB2B1D">
        <w:rPr>
          <w:color w:val="000000" w:themeColor="text1"/>
          <w:sz w:val="22"/>
          <w:szCs w:val="22"/>
        </w:rPr>
        <w:t xml:space="preserve"> MHD vo veľkých aglomeráciách (úspora </w:t>
      </w:r>
      <w:r w:rsidR="00FB6AFD">
        <w:rPr>
          <w:color w:val="000000" w:themeColor="text1"/>
          <w:sz w:val="22"/>
          <w:szCs w:val="22"/>
        </w:rPr>
        <w:t xml:space="preserve">cestovného </w:t>
      </w:r>
      <w:r w:rsidR="00BB2B1D">
        <w:rPr>
          <w:color w:val="000000" w:themeColor="text1"/>
          <w:sz w:val="22"/>
          <w:szCs w:val="22"/>
        </w:rPr>
        <w:t>času, rozšírenie ponuky služieb, zvýšenie komfortu a spoľahlivosti a pod.),</w:t>
      </w:r>
    </w:p>
    <w:p w:rsidR="00BB2B1D" w:rsidRDefault="00BB2B1D" w:rsidP="00FE6025">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prístupnosti vozidiel MHD,</w:t>
      </w:r>
    </w:p>
    <w:p w:rsidR="00BB2B1D" w:rsidRDefault="008A66A2" w:rsidP="00FE6025">
      <w:pPr>
        <w:pStyle w:val="Odsekzoznamu"/>
        <w:numPr>
          <w:ilvl w:val="0"/>
          <w:numId w:val="47"/>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 (</w:t>
      </w:r>
      <w:r w:rsidR="00BB2B1D">
        <w:rPr>
          <w:color w:val="000000" w:themeColor="text1"/>
          <w:sz w:val="22"/>
          <w:szCs w:val="22"/>
        </w:rPr>
        <w:t xml:space="preserve">zníženie </w:t>
      </w:r>
      <w:r w:rsidR="00FB6AFD">
        <w:rPr>
          <w:color w:val="000000" w:themeColor="text1"/>
          <w:sz w:val="22"/>
          <w:szCs w:val="22"/>
        </w:rPr>
        <w:t>hluku, emisií</w:t>
      </w:r>
      <w:r w:rsidR="00695031">
        <w:rPr>
          <w:color w:val="000000" w:themeColor="text1"/>
          <w:sz w:val="22"/>
          <w:szCs w:val="22"/>
        </w:rPr>
        <w:t xml:space="preserve"> </w:t>
      </w:r>
      <w:r w:rsidR="00695031">
        <w:rPr>
          <w:sz w:val="22"/>
          <w:szCs w:val="22"/>
        </w:rPr>
        <w:t>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 PM</w:t>
      </w:r>
      <w:r w:rsidR="00307AAF" w:rsidRPr="00307AAF">
        <w:rPr>
          <w:sz w:val="22"/>
          <w:szCs w:val="22"/>
          <w:vertAlign w:val="subscript"/>
        </w:rPr>
        <w:t>10</w:t>
      </w:r>
      <w:r w:rsidR="00FB6AFD">
        <w:rPr>
          <w:color w:val="000000" w:themeColor="text1"/>
          <w:sz w:val="22"/>
          <w:szCs w:val="22"/>
        </w:rPr>
        <w:t>, vibrácií a pod.)</w:t>
      </w:r>
      <w:r w:rsidR="00382524">
        <w:rPr>
          <w:color w:val="000000" w:themeColor="text1"/>
          <w:sz w:val="22"/>
          <w:szCs w:val="22"/>
        </w:rPr>
        <w:t xml:space="preserve"> – čistá MHD</w:t>
      </w:r>
      <w:r w:rsidR="00B24732">
        <w:rPr>
          <w:rStyle w:val="Odkaznapoznmkupodiarou"/>
          <w:color w:val="000000" w:themeColor="text1"/>
          <w:sz w:val="22"/>
          <w:szCs w:val="22"/>
        </w:rPr>
        <w:footnoteReference w:id="31"/>
      </w:r>
      <w:r w:rsidR="00FB6AFD">
        <w:rPr>
          <w:color w:val="000000" w:themeColor="text1"/>
          <w:sz w:val="22"/>
          <w:szCs w:val="22"/>
        </w:rPr>
        <w:t>,</w:t>
      </w:r>
    </w:p>
    <w:p w:rsidR="007E1F87" w:rsidRDefault="007E1F87" w:rsidP="00FE6025">
      <w:pPr>
        <w:pStyle w:val="Odsekzoznamu"/>
        <w:numPr>
          <w:ilvl w:val="0"/>
          <w:numId w:val="47"/>
        </w:numPr>
        <w:autoSpaceDE w:val="0"/>
        <w:autoSpaceDN w:val="0"/>
        <w:adjustRightInd w:val="0"/>
        <w:spacing w:before="180"/>
        <w:jc w:val="both"/>
        <w:rPr>
          <w:color w:val="000000" w:themeColor="text1"/>
          <w:sz w:val="22"/>
          <w:szCs w:val="22"/>
        </w:rPr>
      </w:pPr>
      <w:r w:rsidRPr="007E1F87">
        <w:rPr>
          <w:color w:val="000000" w:themeColor="text1"/>
          <w:sz w:val="22"/>
          <w:szCs w:val="22"/>
        </w:rPr>
        <w:t>zvýšenie podielu verejnej osobnej do</w:t>
      </w:r>
      <w:r w:rsidR="00BB2B1D">
        <w:rPr>
          <w:color w:val="000000" w:themeColor="text1"/>
          <w:sz w:val="22"/>
          <w:szCs w:val="22"/>
        </w:rPr>
        <w:t>pravy na deľbe prepravnej práce.</w:t>
      </w:r>
    </w:p>
    <w:p w:rsidR="00C837C9" w:rsidRDefault="00266DA8" w:rsidP="00747F12">
      <w:pPr>
        <w:pStyle w:val="Tab"/>
      </w:pPr>
      <w:r w:rsidRPr="004F0234">
        <w:t>Výsledkové ukazovatele zodpovedajúce špecifickému cieľu</w:t>
      </w:r>
      <w:r w:rsidR="00350B96">
        <w:t xml:space="preserve"> 3.2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rsidTr="0095191D">
        <w:trPr>
          <w:trHeight w:val="487"/>
          <w:jc w:val="center"/>
        </w:trPr>
        <w:tc>
          <w:tcPr>
            <w:tcW w:w="598"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rsidR="00C837C9" w:rsidRPr="008C1732" w:rsidRDefault="00C837C9" w:rsidP="00816B1A">
            <w:pPr>
              <w:ind w:left="0"/>
              <w:jc w:val="center"/>
              <w:rPr>
                <w:b/>
                <w:sz w:val="18"/>
                <w:szCs w:val="18"/>
              </w:rPr>
            </w:pPr>
            <w:r w:rsidRPr="008C1732">
              <w:rPr>
                <w:b/>
                <w:sz w:val="18"/>
                <w:szCs w:val="18"/>
              </w:rPr>
              <w:t>Frekvencia vykazovania</w:t>
            </w:r>
          </w:p>
        </w:tc>
      </w:tr>
      <w:tr w:rsidR="00C837C9" w:rsidRPr="00DA54A1" w:rsidTr="0095191D">
        <w:trPr>
          <w:trHeight w:val="680"/>
          <w:jc w:val="center"/>
        </w:trPr>
        <w:tc>
          <w:tcPr>
            <w:tcW w:w="598" w:type="dxa"/>
            <w:shd w:val="clear" w:color="auto" w:fill="auto"/>
            <w:vAlign w:val="center"/>
          </w:tcPr>
          <w:p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rsidR="00C837C9" w:rsidRPr="00AB18C1" w:rsidRDefault="00225C2F" w:rsidP="00225C2F">
            <w:pPr>
              <w:ind w:left="0"/>
              <w:rPr>
                <w:sz w:val="20"/>
                <w:szCs w:val="20"/>
              </w:rPr>
            </w:pPr>
            <w:r>
              <w:rPr>
                <w:sz w:val="20"/>
                <w:szCs w:val="20"/>
              </w:rPr>
              <w:t>Počet</w:t>
            </w:r>
            <w:r w:rsidR="00C837C9" w:rsidRPr="00854EA5">
              <w:rPr>
                <w:sz w:val="20"/>
                <w:szCs w:val="20"/>
              </w:rPr>
              <w:t xml:space="preserve"> cestujúcich</w:t>
            </w:r>
            <w:r>
              <w:rPr>
                <w:sz w:val="20"/>
                <w:szCs w:val="20"/>
              </w:rPr>
              <w:t xml:space="preserve"> </w:t>
            </w:r>
            <w:r w:rsidRPr="00854EA5">
              <w:rPr>
                <w:sz w:val="20"/>
                <w:szCs w:val="20"/>
              </w:rPr>
              <w:t>prepravených</w:t>
            </w:r>
            <w:r>
              <w:rPr>
                <w:sz w:val="20"/>
                <w:szCs w:val="20"/>
              </w:rPr>
              <w:t xml:space="preserve"> dráhovou MHD v </w:t>
            </w:r>
            <w:r w:rsidR="00C837C9" w:rsidRPr="00854EA5">
              <w:rPr>
                <w:sz w:val="20"/>
                <w:szCs w:val="20"/>
              </w:rPr>
              <w:t>mestách</w:t>
            </w:r>
            <w:r>
              <w:rPr>
                <w:sz w:val="20"/>
                <w:szCs w:val="20"/>
              </w:rPr>
              <w:t xml:space="preserve"> Bratislava, Košice, Žilina</w:t>
            </w:r>
            <w:r w:rsidR="007B50AC">
              <w:rPr>
                <w:sz w:val="20"/>
                <w:szCs w:val="20"/>
              </w:rPr>
              <w:t>,</w:t>
            </w:r>
            <w:r>
              <w:rPr>
                <w:sz w:val="20"/>
                <w:szCs w:val="20"/>
              </w:rPr>
              <w:t xml:space="preserve"> Prešov</w:t>
            </w:r>
            <w:r w:rsidR="007B50AC">
              <w:rPr>
                <w:sz w:val="20"/>
                <w:szCs w:val="20"/>
              </w:rPr>
              <w:t xml:space="preserve"> a Banská Bystrica</w:t>
            </w:r>
          </w:p>
        </w:tc>
        <w:tc>
          <w:tcPr>
            <w:tcW w:w="897" w:type="dxa"/>
            <w:shd w:val="clear" w:color="auto" w:fill="auto"/>
            <w:vAlign w:val="center"/>
          </w:tcPr>
          <w:p w:rsidR="00C837C9" w:rsidRPr="00DA54A1" w:rsidRDefault="00034834" w:rsidP="00816B1A">
            <w:pPr>
              <w:ind w:left="0"/>
              <w:jc w:val="center"/>
              <w:rPr>
                <w:i/>
                <w:sz w:val="20"/>
                <w:szCs w:val="20"/>
              </w:rPr>
            </w:pPr>
            <w:r>
              <w:rPr>
                <w:i/>
                <w:sz w:val="20"/>
                <w:szCs w:val="20"/>
              </w:rPr>
              <w:t>počet</w:t>
            </w:r>
          </w:p>
        </w:tc>
        <w:tc>
          <w:tcPr>
            <w:tcW w:w="997" w:type="dxa"/>
            <w:shd w:val="clear" w:color="auto" w:fill="auto"/>
            <w:vAlign w:val="center"/>
          </w:tcPr>
          <w:p w:rsidR="00C837C9" w:rsidRPr="00DA54A1" w:rsidRDefault="00C837C9" w:rsidP="00816B1A">
            <w:pPr>
              <w:ind w:left="0"/>
              <w:jc w:val="center"/>
              <w:rPr>
                <w:i/>
                <w:sz w:val="20"/>
                <w:szCs w:val="20"/>
              </w:rPr>
            </w:pPr>
            <w:r w:rsidRPr="00DA54A1">
              <w:rPr>
                <w:i/>
                <w:sz w:val="20"/>
                <w:szCs w:val="20"/>
              </w:rPr>
              <w:t>N/A</w:t>
            </w:r>
          </w:p>
        </w:tc>
        <w:tc>
          <w:tcPr>
            <w:tcW w:w="1297" w:type="dxa"/>
            <w:vAlign w:val="center"/>
          </w:tcPr>
          <w:p w:rsidR="00C837C9" w:rsidRPr="00DA54A1" w:rsidRDefault="000A60F9" w:rsidP="00816B1A">
            <w:pPr>
              <w:ind w:left="0"/>
              <w:jc w:val="center"/>
              <w:rPr>
                <w:i/>
                <w:sz w:val="20"/>
                <w:szCs w:val="20"/>
              </w:rPr>
            </w:pPr>
            <w:r>
              <w:rPr>
                <w:i/>
                <w:sz w:val="20"/>
                <w:szCs w:val="20"/>
              </w:rPr>
              <w:t>157 657 489</w:t>
            </w:r>
          </w:p>
        </w:tc>
        <w:tc>
          <w:tcPr>
            <w:tcW w:w="1297" w:type="dxa"/>
            <w:vAlign w:val="center"/>
          </w:tcPr>
          <w:p w:rsidR="00C837C9" w:rsidRPr="00DA54A1" w:rsidRDefault="00C837C9" w:rsidP="00816B1A">
            <w:pPr>
              <w:ind w:left="0"/>
              <w:jc w:val="center"/>
              <w:rPr>
                <w:i/>
                <w:sz w:val="20"/>
                <w:szCs w:val="20"/>
              </w:rPr>
            </w:pPr>
            <w:r w:rsidRPr="00DA54A1">
              <w:rPr>
                <w:i/>
                <w:sz w:val="20"/>
                <w:szCs w:val="20"/>
              </w:rPr>
              <w:t>201</w:t>
            </w:r>
            <w:r w:rsidR="004D5177">
              <w:rPr>
                <w:i/>
                <w:sz w:val="20"/>
                <w:szCs w:val="20"/>
              </w:rPr>
              <w:t>2</w:t>
            </w:r>
          </w:p>
        </w:tc>
        <w:tc>
          <w:tcPr>
            <w:tcW w:w="865" w:type="dxa"/>
            <w:shd w:val="clear" w:color="auto" w:fill="auto"/>
            <w:vAlign w:val="center"/>
          </w:tcPr>
          <w:p w:rsidR="00C837C9" w:rsidRPr="00DA54A1" w:rsidRDefault="000A60F9" w:rsidP="00816B1A">
            <w:pPr>
              <w:ind w:left="0"/>
              <w:jc w:val="center"/>
              <w:rPr>
                <w:i/>
                <w:sz w:val="20"/>
                <w:szCs w:val="20"/>
              </w:rPr>
            </w:pPr>
            <w:r>
              <w:rPr>
                <w:i/>
                <w:sz w:val="20"/>
                <w:szCs w:val="20"/>
              </w:rPr>
              <w:t>200 085 737</w:t>
            </w:r>
          </w:p>
        </w:tc>
        <w:tc>
          <w:tcPr>
            <w:tcW w:w="759" w:type="dxa"/>
            <w:vAlign w:val="center"/>
          </w:tcPr>
          <w:p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rsidR="00C837C9" w:rsidRPr="00DA54A1" w:rsidRDefault="00C837C9" w:rsidP="00816B1A">
            <w:pPr>
              <w:ind w:left="0"/>
              <w:jc w:val="center"/>
              <w:rPr>
                <w:i/>
                <w:sz w:val="20"/>
                <w:szCs w:val="20"/>
              </w:rPr>
            </w:pPr>
            <w:r w:rsidRPr="00DA54A1">
              <w:rPr>
                <w:i/>
                <w:sz w:val="20"/>
                <w:szCs w:val="20"/>
              </w:rPr>
              <w:t>Ročne</w:t>
            </w:r>
          </w:p>
        </w:tc>
      </w:tr>
    </w:tbl>
    <w:p w:rsidR="00D45E43" w:rsidRDefault="00D45E43">
      <w:pPr>
        <w:rPr>
          <w:rFonts w:ascii="Arial Narrow" w:hAnsi="Arial Narrow" w:cs="Arial"/>
          <w:b/>
          <w:bCs/>
          <w:color w:val="1F497D" w:themeColor="text2"/>
          <w:sz w:val="22"/>
          <w:szCs w:val="26"/>
        </w:rPr>
      </w:pPr>
      <w:r>
        <w:br w:type="page"/>
      </w:r>
    </w:p>
    <w:p w:rsidR="00307AAF" w:rsidRDefault="000001AA" w:rsidP="00ED7FB4">
      <w:pPr>
        <w:pStyle w:val="Nadpis4"/>
      </w:pPr>
      <w:r>
        <w:lastRenderedPageBreak/>
        <w:t>Opis typu a príklady aktivít</w:t>
      </w:r>
    </w:p>
    <w:p w:rsidR="00266DA8" w:rsidRPr="00336C1F" w:rsidRDefault="00997578" w:rsidP="00266DA8">
      <w:pPr>
        <w:spacing w:before="180" w:after="120"/>
        <w:rPr>
          <w:sz w:val="22"/>
          <w:szCs w:val="22"/>
        </w:rPr>
      </w:pPr>
      <w:r>
        <w:rPr>
          <w:sz w:val="22"/>
          <w:szCs w:val="22"/>
          <w:u w:val="single"/>
        </w:rPr>
        <w:t>Investičná priorita 7</w:t>
      </w:r>
      <w:r w:rsidR="00305A3F">
        <w:rPr>
          <w:sz w:val="22"/>
          <w:szCs w:val="22"/>
          <w:u w:val="single"/>
        </w:rPr>
        <w:t>ii</w:t>
      </w:r>
      <w:r>
        <w:rPr>
          <w:sz w:val="22"/>
          <w:szCs w:val="22"/>
          <w:u w:val="single"/>
        </w:rPr>
        <w:t>)</w:t>
      </w:r>
      <w:r w:rsidR="00266DA8" w:rsidRPr="00D1658B">
        <w:rPr>
          <w:sz w:val="22"/>
          <w:szCs w:val="22"/>
          <w:u w:val="single"/>
        </w:rPr>
        <w:t xml:space="preserve"> bude napĺňan</w:t>
      </w:r>
      <w:r>
        <w:rPr>
          <w:sz w:val="22"/>
          <w:szCs w:val="22"/>
          <w:u w:val="single"/>
        </w:rPr>
        <w:t>á</w:t>
      </w:r>
      <w:r w:rsidR="00266DA8" w:rsidRPr="00D1658B">
        <w:rPr>
          <w:sz w:val="22"/>
          <w:szCs w:val="22"/>
          <w:u w:val="single"/>
        </w:rPr>
        <w:t xml:space="preserve"> prostredníctvom nasledujúcich aktivít</w:t>
      </w:r>
      <w:r w:rsidR="00266DA8" w:rsidRPr="00336C1F">
        <w:rPr>
          <w:sz w:val="22"/>
          <w:szCs w:val="22"/>
        </w:rPr>
        <w:t>:</w:t>
      </w:r>
    </w:p>
    <w:p w:rsidR="00854EA5" w:rsidRDefault="00854EA5" w:rsidP="003434B4">
      <w:pPr>
        <w:numPr>
          <w:ilvl w:val="2"/>
          <w:numId w:val="38"/>
        </w:numPr>
        <w:shd w:val="clear" w:color="auto" w:fill="E5DFEC" w:themeFill="accent4" w:themeFillTint="33"/>
        <w:tabs>
          <w:tab w:val="clear" w:pos="360"/>
        </w:tabs>
        <w:ind w:left="426" w:hanging="426"/>
        <w:jc w:val="both"/>
        <w:rPr>
          <w:sz w:val="22"/>
          <w:szCs w:val="22"/>
        </w:rPr>
      </w:pPr>
      <w:r w:rsidRPr="00854EA5">
        <w:rPr>
          <w:sz w:val="22"/>
          <w:szCs w:val="22"/>
        </w:rPr>
        <w:t>M</w:t>
      </w:r>
      <w:r w:rsidR="003D4780" w:rsidRPr="00854EA5">
        <w:rPr>
          <w:sz w:val="22"/>
          <w:szCs w:val="22"/>
        </w:rPr>
        <w:t xml:space="preserve">odernizácia a výstavba električkových </w:t>
      </w:r>
      <w:r w:rsidRPr="00854EA5">
        <w:rPr>
          <w:sz w:val="22"/>
          <w:szCs w:val="22"/>
        </w:rPr>
        <w:t xml:space="preserve">a trolejbusových </w:t>
      </w:r>
      <w:r w:rsidR="003D4780" w:rsidRPr="00854EA5">
        <w:rPr>
          <w:sz w:val="22"/>
          <w:szCs w:val="22"/>
        </w:rPr>
        <w:t xml:space="preserve">tratí </w:t>
      </w:r>
      <w:r w:rsidRPr="00854EA5">
        <w:rPr>
          <w:sz w:val="22"/>
          <w:szCs w:val="22"/>
        </w:rPr>
        <w:t xml:space="preserve">vrátane </w:t>
      </w:r>
      <w:r w:rsidR="003D4780" w:rsidRPr="00854EA5">
        <w:rPr>
          <w:sz w:val="22"/>
          <w:szCs w:val="22"/>
        </w:rPr>
        <w:t xml:space="preserve">prvkov preferencie MHD a napojenia na ostatné druhy MHD a nemotorovú dopravu, </w:t>
      </w:r>
    </w:p>
    <w:p w:rsidR="00997578"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854EA5">
        <w:rPr>
          <w:sz w:val="22"/>
          <w:szCs w:val="22"/>
        </w:rPr>
        <w:t>Obstaranie mobilných prostriedkov dráhovej MHD (električiek a trolejbusov (vrátane vozidiel s pomocným pohonom))</w:t>
      </w:r>
      <w:r w:rsidR="006E5486">
        <w:rPr>
          <w:sz w:val="22"/>
          <w:szCs w:val="22"/>
        </w:rPr>
        <w:t>,</w:t>
      </w:r>
    </w:p>
    <w:p w:rsidR="006E5486" w:rsidRPr="006E5486" w:rsidRDefault="006E5486" w:rsidP="003434B4">
      <w:pPr>
        <w:numPr>
          <w:ilvl w:val="2"/>
          <w:numId w:val="38"/>
        </w:numPr>
        <w:shd w:val="clear" w:color="auto" w:fill="E5DFEC" w:themeFill="accent4" w:themeFillTint="33"/>
        <w:tabs>
          <w:tab w:val="clear" w:pos="360"/>
        </w:tabs>
        <w:ind w:left="426" w:hanging="426"/>
        <w:jc w:val="both"/>
        <w:rPr>
          <w:sz w:val="22"/>
          <w:szCs w:val="22"/>
        </w:rPr>
      </w:pPr>
      <w:r w:rsidRPr="00B42F79">
        <w:rPr>
          <w:sz w:val="22"/>
          <w:szCs w:val="22"/>
        </w:rPr>
        <w:t>Výstavba a moder</w:t>
      </w:r>
      <w:r>
        <w:rPr>
          <w:sz w:val="22"/>
          <w:szCs w:val="22"/>
        </w:rPr>
        <w:t>nizácia infraštruktúry pre IDS (modernizácia a výstavba prestupných terminálov so zásahom do železničnej infraštruktúry),</w:t>
      </w:r>
    </w:p>
    <w:p w:rsidR="00EF0B0D"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B42F79">
        <w:rPr>
          <w:sz w:val="22"/>
          <w:szCs w:val="22"/>
        </w:rPr>
        <w:t>Vybudovanie a modernizácia technickej základne na opravu a údržbu vozidlového parku dráhovej MHD,</w:t>
      </w:r>
    </w:p>
    <w:p w:rsidR="00266DA8" w:rsidRPr="00EF0B0D" w:rsidRDefault="003D4780" w:rsidP="003434B4">
      <w:pPr>
        <w:numPr>
          <w:ilvl w:val="2"/>
          <w:numId w:val="38"/>
        </w:numPr>
        <w:shd w:val="clear" w:color="auto" w:fill="E5DFEC" w:themeFill="accent4" w:themeFillTint="33"/>
        <w:tabs>
          <w:tab w:val="clear" w:pos="360"/>
        </w:tabs>
        <w:ind w:left="426" w:hanging="426"/>
        <w:jc w:val="both"/>
        <w:rPr>
          <w:sz w:val="22"/>
          <w:szCs w:val="22"/>
        </w:rPr>
      </w:pPr>
      <w:r w:rsidRPr="00EF0B0D">
        <w:rPr>
          <w:sz w:val="22"/>
          <w:szCs w:val="22"/>
        </w:rPr>
        <w:t>Projektová príprava.</w:t>
      </w:r>
    </w:p>
    <w:p w:rsidR="00B548A5" w:rsidRPr="00B548A5" w:rsidRDefault="00B548A5" w:rsidP="00B548A5">
      <w:pPr>
        <w:numPr>
          <w:ilvl w:val="2"/>
          <w:numId w:val="39"/>
        </w:numPr>
        <w:tabs>
          <w:tab w:val="clear" w:pos="360"/>
        </w:tabs>
        <w:spacing w:before="180" w:after="120"/>
        <w:ind w:left="851" w:hanging="425"/>
        <w:jc w:val="both"/>
        <w:rPr>
          <w:b/>
          <w:i/>
          <w:color w:val="4F81BD" w:themeColor="accent1"/>
          <w:sz w:val="22"/>
          <w:szCs w:val="22"/>
        </w:rPr>
      </w:pPr>
      <w:r w:rsidRPr="00AF56C3">
        <w:rPr>
          <w:b/>
          <w:i/>
          <w:color w:val="4F81BD" w:themeColor="accent1"/>
          <w:sz w:val="22"/>
          <w:szCs w:val="22"/>
        </w:rPr>
        <w:t>Modernizácia a výstavba električkových a trolejbusových tratí vrátane prvkov preferencie MHD a napojenia na ostatné druhy MHD a nemotorov</w:t>
      </w:r>
      <w:r>
        <w:rPr>
          <w:b/>
          <w:i/>
          <w:color w:val="4F81BD" w:themeColor="accent1"/>
          <w:sz w:val="22"/>
          <w:szCs w:val="22"/>
        </w:rPr>
        <w:t>ú dopravu</w:t>
      </w:r>
    </w:p>
    <w:p w:rsidR="006272CE" w:rsidRPr="005348B9" w:rsidRDefault="006272CE" w:rsidP="006272CE">
      <w:pPr>
        <w:autoSpaceDE w:val="0"/>
        <w:autoSpaceDN w:val="0"/>
        <w:adjustRightInd w:val="0"/>
        <w:spacing w:before="180"/>
        <w:jc w:val="both"/>
        <w:rPr>
          <w:sz w:val="22"/>
          <w:szCs w:val="22"/>
        </w:rPr>
      </w:pPr>
      <w:r w:rsidRPr="00743F53">
        <w:rPr>
          <w:sz w:val="22"/>
          <w:szCs w:val="22"/>
        </w:rPr>
        <w:t>V</w:t>
      </w:r>
      <w:r>
        <w:rPr>
          <w:sz w:val="22"/>
          <w:szCs w:val="22"/>
        </w:rPr>
        <w:t> súvislosti s neustále</w:t>
      </w:r>
      <w:r w:rsidRPr="00743F53">
        <w:rPr>
          <w:sz w:val="22"/>
          <w:szCs w:val="22"/>
        </w:rPr>
        <w:t xml:space="preserve"> </w:t>
      </w:r>
      <w:r>
        <w:rPr>
          <w:sz w:val="22"/>
          <w:szCs w:val="22"/>
        </w:rPr>
        <w:t xml:space="preserve">sa </w:t>
      </w:r>
      <w:r w:rsidRPr="00743F53">
        <w:rPr>
          <w:sz w:val="22"/>
          <w:szCs w:val="22"/>
        </w:rPr>
        <w:t>zvyšujúcimi prepravnými nárokmi obyvateľstva a</w:t>
      </w:r>
      <w:r>
        <w:rPr>
          <w:sz w:val="22"/>
          <w:szCs w:val="22"/>
        </w:rPr>
        <w:t> </w:t>
      </w:r>
      <w:r w:rsidRPr="00743F53">
        <w:rPr>
          <w:sz w:val="22"/>
          <w:szCs w:val="22"/>
        </w:rPr>
        <w:t xml:space="preserve">rastom </w:t>
      </w:r>
      <w:r w:rsidR="00517F3D">
        <w:rPr>
          <w:sz w:val="22"/>
          <w:szCs w:val="22"/>
        </w:rPr>
        <w:t>IAD</w:t>
      </w:r>
      <w:r w:rsidRPr="00743F53">
        <w:rPr>
          <w:sz w:val="22"/>
          <w:szCs w:val="22"/>
        </w:rPr>
        <w:t xml:space="preserve"> je nevyhnutné vykonávať zásadné </w:t>
      </w:r>
      <w:r>
        <w:rPr>
          <w:sz w:val="22"/>
          <w:szCs w:val="22"/>
        </w:rPr>
        <w:t xml:space="preserve">systémové </w:t>
      </w:r>
      <w:r w:rsidRPr="00743F53">
        <w:rPr>
          <w:sz w:val="22"/>
          <w:szCs w:val="22"/>
        </w:rPr>
        <w:t>opatrenia na podporu rozvo</w:t>
      </w:r>
      <w:r>
        <w:rPr>
          <w:sz w:val="22"/>
          <w:szCs w:val="22"/>
        </w:rPr>
        <w:t>ja ekologických druhov dopravy.</w:t>
      </w:r>
      <w:r w:rsidRPr="00E92FE1">
        <w:rPr>
          <w:color w:val="FF0000"/>
          <w:sz w:val="22"/>
          <w:szCs w:val="22"/>
        </w:rPr>
        <w:t xml:space="preserve"> </w:t>
      </w:r>
      <w:r w:rsidRPr="005348B9">
        <w:rPr>
          <w:sz w:val="22"/>
          <w:szCs w:val="22"/>
        </w:rPr>
        <w:t>Veľké aglomerácie najv</w:t>
      </w:r>
      <w:r w:rsidR="00A95966">
        <w:rPr>
          <w:sz w:val="22"/>
          <w:szCs w:val="22"/>
        </w:rPr>
        <w:t>iac trpia preťaženosťou dopravy a</w:t>
      </w:r>
      <w:r w:rsidRPr="005348B9">
        <w:rPr>
          <w:sz w:val="22"/>
          <w:szCs w:val="22"/>
        </w:rPr>
        <w:t xml:space="preserve"> zlou kvalitou ovzdušia a</w:t>
      </w:r>
      <w:r w:rsidR="00A95966">
        <w:rPr>
          <w:sz w:val="22"/>
          <w:szCs w:val="22"/>
        </w:rPr>
        <w:t> sú vystavované nadmerným hladinám hluku a vibráciám.</w:t>
      </w:r>
      <w:r w:rsidR="00CC411D">
        <w:rPr>
          <w:sz w:val="22"/>
          <w:szCs w:val="22"/>
        </w:rPr>
        <w:t xml:space="preserve"> Elimináciu negatívnych javov vyplývajúcich z dopravy v mestách a regiónoch je </w:t>
      </w:r>
      <w:r w:rsidR="00CC411D" w:rsidRPr="006F3295">
        <w:rPr>
          <w:sz w:val="22"/>
          <w:szCs w:val="22"/>
        </w:rPr>
        <w:t xml:space="preserve">možné dosiahnuť </w:t>
      </w:r>
      <w:r w:rsidR="00CC411D">
        <w:rPr>
          <w:sz w:val="22"/>
          <w:szCs w:val="22"/>
        </w:rPr>
        <w:t>realizáciou</w:t>
      </w:r>
      <w:r w:rsidR="00CC411D" w:rsidRPr="006F3295">
        <w:rPr>
          <w:sz w:val="22"/>
          <w:szCs w:val="22"/>
        </w:rPr>
        <w:t xml:space="preserve"> opatrení, ktoré boli stanovené v strategických dokumentoch</w:t>
      </w:r>
      <w:r w:rsidR="00CC411D">
        <w:rPr>
          <w:sz w:val="22"/>
          <w:szCs w:val="22"/>
        </w:rPr>
        <w:t xml:space="preserve"> MDV SR</w:t>
      </w:r>
      <w:r w:rsidR="00CC411D" w:rsidRPr="006F3295">
        <w:rPr>
          <w:sz w:val="22"/>
          <w:szCs w:val="22"/>
        </w:rPr>
        <w:t xml:space="preserve">, </w:t>
      </w:r>
      <w:r w:rsidR="00CC411D">
        <w:rPr>
          <w:sz w:val="22"/>
          <w:szCs w:val="22"/>
        </w:rPr>
        <w:t>Programoch a Akčných plánoch na zlepšenie kvality ovzdušia</w:t>
      </w:r>
      <w:r w:rsidR="00CC411D">
        <w:rPr>
          <w:rStyle w:val="Odkaznapoznmkupodiarou"/>
          <w:sz w:val="22"/>
          <w:szCs w:val="22"/>
        </w:rPr>
        <w:footnoteReference w:id="32"/>
      </w:r>
      <w:r w:rsidR="00CC411D">
        <w:rPr>
          <w:sz w:val="22"/>
          <w:szCs w:val="22"/>
        </w:rPr>
        <w:t xml:space="preserve">, </w:t>
      </w:r>
      <w:r w:rsidR="00CC411D" w:rsidRPr="006F3295">
        <w:rPr>
          <w:sz w:val="22"/>
          <w:szCs w:val="22"/>
        </w:rPr>
        <w:t xml:space="preserve">resp. </w:t>
      </w:r>
      <w:r w:rsidR="00CC411D">
        <w:rPr>
          <w:sz w:val="22"/>
          <w:szCs w:val="22"/>
        </w:rPr>
        <w:t>Plánoch udržateľnej mestskej mobility (ak už existujú).</w:t>
      </w:r>
    </w:p>
    <w:p w:rsidR="00307AAF" w:rsidRDefault="006272CE" w:rsidP="00307AAF">
      <w:pPr>
        <w:spacing w:before="180"/>
        <w:jc w:val="both"/>
        <w:rPr>
          <w:sz w:val="22"/>
          <w:szCs w:val="22"/>
        </w:rPr>
      </w:pPr>
      <w:r w:rsidRPr="00FE75AD">
        <w:rPr>
          <w:sz w:val="22"/>
          <w:szCs w:val="22"/>
        </w:rPr>
        <w:t xml:space="preserve">Za najvýznamnejšie slabé miesto </w:t>
      </w:r>
      <w:r w:rsidR="00517F3D">
        <w:rPr>
          <w:sz w:val="22"/>
          <w:szCs w:val="22"/>
        </w:rPr>
        <w:t>VOD</w:t>
      </w:r>
      <w:r w:rsidRPr="00FE75AD">
        <w:rPr>
          <w:sz w:val="22"/>
          <w:szCs w:val="22"/>
        </w:rPr>
        <w:t xml:space="preserve"> na Slovensku je možné označiť absenciu funkčných integrovaných dopravných systémov, ktoré by boli infraštruktúrne a</w:t>
      </w:r>
      <w:r w:rsidR="00DE3CE6">
        <w:rPr>
          <w:sz w:val="22"/>
          <w:szCs w:val="22"/>
        </w:rPr>
        <w:t xml:space="preserve"> prevádzkovo optimalizované pre </w:t>
      </w:r>
      <w:r w:rsidRPr="00FE75AD">
        <w:rPr>
          <w:sz w:val="22"/>
          <w:szCs w:val="22"/>
        </w:rPr>
        <w:t>príslušné aglomerácie. Dôvod je potrebné hľadať predovšetkým v</w:t>
      </w:r>
      <w:r>
        <w:rPr>
          <w:sz w:val="22"/>
          <w:szCs w:val="22"/>
        </w:rPr>
        <w:t> </w:t>
      </w:r>
      <w:r w:rsidRPr="00FE75AD">
        <w:rPr>
          <w:sz w:val="22"/>
          <w:szCs w:val="22"/>
        </w:rPr>
        <w:t>nastavení systému</w:t>
      </w:r>
      <w:r>
        <w:rPr>
          <w:sz w:val="22"/>
          <w:szCs w:val="22"/>
        </w:rPr>
        <w:t xml:space="preserve"> objednávania a organizácie</w:t>
      </w:r>
      <w:r w:rsidRPr="00FE75AD">
        <w:rPr>
          <w:sz w:val="22"/>
          <w:szCs w:val="22"/>
        </w:rPr>
        <w:t xml:space="preserve"> dopravy a</w:t>
      </w:r>
      <w:r>
        <w:rPr>
          <w:sz w:val="22"/>
          <w:szCs w:val="22"/>
        </w:rPr>
        <w:t> </w:t>
      </w:r>
      <w:r w:rsidRPr="00FE75AD">
        <w:rPr>
          <w:sz w:val="22"/>
          <w:szCs w:val="22"/>
        </w:rPr>
        <w:t>z</w:t>
      </w:r>
      <w:r>
        <w:rPr>
          <w:sz w:val="22"/>
          <w:szCs w:val="22"/>
        </w:rPr>
        <w:t> </w:t>
      </w:r>
      <w:r w:rsidRPr="00FE75AD">
        <w:rPr>
          <w:sz w:val="22"/>
          <w:szCs w:val="22"/>
        </w:rPr>
        <w:t>toho vyplývajúceho spôsobu zabezpečenia výkonov vo verejnom záujme. V</w:t>
      </w:r>
      <w:r>
        <w:rPr>
          <w:sz w:val="22"/>
          <w:szCs w:val="22"/>
        </w:rPr>
        <w:t> </w:t>
      </w:r>
      <w:r w:rsidRPr="00FE75AD">
        <w:rPr>
          <w:sz w:val="22"/>
          <w:szCs w:val="22"/>
        </w:rPr>
        <w:t>súčasnosti je objednávateľom výkonov v</w:t>
      </w:r>
      <w:r>
        <w:rPr>
          <w:sz w:val="22"/>
          <w:szCs w:val="22"/>
        </w:rPr>
        <w:t> </w:t>
      </w:r>
      <w:r w:rsidRPr="00FE75AD">
        <w:rPr>
          <w:sz w:val="22"/>
          <w:szCs w:val="22"/>
        </w:rPr>
        <w:t>regionálnej železničnej doprave MDV SR, v</w:t>
      </w:r>
      <w:r>
        <w:rPr>
          <w:sz w:val="22"/>
          <w:szCs w:val="22"/>
        </w:rPr>
        <w:t> </w:t>
      </w:r>
      <w:r w:rsidRPr="00FE75AD">
        <w:rPr>
          <w:sz w:val="22"/>
          <w:szCs w:val="22"/>
        </w:rPr>
        <w:t>prímestskej autobusovej doprave sú objednávateľmi VÚC a</w:t>
      </w:r>
      <w:r>
        <w:rPr>
          <w:sz w:val="22"/>
          <w:szCs w:val="22"/>
        </w:rPr>
        <w:t> </w:t>
      </w:r>
      <w:r w:rsidRPr="00FE75AD">
        <w:rPr>
          <w:sz w:val="22"/>
          <w:szCs w:val="22"/>
        </w:rPr>
        <w:t>v</w:t>
      </w:r>
      <w:r>
        <w:rPr>
          <w:sz w:val="22"/>
          <w:szCs w:val="22"/>
        </w:rPr>
        <w:t> </w:t>
      </w:r>
      <w:r w:rsidRPr="00FE75AD">
        <w:rPr>
          <w:sz w:val="22"/>
          <w:szCs w:val="22"/>
        </w:rPr>
        <w:t xml:space="preserve">mestskej hromadnej doprave mestá, pričom </w:t>
      </w:r>
      <w:r w:rsidR="00BA677E">
        <w:rPr>
          <w:sz w:val="22"/>
          <w:szCs w:val="22"/>
        </w:rPr>
        <w:t xml:space="preserve">medzi nimi </w:t>
      </w:r>
      <w:r w:rsidRPr="00FE75AD">
        <w:rPr>
          <w:sz w:val="22"/>
          <w:szCs w:val="22"/>
        </w:rPr>
        <w:t>nie je zabezpečená vzájomná previazanosť a</w:t>
      </w:r>
      <w:r>
        <w:rPr>
          <w:sz w:val="22"/>
          <w:szCs w:val="22"/>
        </w:rPr>
        <w:t> </w:t>
      </w:r>
      <w:r w:rsidRPr="00FE75AD">
        <w:rPr>
          <w:sz w:val="22"/>
          <w:szCs w:val="22"/>
        </w:rPr>
        <w:t xml:space="preserve">koordinácia jednotlivých dopravných módov. </w:t>
      </w:r>
    </w:p>
    <w:p w:rsidR="00307AAF" w:rsidRDefault="006272CE" w:rsidP="00307AAF">
      <w:pPr>
        <w:spacing w:before="180"/>
        <w:jc w:val="both"/>
        <w:rPr>
          <w:sz w:val="22"/>
          <w:szCs w:val="22"/>
        </w:rPr>
      </w:pPr>
      <w:r w:rsidRPr="00FE75AD">
        <w:rPr>
          <w:sz w:val="22"/>
          <w:szCs w:val="22"/>
        </w:rPr>
        <w:t>Železničná doprava má v</w:t>
      </w:r>
      <w:r>
        <w:rPr>
          <w:sz w:val="22"/>
          <w:szCs w:val="22"/>
        </w:rPr>
        <w:t> </w:t>
      </w:r>
      <w:r w:rsidRPr="00FE75AD">
        <w:rPr>
          <w:sz w:val="22"/>
          <w:szCs w:val="22"/>
        </w:rPr>
        <w:t xml:space="preserve">súčasnosti dostatočnú kapacitu na uspokojenie </w:t>
      </w:r>
      <w:r>
        <w:rPr>
          <w:sz w:val="22"/>
          <w:szCs w:val="22"/>
        </w:rPr>
        <w:t>súčasných aj prognózovaných</w:t>
      </w:r>
      <w:r w:rsidRPr="00FE75AD">
        <w:rPr>
          <w:sz w:val="22"/>
          <w:szCs w:val="22"/>
        </w:rPr>
        <w:t xml:space="preserve"> prepravných nárokov na celej sieti ŽSR. </w:t>
      </w:r>
    </w:p>
    <w:p w:rsidR="006272CE" w:rsidRPr="00DE6378" w:rsidRDefault="006272CE" w:rsidP="006272CE">
      <w:pPr>
        <w:spacing w:before="180"/>
        <w:jc w:val="both"/>
        <w:rPr>
          <w:sz w:val="22"/>
          <w:szCs w:val="22"/>
        </w:rPr>
      </w:pPr>
      <w:r w:rsidRPr="00DE6378">
        <w:rPr>
          <w:sz w:val="22"/>
          <w:szCs w:val="22"/>
        </w:rPr>
        <w:t xml:space="preserve">Identifikovanými infraštruktúrnymi problémami železničnej regionálnej </w:t>
      </w:r>
      <w:r w:rsidR="00595C25">
        <w:rPr>
          <w:sz w:val="22"/>
          <w:szCs w:val="22"/>
        </w:rPr>
        <w:t xml:space="preserve">osobnej </w:t>
      </w:r>
      <w:r w:rsidRPr="00DE6378">
        <w:rPr>
          <w:sz w:val="22"/>
          <w:szCs w:val="22"/>
        </w:rPr>
        <w:t xml:space="preserve">dopravy </w:t>
      </w:r>
      <w:r>
        <w:rPr>
          <w:sz w:val="22"/>
          <w:szCs w:val="22"/>
        </w:rPr>
        <w:t xml:space="preserve">sú </w:t>
      </w:r>
      <w:r w:rsidRPr="00DE6378">
        <w:rPr>
          <w:sz w:val="22"/>
          <w:szCs w:val="22"/>
        </w:rPr>
        <w:t>najmä nedostatočne udržiavaný, zanedbaný charakter železničných staníc a</w:t>
      </w:r>
      <w:r>
        <w:rPr>
          <w:sz w:val="22"/>
          <w:szCs w:val="22"/>
        </w:rPr>
        <w:t> </w:t>
      </w:r>
      <w:r w:rsidRPr="00DE6378">
        <w:rPr>
          <w:sz w:val="22"/>
          <w:szCs w:val="22"/>
        </w:rPr>
        <w:t>zastávok</w:t>
      </w:r>
      <w:r>
        <w:rPr>
          <w:sz w:val="22"/>
          <w:szCs w:val="22"/>
        </w:rPr>
        <w:t xml:space="preserve"> vrátane prestupných bodov,</w:t>
      </w:r>
      <w:r w:rsidRPr="00DE6378">
        <w:rPr>
          <w:sz w:val="22"/>
          <w:szCs w:val="22"/>
        </w:rPr>
        <w:t xml:space="preserve"> </w:t>
      </w:r>
      <w:r>
        <w:rPr>
          <w:sz w:val="22"/>
          <w:szCs w:val="22"/>
        </w:rPr>
        <w:t xml:space="preserve">rozmiestnenie tarifných bodov </w:t>
      </w:r>
      <w:r w:rsidR="00595C25">
        <w:rPr>
          <w:sz w:val="22"/>
          <w:szCs w:val="22"/>
        </w:rPr>
        <w:t>neprispôsobujúce sa</w:t>
      </w:r>
      <w:r w:rsidRPr="00DE6378">
        <w:rPr>
          <w:sz w:val="22"/>
          <w:szCs w:val="22"/>
        </w:rPr>
        <w:t xml:space="preserve"> vývoju osídlenia v</w:t>
      </w:r>
      <w:r>
        <w:rPr>
          <w:sz w:val="22"/>
          <w:szCs w:val="22"/>
        </w:rPr>
        <w:t> </w:t>
      </w:r>
      <w:r w:rsidRPr="00DE6378">
        <w:rPr>
          <w:sz w:val="22"/>
          <w:szCs w:val="22"/>
        </w:rPr>
        <w:t xml:space="preserve">ostatnom čase, nízke </w:t>
      </w:r>
      <w:r>
        <w:rPr>
          <w:sz w:val="22"/>
          <w:szCs w:val="22"/>
        </w:rPr>
        <w:t xml:space="preserve">prevádzkové </w:t>
      </w:r>
      <w:r w:rsidRPr="00DE6378">
        <w:rPr>
          <w:sz w:val="22"/>
          <w:szCs w:val="22"/>
        </w:rPr>
        <w:t>rýchlosti na perspektívnych tratiach</w:t>
      </w:r>
      <w:r w:rsidR="00AE2A87">
        <w:rPr>
          <w:sz w:val="22"/>
          <w:szCs w:val="22"/>
        </w:rPr>
        <w:t>,</w:t>
      </w:r>
      <w:r w:rsidRPr="00DE6378">
        <w:rPr>
          <w:sz w:val="22"/>
          <w:szCs w:val="22"/>
        </w:rPr>
        <w:t xml:space="preserve"> vhodných na prevzatie líniovej obsluhy územia (obmedzená traťová rýchlosť, jej prechodné a</w:t>
      </w:r>
      <w:r>
        <w:rPr>
          <w:sz w:val="22"/>
          <w:szCs w:val="22"/>
        </w:rPr>
        <w:t> </w:t>
      </w:r>
      <w:r w:rsidRPr="00DE6378">
        <w:rPr>
          <w:sz w:val="22"/>
          <w:szCs w:val="22"/>
        </w:rPr>
        <w:t>bodové obmedzenia).</w:t>
      </w:r>
    </w:p>
    <w:p w:rsidR="006272CE" w:rsidRPr="0048730E" w:rsidRDefault="006272CE" w:rsidP="006272CE">
      <w:pPr>
        <w:spacing w:before="180"/>
        <w:jc w:val="both"/>
        <w:rPr>
          <w:sz w:val="22"/>
          <w:szCs w:val="22"/>
        </w:rPr>
      </w:pPr>
      <w:r w:rsidRPr="0048730E">
        <w:rPr>
          <w:sz w:val="22"/>
          <w:szCs w:val="22"/>
        </w:rPr>
        <w:t>Prímestská a</w:t>
      </w:r>
      <w:r>
        <w:rPr>
          <w:sz w:val="22"/>
          <w:szCs w:val="22"/>
        </w:rPr>
        <w:t> </w:t>
      </w:r>
      <w:r w:rsidRPr="0048730E">
        <w:rPr>
          <w:sz w:val="22"/>
          <w:szCs w:val="22"/>
        </w:rPr>
        <w:t>regionálna autobusová doprava trpí úbytkom cestujúcich z</w:t>
      </w:r>
      <w:r>
        <w:rPr>
          <w:sz w:val="22"/>
          <w:szCs w:val="22"/>
        </w:rPr>
        <w:t> </w:t>
      </w:r>
      <w:r w:rsidRPr="0048730E">
        <w:rPr>
          <w:sz w:val="22"/>
          <w:szCs w:val="22"/>
        </w:rPr>
        <w:t xml:space="preserve">dôvodu nízkej miery konkurencieschopnosti voči </w:t>
      </w:r>
      <w:r w:rsidR="00517F3D">
        <w:rPr>
          <w:sz w:val="22"/>
          <w:szCs w:val="22"/>
        </w:rPr>
        <w:t>IAD</w:t>
      </w:r>
      <w:r w:rsidRPr="0048730E">
        <w:rPr>
          <w:sz w:val="22"/>
          <w:szCs w:val="22"/>
        </w:rPr>
        <w:t xml:space="preserve">. </w:t>
      </w:r>
      <w:r>
        <w:rPr>
          <w:sz w:val="22"/>
          <w:szCs w:val="22"/>
        </w:rPr>
        <w:t>Dopravcom s</w:t>
      </w:r>
      <w:r w:rsidRPr="0048730E">
        <w:rPr>
          <w:sz w:val="22"/>
          <w:szCs w:val="22"/>
        </w:rPr>
        <w:t>účasne vzrástli náklady</w:t>
      </w:r>
      <w:r>
        <w:rPr>
          <w:sz w:val="22"/>
          <w:szCs w:val="22"/>
        </w:rPr>
        <w:t>, napr.</w:t>
      </w:r>
      <w:r w:rsidRPr="0048730E">
        <w:rPr>
          <w:sz w:val="22"/>
          <w:szCs w:val="22"/>
        </w:rPr>
        <w:t xml:space="preserve"> aj z</w:t>
      </w:r>
      <w:r>
        <w:rPr>
          <w:sz w:val="22"/>
          <w:szCs w:val="22"/>
        </w:rPr>
        <w:t> </w:t>
      </w:r>
      <w:r w:rsidRPr="0048730E">
        <w:rPr>
          <w:sz w:val="22"/>
          <w:szCs w:val="22"/>
        </w:rPr>
        <w:t>dôvodu potrebnej obnovy voz</w:t>
      </w:r>
      <w:r>
        <w:rPr>
          <w:sz w:val="22"/>
          <w:szCs w:val="22"/>
        </w:rPr>
        <w:t>ového</w:t>
      </w:r>
      <w:r w:rsidRPr="0048730E">
        <w:rPr>
          <w:sz w:val="22"/>
          <w:szCs w:val="22"/>
        </w:rPr>
        <w:t xml:space="preserve"> parku. Absencia harmonizácie a</w:t>
      </w:r>
      <w:r>
        <w:rPr>
          <w:sz w:val="22"/>
          <w:szCs w:val="22"/>
        </w:rPr>
        <w:t> </w:t>
      </w:r>
      <w:r w:rsidRPr="0048730E">
        <w:rPr>
          <w:sz w:val="22"/>
          <w:szCs w:val="22"/>
        </w:rPr>
        <w:t>integrácie regionálnej dopravy s</w:t>
      </w:r>
      <w:r>
        <w:rPr>
          <w:sz w:val="22"/>
          <w:szCs w:val="22"/>
        </w:rPr>
        <w:t> </w:t>
      </w:r>
      <w:r w:rsidRPr="0048730E">
        <w:rPr>
          <w:sz w:val="22"/>
          <w:szCs w:val="22"/>
        </w:rPr>
        <w:t xml:space="preserve">ostatnými druhmi </w:t>
      </w:r>
      <w:r w:rsidR="00517F3D">
        <w:rPr>
          <w:sz w:val="22"/>
          <w:szCs w:val="22"/>
        </w:rPr>
        <w:t>VOD</w:t>
      </w:r>
      <w:r w:rsidRPr="0048730E">
        <w:rPr>
          <w:sz w:val="22"/>
          <w:szCs w:val="22"/>
        </w:rPr>
        <w:t xml:space="preserve"> vedie k</w:t>
      </w:r>
      <w:r>
        <w:rPr>
          <w:sz w:val="22"/>
          <w:szCs w:val="22"/>
        </w:rPr>
        <w:t> neefektívnej dopravnej obsluhe</w:t>
      </w:r>
      <w:r w:rsidRPr="0048730E">
        <w:rPr>
          <w:sz w:val="22"/>
          <w:szCs w:val="22"/>
        </w:rPr>
        <w:t xml:space="preserve"> </w:t>
      </w:r>
      <w:r>
        <w:rPr>
          <w:sz w:val="22"/>
          <w:szCs w:val="22"/>
        </w:rPr>
        <w:t>a </w:t>
      </w:r>
      <w:r w:rsidRPr="0048730E">
        <w:rPr>
          <w:sz w:val="22"/>
          <w:szCs w:val="22"/>
        </w:rPr>
        <w:t>vysokým prevádzkovým nákladom, pričom časť nákladov je vy</w:t>
      </w:r>
      <w:r>
        <w:rPr>
          <w:sz w:val="22"/>
          <w:szCs w:val="22"/>
        </w:rPr>
        <w:t>nakladaná na prepravu, ktorá je </w:t>
      </w:r>
      <w:r w:rsidRPr="0048730E">
        <w:rPr>
          <w:sz w:val="22"/>
          <w:szCs w:val="22"/>
        </w:rPr>
        <w:t>konkurenčná k</w:t>
      </w:r>
      <w:r>
        <w:rPr>
          <w:sz w:val="22"/>
          <w:szCs w:val="22"/>
        </w:rPr>
        <w:t> osobnej železničnej doprave. Na</w:t>
      </w:r>
      <w:r w:rsidR="006448A9">
        <w:rPr>
          <w:sz w:val="22"/>
          <w:szCs w:val="22"/>
        </w:rPr>
        <w:t> </w:t>
      </w:r>
      <w:r w:rsidRPr="0048730E">
        <w:rPr>
          <w:sz w:val="22"/>
          <w:szCs w:val="22"/>
        </w:rPr>
        <w:t>koordináciu železničnej a</w:t>
      </w:r>
      <w:r>
        <w:rPr>
          <w:sz w:val="22"/>
          <w:szCs w:val="22"/>
        </w:rPr>
        <w:t> </w:t>
      </w:r>
      <w:r w:rsidRPr="0048730E">
        <w:rPr>
          <w:sz w:val="22"/>
          <w:szCs w:val="22"/>
        </w:rPr>
        <w:t xml:space="preserve">autobusovej dopravy chýbajú </w:t>
      </w:r>
      <w:r>
        <w:rPr>
          <w:sz w:val="22"/>
          <w:szCs w:val="22"/>
        </w:rPr>
        <w:t xml:space="preserve">adekvátne </w:t>
      </w:r>
      <w:r w:rsidRPr="0048730E">
        <w:rPr>
          <w:sz w:val="22"/>
          <w:szCs w:val="22"/>
        </w:rPr>
        <w:t>prestupné body medzi jednotlivými druhmi dopravy, moderné komunikačné zariadenia medzi vozidlami a</w:t>
      </w:r>
      <w:r>
        <w:rPr>
          <w:sz w:val="22"/>
          <w:szCs w:val="22"/>
        </w:rPr>
        <w:t> </w:t>
      </w:r>
      <w:r w:rsidRPr="0048730E">
        <w:rPr>
          <w:sz w:val="22"/>
          <w:szCs w:val="22"/>
        </w:rPr>
        <w:t>dispečingami a</w:t>
      </w:r>
      <w:r>
        <w:rPr>
          <w:sz w:val="22"/>
          <w:szCs w:val="22"/>
        </w:rPr>
        <w:t xml:space="preserve"> ďalšie </w:t>
      </w:r>
      <w:r w:rsidRPr="0048730E">
        <w:rPr>
          <w:sz w:val="22"/>
          <w:szCs w:val="22"/>
        </w:rPr>
        <w:t>prvky integrácie dopravných systémov.</w:t>
      </w:r>
    </w:p>
    <w:p w:rsidR="006272CE" w:rsidRPr="00FE75AD" w:rsidRDefault="006272CE" w:rsidP="006272CE">
      <w:pPr>
        <w:spacing w:before="180"/>
        <w:jc w:val="both"/>
        <w:rPr>
          <w:sz w:val="22"/>
          <w:szCs w:val="22"/>
        </w:rPr>
      </w:pPr>
      <w:r w:rsidRPr="00FE75AD">
        <w:rPr>
          <w:sz w:val="22"/>
          <w:szCs w:val="22"/>
        </w:rPr>
        <w:t>V</w:t>
      </w:r>
      <w:r>
        <w:rPr>
          <w:sz w:val="22"/>
          <w:szCs w:val="22"/>
        </w:rPr>
        <w:t> </w:t>
      </w:r>
      <w:r w:rsidRPr="00FE75AD">
        <w:rPr>
          <w:sz w:val="22"/>
          <w:szCs w:val="22"/>
        </w:rPr>
        <w:t xml:space="preserve">autobusovej doprave je nedostatkom okrem nevhodnej organizácie najmä nízka </w:t>
      </w:r>
      <w:r>
        <w:rPr>
          <w:sz w:val="22"/>
          <w:szCs w:val="22"/>
        </w:rPr>
        <w:t>úroveň kvality zastávok</w:t>
      </w:r>
      <w:r w:rsidRPr="00FE75AD">
        <w:rPr>
          <w:sz w:val="22"/>
          <w:szCs w:val="22"/>
        </w:rPr>
        <w:t>, nízky rozsah doplnkových služieb a</w:t>
      </w:r>
      <w:r>
        <w:rPr>
          <w:sz w:val="22"/>
          <w:szCs w:val="22"/>
        </w:rPr>
        <w:t> </w:t>
      </w:r>
      <w:r w:rsidRPr="00FE75AD">
        <w:rPr>
          <w:sz w:val="22"/>
          <w:szCs w:val="22"/>
        </w:rPr>
        <w:t xml:space="preserve">absencia </w:t>
      </w:r>
      <w:r>
        <w:rPr>
          <w:sz w:val="22"/>
          <w:szCs w:val="22"/>
        </w:rPr>
        <w:t xml:space="preserve">súvisiacej </w:t>
      </w:r>
      <w:r w:rsidRPr="00FE75AD">
        <w:rPr>
          <w:sz w:val="22"/>
          <w:szCs w:val="22"/>
        </w:rPr>
        <w:t xml:space="preserve">infraštruktúry – </w:t>
      </w:r>
      <w:r>
        <w:rPr>
          <w:sz w:val="22"/>
          <w:szCs w:val="22"/>
        </w:rPr>
        <w:t xml:space="preserve">záchytných </w:t>
      </w:r>
      <w:r w:rsidRPr="00FE75AD">
        <w:rPr>
          <w:sz w:val="22"/>
          <w:szCs w:val="22"/>
        </w:rPr>
        <w:t>parkovísk a</w:t>
      </w:r>
      <w:r>
        <w:rPr>
          <w:sz w:val="22"/>
          <w:szCs w:val="22"/>
        </w:rPr>
        <w:t> </w:t>
      </w:r>
      <w:r w:rsidRPr="00FE75AD">
        <w:rPr>
          <w:sz w:val="22"/>
          <w:szCs w:val="22"/>
        </w:rPr>
        <w:t>odstavn</w:t>
      </w:r>
      <w:r>
        <w:rPr>
          <w:sz w:val="22"/>
          <w:szCs w:val="22"/>
        </w:rPr>
        <w:t>ých</w:t>
      </w:r>
      <w:r w:rsidRPr="00FE75AD">
        <w:rPr>
          <w:sz w:val="22"/>
          <w:szCs w:val="22"/>
        </w:rPr>
        <w:t xml:space="preserve"> pl</w:t>
      </w:r>
      <w:r>
        <w:rPr>
          <w:sz w:val="22"/>
          <w:szCs w:val="22"/>
        </w:rPr>
        <w:t>ô</w:t>
      </w:r>
      <w:r w:rsidRPr="00FE75AD">
        <w:rPr>
          <w:sz w:val="22"/>
          <w:szCs w:val="22"/>
        </w:rPr>
        <w:t>ch pre bicykle a</w:t>
      </w:r>
      <w:r>
        <w:rPr>
          <w:sz w:val="22"/>
          <w:szCs w:val="22"/>
        </w:rPr>
        <w:t> </w:t>
      </w:r>
      <w:r w:rsidRPr="00FE75AD">
        <w:rPr>
          <w:sz w:val="22"/>
          <w:szCs w:val="22"/>
        </w:rPr>
        <w:t>motocykle, ako aj absentuj</w:t>
      </w:r>
      <w:r>
        <w:rPr>
          <w:sz w:val="22"/>
          <w:szCs w:val="22"/>
        </w:rPr>
        <w:t>úca nadväzná infraštruktúra pre </w:t>
      </w:r>
      <w:r w:rsidRPr="00FE75AD">
        <w:rPr>
          <w:sz w:val="22"/>
          <w:szCs w:val="22"/>
        </w:rPr>
        <w:t xml:space="preserve">ekologické </w:t>
      </w:r>
      <w:r>
        <w:rPr>
          <w:sz w:val="22"/>
          <w:szCs w:val="22"/>
        </w:rPr>
        <w:t>druhy</w:t>
      </w:r>
      <w:r w:rsidRPr="00FE75AD">
        <w:rPr>
          <w:sz w:val="22"/>
          <w:szCs w:val="22"/>
        </w:rPr>
        <w:t xml:space="preserve"> dopravy </w:t>
      </w:r>
      <w:r>
        <w:rPr>
          <w:sz w:val="22"/>
          <w:szCs w:val="22"/>
        </w:rPr>
        <w:t>(</w:t>
      </w:r>
      <w:r w:rsidRPr="00FE75AD">
        <w:rPr>
          <w:sz w:val="22"/>
          <w:szCs w:val="22"/>
        </w:rPr>
        <w:t>napr. cyklotrasy, cyklistick</w:t>
      </w:r>
      <w:r>
        <w:rPr>
          <w:sz w:val="22"/>
          <w:szCs w:val="22"/>
        </w:rPr>
        <w:t>é chodníky), ktoré by umožnili lepšiu prístupnosť zastávok verejnej osobnej dopravy.</w:t>
      </w:r>
    </w:p>
    <w:p w:rsidR="006272CE" w:rsidRPr="0048730E" w:rsidRDefault="006272CE" w:rsidP="006272CE">
      <w:pPr>
        <w:spacing w:before="180"/>
        <w:jc w:val="both"/>
        <w:rPr>
          <w:sz w:val="22"/>
          <w:szCs w:val="22"/>
        </w:rPr>
      </w:pPr>
      <w:r w:rsidRPr="0048730E">
        <w:rPr>
          <w:sz w:val="22"/>
          <w:szCs w:val="22"/>
        </w:rPr>
        <w:lastRenderedPageBreak/>
        <w:t>V</w:t>
      </w:r>
      <w:r>
        <w:rPr>
          <w:sz w:val="22"/>
          <w:szCs w:val="22"/>
        </w:rPr>
        <w:t> </w:t>
      </w:r>
      <w:r w:rsidRPr="0048730E">
        <w:rPr>
          <w:sz w:val="22"/>
          <w:szCs w:val="22"/>
        </w:rPr>
        <w:t xml:space="preserve">MHD je </w:t>
      </w:r>
      <w:r w:rsidR="00595C25">
        <w:rPr>
          <w:sz w:val="22"/>
          <w:szCs w:val="22"/>
        </w:rPr>
        <w:t xml:space="preserve">problémovou oblasťou </w:t>
      </w:r>
      <w:r w:rsidRPr="0048730E">
        <w:rPr>
          <w:sz w:val="22"/>
          <w:szCs w:val="22"/>
        </w:rPr>
        <w:t>podfinancovanosť mestských dopravných podnikov a</w:t>
      </w:r>
      <w:r>
        <w:rPr>
          <w:sz w:val="22"/>
          <w:szCs w:val="22"/>
        </w:rPr>
        <w:t> </w:t>
      </w:r>
      <w:r w:rsidRPr="0048730E">
        <w:rPr>
          <w:sz w:val="22"/>
          <w:szCs w:val="22"/>
        </w:rPr>
        <w:t>z</w:t>
      </w:r>
      <w:r>
        <w:rPr>
          <w:sz w:val="22"/>
          <w:szCs w:val="22"/>
        </w:rPr>
        <w:t> </w:t>
      </w:r>
      <w:r w:rsidRPr="0048730E">
        <w:rPr>
          <w:sz w:val="22"/>
          <w:szCs w:val="22"/>
        </w:rPr>
        <w:t>nej vyplývajúci zlý stav koľajového zvršku električkových tratí, trolejbusových dráh a</w:t>
      </w:r>
      <w:r>
        <w:rPr>
          <w:sz w:val="22"/>
          <w:szCs w:val="22"/>
        </w:rPr>
        <w:t> </w:t>
      </w:r>
      <w:r w:rsidRPr="0048730E">
        <w:rPr>
          <w:sz w:val="22"/>
          <w:szCs w:val="22"/>
        </w:rPr>
        <w:t xml:space="preserve">meniarní, zastaraný </w:t>
      </w:r>
      <w:r>
        <w:rPr>
          <w:sz w:val="22"/>
          <w:szCs w:val="22"/>
        </w:rPr>
        <w:t>vozový</w:t>
      </w:r>
      <w:r w:rsidRPr="0048730E">
        <w:rPr>
          <w:sz w:val="22"/>
          <w:szCs w:val="22"/>
        </w:rPr>
        <w:t xml:space="preserve"> park s</w:t>
      </w:r>
      <w:r>
        <w:rPr>
          <w:sz w:val="22"/>
          <w:szCs w:val="22"/>
        </w:rPr>
        <w:t> </w:t>
      </w:r>
      <w:r w:rsidRPr="0048730E">
        <w:rPr>
          <w:sz w:val="22"/>
          <w:szCs w:val="22"/>
        </w:rPr>
        <w:t>vysokým počtom porúch a</w:t>
      </w:r>
      <w:r>
        <w:rPr>
          <w:sz w:val="22"/>
          <w:szCs w:val="22"/>
        </w:rPr>
        <w:t> </w:t>
      </w:r>
      <w:r w:rsidRPr="0048730E">
        <w:rPr>
          <w:sz w:val="22"/>
          <w:szCs w:val="22"/>
        </w:rPr>
        <w:t>výpadko</w:t>
      </w:r>
      <w:r>
        <w:rPr>
          <w:sz w:val="22"/>
          <w:szCs w:val="22"/>
        </w:rPr>
        <w:t>v a </w:t>
      </w:r>
      <w:r w:rsidRPr="0048730E">
        <w:rPr>
          <w:sz w:val="22"/>
          <w:szCs w:val="22"/>
        </w:rPr>
        <w:t>v</w:t>
      </w:r>
      <w:r>
        <w:rPr>
          <w:sz w:val="22"/>
          <w:szCs w:val="22"/>
        </w:rPr>
        <w:t> </w:t>
      </w:r>
      <w:r w:rsidRPr="0048730E">
        <w:rPr>
          <w:sz w:val="22"/>
          <w:szCs w:val="22"/>
        </w:rPr>
        <w:t>rámci elektrickej trakcie</w:t>
      </w:r>
      <w:r>
        <w:rPr>
          <w:sz w:val="22"/>
          <w:szCs w:val="22"/>
        </w:rPr>
        <w:t xml:space="preserve"> aj </w:t>
      </w:r>
      <w:r w:rsidRPr="0048730E">
        <w:rPr>
          <w:sz w:val="22"/>
          <w:szCs w:val="22"/>
        </w:rPr>
        <w:t>nízke percento nízkopodlažných vozidiel.</w:t>
      </w:r>
      <w:r>
        <w:rPr>
          <w:sz w:val="22"/>
          <w:szCs w:val="22"/>
        </w:rPr>
        <w:t xml:space="preserve"> </w:t>
      </w:r>
      <w:r w:rsidRPr="007919B4">
        <w:rPr>
          <w:sz w:val="22"/>
          <w:szCs w:val="22"/>
        </w:rPr>
        <w:t>Väčši</w:t>
      </w:r>
      <w:r w:rsidR="00DA4B38">
        <w:rPr>
          <w:sz w:val="22"/>
          <w:szCs w:val="22"/>
        </w:rPr>
        <w:t>na električiek a trolejbusov neobsahuje moderné elektrické vybavenie</w:t>
      </w:r>
      <w:r w:rsidRPr="007919B4">
        <w:rPr>
          <w:sz w:val="22"/>
          <w:szCs w:val="22"/>
        </w:rPr>
        <w:t xml:space="preserve"> umožňujúc</w:t>
      </w:r>
      <w:r w:rsidR="00BE5936">
        <w:rPr>
          <w:sz w:val="22"/>
          <w:szCs w:val="22"/>
        </w:rPr>
        <w:t>e</w:t>
      </w:r>
      <w:r w:rsidRPr="007919B4">
        <w:rPr>
          <w:sz w:val="22"/>
          <w:szCs w:val="22"/>
        </w:rPr>
        <w:t xml:space="preserve"> rekuperáciu elektrickej energie, čím nie je dosiahnutá adekvátna hospodárnosť.</w:t>
      </w:r>
    </w:p>
    <w:p w:rsidR="006272CE" w:rsidRPr="0048730E" w:rsidRDefault="00517F3D" w:rsidP="006272CE">
      <w:pPr>
        <w:spacing w:before="180"/>
        <w:jc w:val="both"/>
        <w:rPr>
          <w:sz w:val="22"/>
          <w:szCs w:val="22"/>
        </w:rPr>
      </w:pPr>
      <w:r>
        <w:rPr>
          <w:sz w:val="22"/>
          <w:szCs w:val="22"/>
        </w:rPr>
        <w:t>VOD</w:t>
      </w:r>
      <w:r w:rsidR="006272CE" w:rsidRPr="0048730E">
        <w:rPr>
          <w:sz w:val="22"/>
          <w:szCs w:val="22"/>
        </w:rPr>
        <w:t xml:space="preserve"> tiež neprospieva nízka úroveň preferencie vozidiel v</w:t>
      </w:r>
      <w:r w:rsidR="006272CE">
        <w:rPr>
          <w:sz w:val="22"/>
          <w:szCs w:val="22"/>
        </w:rPr>
        <w:t> </w:t>
      </w:r>
      <w:r w:rsidR="006272CE" w:rsidRPr="0048730E">
        <w:rPr>
          <w:sz w:val="22"/>
          <w:szCs w:val="22"/>
        </w:rPr>
        <w:t>dopravnej prevádzke</w:t>
      </w:r>
      <w:r w:rsidR="006272CE">
        <w:rPr>
          <w:sz w:val="22"/>
          <w:szCs w:val="22"/>
        </w:rPr>
        <w:t xml:space="preserve"> </w:t>
      </w:r>
      <w:r w:rsidR="006272CE" w:rsidRPr="00921D8E">
        <w:rPr>
          <w:sz w:val="22"/>
          <w:szCs w:val="22"/>
        </w:rPr>
        <w:t>(chýbajúca prioritizácia na križovatkách a</w:t>
      </w:r>
      <w:r w:rsidR="006272CE">
        <w:rPr>
          <w:sz w:val="22"/>
          <w:szCs w:val="22"/>
        </w:rPr>
        <w:t> </w:t>
      </w:r>
      <w:r w:rsidR="006272CE" w:rsidRPr="00921D8E">
        <w:rPr>
          <w:sz w:val="22"/>
          <w:szCs w:val="22"/>
        </w:rPr>
        <w:t>vyhradené pruhy pre MHD), nedostatočná</w:t>
      </w:r>
      <w:r w:rsidR="006272CE" w:rsidRPr="0048730E">
        <w:rPr>
          <w:sz w:val="22"/>
          <w:szCs w:val="22"/>
        </w:rPr>
        <w:t xml:space="preserve"> informovanosť cestujúcej verejnosti </w:t>
      </w:r>
      <w:r w:rsidR="00595C25">
        <w:rPr>
          <w:sz w:val="22"/>
          <w:szCs w:val="22"/>
        </w:rPr>
        <w:t xml:space="preserve">z dôvodu chýbajúcich moderných technológií, </w:t>
      </w:r>
      <w:r w:rsidR="006272CE" w:rsidRPr="0048730E">
        <w:rPr>
          <w:sz w:val="22"/>
          <w:szCs w:val="22"/>
        </w:rPr>
        <w:t>zastaraná infraštruktúra zázemia cestujúcej verejnosti</w:t>
      </w:r>
      <w:r w:rsidR="00595C25">
        <w:rPr>
          <w:sz w:val="22"/>
          <w:szCs w:val="22"/>
        </w:rPr>
        <w:t xml:space="preserve"> a pod.</w:t>
      </w:r>
    </w:p>
    <w:p w:rsidR="006272CE" w:rsidRDefault="006272CE" w:rsidP="006272CE">
      <w:pPr>
        <w:spacing w:before="180"/>
        <w:jc w:val="both"/>
        <w:rPr>
          <w:color w:val="000000" w:themeColor="text1"/>
          <w:sz w:val="22"/>
          <w:szCs w:val="22"/>
        </w:rPr>
      </w:pPr>
      <w:r w:rsidRPr="0048730E">
        <w:rPr>
          <w:b/>
          <w:sz w:val="22"/>
          <w:szCs w:val="22"/>
        </w:rPr>
        <w:t xml:space="preserve">Víziou </w:t>
      </w:r>
      <w:r w:rsidR="00517F3D">
        <w:rPr>
          <w:b/>
          <w:sz w:val="22"/>
          <w:szCs w:val="22"/>
        </w:rPr>
        <w:t>S</w:t>
      </w:r>
      <w:r w:rsidR="00517F3D" w:rsidRPr="0048730E">
        <w:rPr>
          <w:b/>
          <w:sz w:val="22"/>
          <w:szCs w:val="22"/>
        </w:rPr>
        <w:t xml:space="preserve">tratégie </w:t>
      </w:r>
      <w:r w:rsidR="00517F3D">
        <w:rPr>
          <w:b/>
          <w:sz w:val="22"/>
          <w:szCs w:val="22"/>
        </w:rPr>
        <w:t>VOD</w:t>
      </w:r>
      <w:r w:rsidRPr="0048730E">
        <w:rPr>
          <w:b/>
          <w:sz w:val="22"/>
          <w:szCs w:val="22"/>
        </w:rPr>
        <w:t xml:space="preserve"> je</w:t>
      </w:r>
      <w:r w:rsidR="007579B8">
        <w:rPr>
          <w:b/>
          <w:sz w:val="22"/>
          <w:szCs w:val="22"/>
        </w:rPr>
        <w:t xml:space="preserve"> predovšetkým</w:t>
      </w:r>
      <w:r w:rsidRPr="0048730E">
        <w:rPr>
          <w:b/>
          <w:sz w:val="22"/>
          <w:szCs w:val="22"/>
        </w:rPr>
        <w:t xml:space="preserve"> zvrátiť doterajší nepriaznivý vývoj v</w:t>
      </w:r>
      <w:r>
        <w:rPr>
          <w:b/>
          <w:sz w:val="22"/>
          <w:szCs w:val="22"/>
        </w:rPr>
        <w:t> </w:t>
      </w:r>
      <w:r w:rsidRPr="0048730E">
        <w:rPr>
          <w:b/>
          <w:sz w:val="22"/>
          <w:szCs w:val="22"/>
        </w:rPr>
        <w:t>deľbe prepravnej práce</w:t>
      </w:r>
      <w:r>
        <w:rPr>
          <w:b/>
          <w:sz w:val="22"/>
          <w:szCs w:val="22"/>
        </w:rPr>
        <w:t xml:space="preserve"> v osobnej doprave. Cieľom je </w:t>
      </w:r>
      <w:r w:rsidR="00B5529D">
        <w:rPr>
          <w:b/>
          <w:sz w:val="22"/>
          <w:szCs w:val="22"/>
        </w:rPr>
        <w:t>systémovou integráciou</w:t>
      </w:r>
      <w:r>
        <w:rPr>
          <w:b/>
          <w:sz w:val="22"/>
          <w:szCs w:val="22"/>
        </w:rPr>
        <w:t xml:space="preserve"> jednotlivých dopravných systémov, ich lepšou</w:t>
      </w:r>
      <w:r w:rsidRPr="0048730E">
        <w:rPr>
          <w:b/>
          <w:sz w:val="22"/>
          <w:szCs w:val="22"/>
        </w:rPr>
        <w:t xml:space="preserve"> organizáciou </w:t>
      </w:r>
      <w:r>
        <w:rPr>
          <w:b/>
          <w:sz w:val="22"/>
          <w:szCs w:val="22"/>
        </w:rPr>
        <w:t xml:space="preserve">a vybavením </w:t>
      </w:r>
      <w:r w:rsidRPr="0048730E">
        <w:rPr>
          <w:b/>
          <w:sz w:val="22"/>
          <w:szCs w:val="22"/>
        </w:rPr>
        <w:t>vytvoriť podmienky pre trvalo udržateľnú regionálnu a</w:t>
      </w:r>
      <w:r>
        <w:rPr>
          <w:b/>
          <w:sz w:val="22"/>
          <w:szCs w:val="22"/>
        </w:rPr>
        <w:t> </w:t>
      </w:r>
      <w:r w:rsidRPr="0048730E">
        <w:rPr>
          <w:b/>
          <w:sz w:val="22"/>
          <w:szCs w:val="22"/>
        </w:rPr>
        <w:t>mestskú mobilitu.</w:t>
      </w:r>
      <w:r w:rsidR="00B5529D" w:rsidRPr="00B5529D">
        <w:rPr>
          <w:color w:val="000000" w:themeColor="text1"/>
          <w:sz w:val="22"/>
          <w:szCs w:val="22"/>
        </w:rPr>
        <w:t xml:space="preserve"> </w:t>
      </w:r>
    </w:p>
    <w:p w:rsidR="00307AAF" w:rsidRDefault="00BA6A87" w:rsidP="00307AAF">
      <w:pPr>
        <w:spacing w:before="180"/>
        <w:jc w:val="both"/>
        <w:rPr>
          <w:sz w:val="22"/>
          <w:szCs w:val="22"/>
        </w:rPr>
      </w:pPr>
      <w:r w:rsidRPr="00A676D0">
        <w:rPr>
          <w:sz w:val="22"/>
          <w:szCs w:val="22"/>
        </w:rPr>
        <w:t>Keďže MHD je na Slovensku realizovaná rôznymi formami, najmä z</w:t>
      </w:r>
      <w:r>
        <w:rPr>
          <w:sz w:val="22"/>
          <w:szCs w:val="22"/>
        </w:rPr>
        <w:t> </w:t>
      </w:r>
      <w:r w:rsidRPr="00A676D0">
        <w:rPr>
          <w:sz w:val="22"/>
          <w:szCs w:val="22"/>
        </w:rPr>
        <w:t>pohľadu</w:t>
      </w:r>
      <w:r>
        <w:rPr>
          <w:sz w:val="22"/>
          <w:szCs w:val="22"/>
        </w:rPr>
        <w:t xml:space="preserve"> poskytovaných typov dopravy,</w:t>
      </w:r>
      <w:r w:rsidRPr="00A676D0">
        <w:rPr>
          <w:sz w:val="22"/>
          <w:szCs w:val="22"/>
        </w:rPr>
        <w:t xml:space="preserve"> organizačného zabezpečenia objednávania výkonov a</w:t>
      </w:r>
      <w:r>
        <w:rPr>
          <w:sz w:val="22"/>
          <w:szCs w:val="22"/>
        </w:rPr>
        <w:t> </w:t>
      </w:r>
      <w:r w:rsidRPr="00A676D0">
        <w:rPr>
          <w:sz w:val="22"/>
          <w:szCs w:val="22"/>
        </w:rPr>
        <w:t xml:space="preserve">zdrojov financovania, </w:t>
      </w:r>
      <w:r>
        <w:rPr>
          <w:sz w:val="22"/>
          <w:szCs w:val="22"/>
        </w:rPr>
        <w:t xml:space="preserve">MDV SR </w:t>
      </w:r>
      <w:r w:rsidRPr="00A676D0">
        <w:rPr>
          <w:sz w:val="22"/>
          <w:szCs w:val="22"/>
        </w:rPr>
        <w:t>p</w:t>
      </w:r>
      <w:r>
        <w:rPr>
          <w:sz w:val="22"/>
          <w:szCs w:val="22"/>
        </w:rPr>
        <w:t>lánuje zakomponovať do </w:t>
      </w:r>
      <w:r w:rsidRPr="00A676D0">
        <w:rPr>
          <w:sz w:val="22"/>
          <w:szCs w:val="22"/>
        </w:rPr>
        <w:t xml:space="preserve">systému čerpania </w:t>
      </w:r>
      <w:r>
        <w:rPr>
          <w:sz w:val="22"/>
          <w:szCs w:val="22"/>
        </w:rPr>
        <w:t xml:space="preserve">prostriedkov </w:t>
      </w:r>
      <w:r w:rsidRPr="00A676D0">
        <w:rPr>
          <w:sz w:val="22"/>
          <w:szCs w:val="22"/>
        </w:rPr>
        <w:t>len tie mestá, v</w:t>
      </w:r>
      <w:r>
        <w:rPr>
          <w:sz w:val="22"/>
          <w:szCs w:val="22"/>
        </w:rPr>
        <w:t> </w:t>
      </w:r>
      <w:r w:rsidRPr="00A676D0">
        <w:rPr>
          <w:sz w:val="22"/>
          <w:szCs w:val="22"/>
        </w:rPr>
        <w:t>ktorých</w:t>
      </w:r>
      <w:r>
        <w:rPr>
          <w:sz w:val="22"/>
          <w:szCs w:val="22"/>
        </w:rPr>
        <w:t xml:space="preserve"> je súčasťou</w:t>
      </w:r>
      <w:r w:rsidRPr="00A676D0">
        <w:rPr>
          <w:sz w:val="22"/>
          <w:szCs w:val="22"/>
        </w:rPr>
        <w:t xml:space="preserve"> MHD</w:t>
      </w:r>
      <w:r w:rsidR="00407075">
        <w:rPr>
          <w:sz w:val="22"/>
          <w:szCs w:val="22"/>
        </w:rPr>
        <w:t> </w:t>
      </w:r>
      <w:r>
        <w:rPr>
          <w:sz w:val="22"/>
          <w:szCs w:val="22"/>
        </w:rPr>
        <w:t>dráhová doprava alebo MHD</w:t>
      </w:r>
      <w:r w:rsidRPr="00A676D0">
        <w:rPr>
          <w:sz w:val="22"/>
          <w:szCs w:val="22"/>
        </w:rPr>
        <w:t xml:space="preserve"> zabezpečujú špecializ</w:t>
      </w:r>
      <w:r>
        <w:rPr>
          <w:sz w:val="22"/>
          <w:szCs w:val="22"/>
        </w:rPr>
        <w:t>ované dopravné podniky so </w:t>
      </w:r>
      <w:r w:rsidRPr="00A676D0">
        <w:rPr>
          <w:sz w:val="22"/>
          <w:szCs w:val="22"/>
        </w:rPr>
        <w:t>100</w:t>
      </w:r>
      <w:r>
        <w:rPr>
          <w:sz w:val="22"/>
          <w:szCs w:val="22"/>
        </w:rPr>
        <w:t> </w:t>
      </w:r>
      <w:r w:rsidRPr="00A676D0">
        <w:rPr>
          <w:sz w:val="22"/>
          <w:szCs w:val="22"/>
        </w:rPr>
        <w:t xml:space="preserve">% účasťou mesta. </w:t>
      </w:r>
      <w:r w:rsidRPr="005348B9">
        <w:rPr>
          <w:sz w:val="22"/>
          <w:szCs w:val="22"/>
        </w:rPr>
        <w:t>Uvedené podmienky spĺňajú</w:t>
      </w:r>
      <w:r>
        <w:rPr>
          <w:sz w:val="22"/>
          <w:szCs w:val="22"/>
        </w:rPr>
        <w:t xml:space="preserve"> </w:t>
      </w:r>
      <w:r w:rsidRPr="00A676D0">
        <w:rPr>
          <w:sz w:val="22"/>
          <w:szCs w:val="22"/>
        </w:rPr>
        <w:t xml:space="preserve">mestá </w:t>
      </w:r>
      <w:r w:rsidRPr="007535B7">
        <w:rPr>
          <w:b/>
          <w:sz w:val="22"/>
          <w:szCs w:val="22"/>
        </w:rPr>
        <w:t>Bratislava, Košice, Prešov, Žilina a Banská Bystrica</w:t>
      </w:r>
      <w:r>
        <w:rPr>
          <w:sz w:val="22"/>
          <w:szCs w:val="22"/>
        </w:rPr>
        <w:t>.</w:t>
      </w:r>
    </w:p>
    <w:p w:rsidR="006272CE" w:rsidRDefault="006272CE" w:rsidP="00B5529D">
      <w:pPr>
        <w:autoSpaceDE w:val="0"/>
        <w:autoSpaceDN w:val="0"/>
        <w:adjustRightInd w:val="0"/>
        <w:spacing w:before="180"/>
        <w:jc w:val="both"/>
        <w:rPr>
          <w:sz w:val="22"/>
          <w:szCs w:val="22"/>
        </w:rPr>
      </w:pPr>
      <w:r w:rsidRPr="005348B9">
        <w:rPr>
          <w:sz w:val="22"/>
          <w:szCs w:val="22"/>
        </w:rPr>
        <w:t xml:space="preserve">Prioritná os vytvára predpoklady </w:t>
      </w:r>
      <w:r>
        <w:rPr>
          <w:sz w:val="22"/>
          <w:szCs w:val="22"/>
        </w:rPr>
        <w:t xml:space="preserve">na </w:t>
      </w:r>
      <w:r w:rsidRPr="005348B9">
        <w:rPr>
          <w:sz w:val="22"/>
          <w:szCs w:val="22"/>
        </w:rPr>
        <w:t xml:space="preserve">zvyšovanie atraktivity </w:t>
      </w:r>
      <w:r w:rsidR="00517F3D">
        <w:rPr>
          <w:sz w:val="22"/>
          <w:szCs w:val="22"/>
        </w:rPr>
        <w:t>VOD</w:t>
      </w:r>
      <w:r w:rsidRPr="005348B9">
        <w:rPr>
          <w:sz w:val="22"/>
          <w:szCs w:val="22"/>
        </w:rPr>
        <w:t xml:space="preserve">, a tým aj podmienky </w:t>
      </w:r>
      <w:r>
        <w:rPr>
          <w:sz w:val="22"/>
          <w:szCs w:val="22"/>
        </w:rPr>
        <w:t xml:space="preserve">na </w:t>
      </w:r>
      <w:r w:rsidRPr="005348B9">
        <w:rPr>
          <w:sz w:val="22"/>
          <w:szCs w:val="22"/>
        </w:rPr>
        <w:t xml:space="preserve">presun cestujúcich z </w:t>
      </w:r>
      <w:r w:rsidR="00517F3D">
        <w:rPr>
          <w:sz w:val="22"/>
          <w:szCs w:val="22"/>
        </w:rPr>
        <w:t>IAD</w:t>
      </w:r>
      <w:r w:rsidRPr="005348B9">
        <w:rPr>
          <w:sz w:val="22"/>
          <w:szCs w:val="22"/>
        </w:rPr>
        <w:t xml:space="preserve"> na hromadné</w:t>
      </w:r>
      <w:r w:rsidR="00F07D45">
        <w:rPr>
          <w:sz w:val="22"/>
          <w:szCs w:val="22"/>
        </w:rPr>
        <w:t>,</w:t>
      </w:r>
      <w:r w:rsidRPr="005348B9">
        <w:rPr>
          <w:sz w:val="22"/>
          <w:szCs w:val="22"/>
        </w:rPr>
        <w:t xml:space="preserve"> nákladovo efektívnejšie systémy. Realizáciou investičných priorít tejto prioritnej osi bude zabezpečené nielen plnenie špecifického cieľa zameraného na</w:t>
      </w:r>
      <w:r w:rsidR="00F07D45">
        <w:rPr>
          <w:sz w:val="22"/>
          <w:szCs w:val="22"/>
        </w:rPr>
        <w:t xml:space="preserve"> zvýšenie atraktivity </w:t>
      </w:r>
      <w:r w:rsidR="00517F3D">
        <w:rPr>
          <w:sz w:val="22"/>
          <w:szCs w:val="22"/>
        </w:rPr>
        <w:t>VOD</w:t>
      </w:r>
      <w:r w:rsidR="00F07D45">
        <w:rPr>
          <w:sz w:val="22"/>
          <w:szCs w:val="22"/>
        </w:rPr>
        <w:t>, ale zároveň sa vytvoria</w:t>
      </w:r>
      <w:r w:rsidRPr="005348B9">
        <w:rPr>
          <w:sz w:val="22"/>
          <w:szCs w:val="22"/>
        </w:rPr>
        <w:t xml:space="preserve"> podmienk</w:t>
      </w:r>
      <w:r w:rsidR="00F07D45">
        <w:rPr>
          <w:sz w:val="22"/>
          <w:szCs w:val="22"/>
        </w:rPr>
        <w:t>y</w:t>
      </w:r>
      <w:r w:rsidRPr="005348B9">
        <w:rPr>
          <w:sz w:val="22"/>
          <w:szCs w:val="22"/>
        </w:rPr>
        <w:t xml:space="preserve"> pre </w:t>
      </w:r>
      <w:r>
        <w:rPr>
          <w:sz w:val="22"/>
          <w:szCs w:val="22"/>
        </w:rPr>
        <w:t>udržanie a </w:t>
      </w:r>
      <w:r w:rsidRPr="005348B9">
        <w:rPr>
          <w:sz w:val="22"/>
          <w:szCs w:val="22"/>
        </w:rPr>
        <w:t xml:space="preserve">rast </w:t>
      </w:r>
      <w:r>
        <w:rPr>
          <w:sz w:val="22"/>
          <w:szCs w:val="22"/>
        </w:rPr>
        <w:t xml:space="preserve">podielu </w:t>
      </w:r>
      <w:r w:rsidRPr="005348B9">
        <w:rPr>
          <w:sz w:val="22"/>
          <w:szCs w:val="22"/>
        </w:rPr>
        <w:t>výkonov verejnej osobnej dopravy</w:t>
      </w:r>
      <w:r>
        <w:rPr>
          <w:sz w:val="22"/>
          <w:szCs w:val="22"/>
        </w:rPr>
        <w:t xml:space="preserve"> na deľbe prepravnej práce</w:t>
      </w:r>
      <w:r w:rsidR="00F07D45">
        <w:rPr>
          <w:sz w:val="22"/>
          <w:szCs w:val="22"/>
        </w:rPr>
        <w:t xml:space="preserve"> a </w:t>
      </w:r>
      <w:r w:rsidRPr="005348B9">
        <w:rPr>
          <w:sz w:val="22"/>
          <w:szCs w:val="22"/>
        </w:rPr>
        <w:t>prispeje</w:t>
      </w:r>
      <w:r w:rsidR="00F07D45">
        <w:rPr>
          <w:sz w:val="22"/>
          <w:szCs w:val="22"/>
        </w:rPr>
        <w:t xml:space="preserve"> sa</w:t>
      </w:r>
      <w:r w:rsidRPr="005348B9">
        <w:rPr>
          <w:sz w:val="22"/>
          <w:szCs w:val="22"/>
        </w:rPr>
        <w:t xml:space="preserve"> k zvýšeniu ekologickosti, energetickej efektívnosti a prístupnosti </w:t>
      </w:r>
      <w:r w:rsidR="00517F3D">
        <w:rPr>
          <w:sz w:val="22"/>
          <w:szCs w:val="22"/>
        </w:rPr>
        <w:t>VOD</w:t>
      </w:r>
      <w:r w:rsidR="00B5529D">
        <w:rPr>
          <w:sz w:val="22"/>
          <w:szCs w:val="22"/>
        </w:rPr>
        <w:t>.</w:t>
      </w:r>
    </w:p>
    <w:p w:rsidR="002E2316" w:rsidRDefault="002E2316" w:rsidP="002E2316">
      <w:pPr>
        <w:spacing w:before="180" w:after="120"/>
        <w:jc w:val="both"/>
        <w:rPr>
          <w:b/>
          <w:sz w:val="22"/>
          <w:szCs w:val="22"/>
        </w:rPr>
      </w:pPr>
      <w:r w:rsidRPr="0048730E">
        <w:rPr>
          <w:sz w:val="22"/>
          <w:szCs w:val="22"/>
        </w:rPr>
        <w:t xml:space="preserve">Na základe skúseností získaných pri implementácii opatrení na zlepšenie </w:t>
      </w:r>
      <w:r w:rsidR="00517F3D">
        <w:rPr>
          <w:sz w:val="22"/>
          <w:szCs w:val="22"/>
        </w:rPr>
        <w:t>VOD</w:t>
      </w:r>
      <w:r w:rsidRPr="0048730E">
        <w:rPr>
          <w:sz w:val="22"/>
          <w:szCs w:val="22"/>
        </w:rPr>
        <w:t xml:space="preserve"> v</w:t>
      </w:r>
      <w:r>
        <w:rPr>
          <w:sz w:val="22"/>
          <w:szCs w:val="22"/>
        </w:rPr>
        <w:t> </w:t>
      </w:r>
      <w:r w:rsidRPr="0048730E">
        <w:rPr>
          <w:sz w:val="22"/>
          <w:szCs w:val="22"/>
        </w:rPr>
        <w:t>programovom období 2007 – 2013</w:t>
      </w:r>
      <w:r>
        <w:rPr>
          <w:sz w:val="22"/>
          <w:szCs w:val="22"/>
        </w:rPr>
        <w:t xml:space="preserve"> a s cieľom nadviazať na tieto opatrenia </w:t>
      </w:r>
      <w:r w:rsidRPr="0048730E">
        <w:rPr>
          <w:sz w:val="22"/>
          <w:szCs w:val="22"/>
        </w:rPr>
        <w:t xml:space="preserve">budú ako hlavné oblasti intervencií </w:t>
      </w:r>
      <w:r>
        <w:rPr>
          <w:sz w:val="22"/>
          <w:szCs w:val="22"/>
        </w:rPr>
        <w:t xml:space="preserve">preferované </w:t>
      </w:r>
      <w:r w:rsidRPr="00A108C9">
        <w:rPr>
          <w:b/>
          <w:sz w:val="22"/>
          <w:szCs w:val="22"/>
        </w:rPr>
        <w:t>investičné akcie so zameraním na</w:t>
      </w:r>
      <w:r>
        <w:rPr>
          <w:b/>
          <w:sz w:val="22"/>
          <w:szCs w:val="22"/>
        </w:rPr>
        <w:t>:</w:t>
      </w:r>
    </w:p>
    <w:p w:rsidR="002E2316" w:rsidRPr="00BA6A87" w:rsidRDefault="002E2316" w:rsidP="00FE6025">
      <w:pPr>
        <w:pStyle w:val="Odsekzoznamu"/>
        <w:numPr>
          <w:ilvl w:val="0"/>
          <w:numId w:val="60"/>
        </w:numPr>
        <w:spacing w:before="120"/>
        <w:jc w:val="both"/>
        <w:rPr>
          <w:rFonts w:ascii="TimesNewRoman" w:hAnsi="TimesNewRoman" w:cs="TimesNewRoman"/>
          <w:sz w:val="22"/>
          <w:szCs w:val="22"/>
        </w:rPr>
      </w:pPr>
      <w:r w:rsidRPr="00BA6A87">
        <w:rPr>
          <w:sz w:val="22"/>
          <w:szCs w:val="22"/>
        </w:rPr>
        <w:t xml:space="preserve">výstavbu a modernizáciu infraštruktúry integrovaných dopravných systémov, </w:t>
      </w:r>
    </w:p>
    <w:p w:rsidR="002E2316" w:rsidRPr="00BA6A87" w:rsidRDefault="002E2316" w:rsidP="00FE6025">
      <w:pPr>
        <w:pStyle w:val="Odsekzoznamu"/>
        <w:numPr>
          <w:ilvl w:val="0"/>
          <w:numId w:val="60"/>
        </w:numPr>
        <w:spacing w:before="180"/>
        <w:jc w:val="both"/>
        <w:rPr>
          <w:rFonts w:ascii="TimesNewRoman" w:hAnsi="TimesNewRoman" w:cs="TimesNewRoman"/>
          <w:sz w:val="22"/>
          <w:szCs w:val="22"/>
        </w:rPr>
      </w:pPr>
      <w:r w:rsidRPr="00BA6A87">
        <w:rPr>
          <w:sz w:val="22"/>
          <w:szCs w:val="22"/>
        </w:rPr>
        <w:t>výstavbu a modernizáciu tratí mestskej dráhovej dopravy,</w:t>
      </w:r>
    </w:p>
    <w:p w:rsidR="002E2316" w:rsidRPr="00BA6A87" w:rsidRDefault="002E2316" w:rsidP="00FE6025">
      <w:pPr>
        <w:pStyle w:val="Odsekzoznamu"/>
        <w:numPr>
          <w:ilvl w:val="0"/>
          <w:numId w:val="60"/>
        </w:numPr>
        <w:spacing w:before="180"/>
        <w:jc w:val="both"/>
        <w:rPr>
          <w:rFonts w:ascii="TimesNewRoman" w:hAnsi="TimesNewRoman" w:cs="TimesNewRoman"/>
          <w:sz w:val="22"/>
          <w:szCs w:val="22"/>
        </w:rPr>
      </w:pPr>
      <w:r w:rsidRPr="00BA6A87">
        <w:rPr>
          <w:sz w:val="22"/>
          <w:szCs w:val="22"/>
        </w:rPr>
        <w:t>obnovu a modernizáciu mobilných prostriedkov mestskej dráhovej dopravy.</w:t>
      </w:r>
    </w:p>
    <w:p w:rsidR="00D65602" w:rsidRDefault="00D65602" w:rsidP="00D65602">
      <w:pPr>
        <w:spacing w:before="180"/>
        <w:jc w:val="both"/>
        <w:rPr>
          <w:sz w:val="22"/>
          <w:szCs w:val="22"/>
        </w:rPr>
      </w:pPr>
      <w:r w:rsidRPr="003F6CA4">
        <w:rPr>
          <w:sz w:val="22"/>
          <w:szCs w:val="22"/>
        </w:rPr>
        <w:t>Na základe návrhu štruktúry operačných programov SR 2014 – 2020 budú aktivity OPII</w:t>
      </w:r>
      <w:r>
        <w:rPr>
          <w:sz w:val="22"/>
          <w:szCs w:val="22"/>
        </w:rPr>
        <w:t xml:space="preserve"> v oblasti podpory verejnej osobnej dopravy</w:t>
      </w:r>
      <w:r w:rsidRPr="003F6CA4">
        <w:rPr>
          <w:sz w:val="22"/>
          <w:szCs w:val="22"/>
        </w:rPr>
        <w:t xml:space="preserve"> komplementárne dopĺňané aj z iných zdrojov. </w:t>
      </w:r>
      <w:r w:rsidRPr="00412533">
        <w:rPr>
          <w:b/>
          <w:sz w:val="22"/>
          <w:szCs w:val="22"/>
        </w:rPr>
        <w:t>Z</w:t>
      </w:r>
      <w:r w:rsidRPr="00682BA7">
        <w:rPr>
          <w:b/>
          <w:sz w:val="22"/>
          <w:szCs w:val="22"/>
        </w:rPr>
        <w:t>o zdrojov OPII budú implementované predovšetkým veľké projekty spolufinancované z</w:t>
      </w:r>
      <w:r>
        <w:rPr>
          <w:b/>
          <w:sz w:val="22"/>
          <w:szCs w:val="22"/>
        </w:rPr>
        <w:t xml:space="preserve"> KF </w:t>
      </w:r>
      <w:r w:rsidRPr="00682BA7">
        <w:rPr>
          <w:b/>
          <w:sz w:val="22"/>
          <w:szCs w:val="22"/>
        </w:rPr>
        <w:t xml:space="preserve">s rozhodujúcim a systémovým vplyvom na fungovanie </w:t>
      </w:r>
      <w:r w:rsidR="00517F3D">
        <w:rPr>
          <w:b/>
          <w:sz w:val="22"/>
          <w:szCs w:val="22"/>
        </w:rPr>
        <w:t>VOD</w:t>
      </w:r>
      <w:r w:rsidRPr="00682BA7">
        <w:rPr>
          <w:b/>
          <w:sz w:val="22"/>
          <w:szCs w:val="22"/>
        </w:rPr>
        <w:t xml:space="preserve"> na Slovensku.</w:t>
      </w:r>
    </w:p>
    <w:p w:rsidR="006272CE" w:rsidRDefault="006272CE" w:rsidP="006272CE">
      <w:pPr>
        <w:spacing w:before="180"/>
        <w:jc w:val="both"/>
        <w:rPr>
          <w:sz w:val="22"/>
          <w:szCs w:val="22"/>
        </w:rPr>
      </w:pPr>
      <w:r>
        <w:rPr>
          <w:sz w:val="22"/>
          <w:szCs w:val="22"/>
        </w:rPr>
        <w:t xml:space="preserve">Aktivity prioritnej osi sú komplementárne s aktivitami </w:t>
      </w:r>
      <w:r w:rsidR="00B5529D">
        <w:rPr>
          <w:sz w:val="22"/>
          <w:szCs w:val="22"/>
        </w:rPr>
        <w:t>P</w:t>
      </w:r>
      <w:r>
        <w:rPr>
          <w:sz w:val="22"/>
          <w:szCs w:val="22"/>
        </w:rPr>
        <w:t xml:space="preserve">rioritnej osi 1 </w:t>
      </w:r>
      <w:r w:rsidR="00CC411D">
        <w:rPr>
          <w:sz w:val="22"/>
          <w:szCs w:val="22"/>
        </w:rPr>
        <w:t>IROP</w:t>
      </w:r>
      <w:r>
        <w:rPr>
          <w:sz w:val="22"/>
          <w:szCs w:val="22"/>
        </w:rPr>
        <w:t xml:space="preserve">. Zatiaľ čo OPII je v oblasti podpory mestskej a regionálnej mobility zameraný na investične najnáročnejšiu dráhovú dopravu, IROP sa zameriava na podporné aktivity a tzv. mäkké opatrenia vrátane ďalších módov ekologicky priaznivejších druhov dopravy. </w:t>
      </w:r>
      <w:r w:rsidR="002E2316">
        <w:rPr>
          <w:sz w:val="22"/>
          <w:szCs w:val="22"/>
        </w:rPr>
        <w:t xml:space="preserve">Detailnejšie informácie o deliacich líniách, ako aj možnostiach spolupráce medzi OPII a IROP </w:t>
      </w:r>
      <w:r>
        <w:rPr>
          <w:sz w:val="22"/>
          <w:szCs w:val="22"/>
        </w:rPr>
        <w:t xml:space="preserve">sú uvedené v kapitole </w:t>
      </w:r>
      <w:r w:rsidR="00DC571B">
        <w:rPr>
          <w:sz w:val="22"/>
          <w:szCs w:val="22"/>
        </w:rPr>
        <w:t>8</w:t>
      </w:r>
      <w:r>
        <w:rPr>
          <w:sz w:val="22"/>
          <w:szCs w:val="22"/>
        </w:rPr>
        <w:t>.1.</w:t>
      </w:r>
    </w:p>
    <w:p w:rsidR="0075131D" w:rsidRDefault="00BA6A87" w:rsidP="00BA6A87">
      <w:pPr>
        <w:spacing w:before="180"/>
        <w:jc w:val="both"/>
        <w:rPr>
          <w:sz w:val="22"/>
          <w:szCs w:val="22"/>
        </w:rPr>
      </w:pPr>
      <w:r>
        <w:rPr>
          <w:sz w:val="22"/>
          <w:szCs w:val="22"/>
        </w:rPr>
        <w:t xml:space="preserve">Predpokladom dosiahnutia stanovených cieľov je nielen realizácia aktivít prostredníctvom OPII a IROP, ale aj realizácia súvisiacich organizačných a prevádzkových opatrení </w:t>
      </w:r>
      <w:r>
        <w:rPr>
          <w:color w:val="000000"/>
          <w:sz w:val="22"/>
          <w:szCs w:val="22"/>
        </w:rPr>
        <w:t>Stratégie</w:t>
      </w:r>
      <w:r w:rsidRPr="00A5254D">
        <w:rPr>
          <w:color w:val="000000"/>
          <w:sz w:val="22"/>
          <w:szCs w:val="22"/>
        </w:rPr>
        <w:t xml:space="preserve"> </w:t>
      </w:r>
      <w:r w:rsidR="00517F3D">
        <w:rPr>
          <w:color w:val="000000"/>
          <w:sz w:val="22"/>
          <w:szCs w:val="22"/>
        </w:rPr>
        <w:t>VOD</w:t>
      </w:r>
      <w:r>
        <w:rPr>
          <w:sz w:val="22"/>
          <w:szCs w:val="22"/>
        </w:rPr>
        <w:t>.</w:t>
      </w:r>
    </w:p>
    <w:p w:rsidR="0075131D" w:rsidRDefault="0075131D" w:rsidP="00BA6A87">
      <w:pPr>
        <w:spacing w:before="180"/>
        <w:jc w:val="both"/>
        <w:rPr>
          <w:sz w:val="22"/>
          <w:szCs w:val="22"/>
        </w:rPr>
      </w:pPr>
      <w:r w:rsidRPr="00A21DD4">
        <w:rPr>
          <w:sz w:val="22"/>
          <w:szCs w:val="22"/>
        </w:rPr>
        <w:t>Všetky projekty mestskej koľajovej dopravy v Bratislave budú technicky riešené ako štandardná električková dráha s rozchodom 1 000 mm bez zabezpečenia budúcej možnosti prechodu na rozchod 1 435 mm.</w:t>
      </w:r>
    </w:p>
    <w:p w:rsidR="00C72C35" w:rsidRDefault="006E03F4" w:rsidP="00BE2404">
      <w:pPr>
        <w:spacing w:before="180"/>
        <w:jc w:val="both"/>
        <w:rPr>
          <w:sz w:val="22"/>
          <w:szCs w:val="22"/>
        </w:rPr>
      </w:pPr>
      <w:r>
        <w:rPr>
          <w:sz w:val="22"/>
          <w:szCs w:val="22"/>
        </w:rPr>
        <w:t xml:space="preserve">Popis súčasného stavu a zámerov plánovaných v oblasti rozvoja dopravnej infraštruktúry pre verejnú osobnú dopravu vo vybraných mestských aglomeráciách je uvedený v Prílohe 6. </w:t>
      </w:r>
    </w:p>
    <w:p w:rsidR="00307AAF" w:rsidRDefault="00E01D5B" w:rsidP="00307AAF">
      <w:pPr>
        <w:numPr>
          <w:ilvl w:val="2"/>
          <w:numId w:val="39"/>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Obstaranie mobilných prostriedkov dráhovej MHD (električiek a trolejbusov</w:t>
      </w:r>
      <w:r w:rsidR="00307AAF" w:rsidRPr="00307AAF">
        <w:rPr>
          <w:b/>
          <w:i/>
          <w:color w:val="4F81BD" w:themeColor="accent1"/>
          <w:sz w:val="22"/>
          <w:szCs w:val="22"/>
        </w:rPr>
        <w:t xml:space="preserve"> </w:t>
      </w:r>
      <w:r w:rsidRPr="005139F6">
        <w:rPr>
          <w:b/>
          <w:i/>
          <w:color w:val="4F81BD" w:themeColor="accent1"/>
          <w:sz w:val="22"/>
          <w:szCs w:val="22"/>
        </w:rPr>
        <w:t>(vrátane vozidiel s pomocným pohonom))</w:t>
      </w:r>
    </w:p>
    <w:p w:rsidR="00E01D5B" w:rsidRPr="006424E3" w:rsidRDefault="00E01D5B" w:rsidP="00E01D5B">
      <w:pPr>
        <w:spacing w:before="180" w:after="120"/>
        <w:jc w:val="both"/>
        <w:rPr>
          <w:sz w:val="22"/>
          <w:szCs w:val="22"/>
          <w:u w:val="single"/>
        </w:rPr>
      </w:pPr>
      <w:r w:rsidRPr="006424E3">
        <w:rPr>
          <w:sz w:val="22"/>
          <w:szCs w:val="22"/>
          <w:u w:val="single"/>
        </w:rPr>
        <w:t>Obnova prostriedkov dráhovej MHD v Bratislave</w:t>
      </w:r>
    </w:p>
    <w:p w:rsidR="00E01D5B" w:rsidRDefault="003D1732" w:rsidP="00E01D5B">
      <w:pPr>
        <w:jc w:val="both"/>
        <w:rPr>
          <w:color w:val="000000"/>
          <w:sz w:val="22"/>
          <w:szCs w:val="22"/>
        </w:rPr>
      </w:pPr>
      <w:r w:rsidRPr="00D00B45">
        <w:rPr>
          <w:sz w:val="22"/>
          <w:szCs w:val="22"/>
        </w:rPr>
        <w:t>Pri posudzovaní vozidlového parku dráhovej MH</w:t>
      </w:r>
      <w:r>
        <w:rPr>
          <w:sz w:val="22"/>
          <w:szCs w:val="22"/>
        </w:rPr>
        <w:t>D</w:t>
      </w:r>
      <w:r w:rsidRPr="00D00B45">
        <w:rPr>
          <w:sz w:val="22"/>
          <w:szCs w:val="22"/>
        </w:rPr>
        <w:t xml:space="preserve"> v Bratislave z hľadiska prístupnosti vozidiel, ich energetickej efektívnosti a fyzickej a morálnej zastaranosti je potrebné konštatovať, že </w:t>
      </w:r>
      <w:r>
        <w:rPr>
          <w:sz w:val="22"/>
          <w:szCs w:val="22"/>
        </w:rPr>
        <w:t xml:space="preserve">vo väčšine prípadov už </w:t>
      </w:r>
      <w:r w:rsidRPr="00D00B45">
        <w:rPr>
          <w:sz w:val="22"/>
          <w:szCs w:val="22"/>
        </w:rPr>
        <w:t xml:space="preserve">nespĺňajú </w:t>
      </w:r>
      <w:r>
        <w:rPr>
          <w:sz w:val="22"/>
          <w:szCs w:val="22"/>
        </w:rPr>
        <w:t xml:space="preserve">kvalitatívne parametre a štandardy kladené na prevádzku MHD. </w:t>
      </w:r>
      <w:r w:rsidRPr="00D00B45">
        <w:rPr>
          <w:sz w:val="22"/>
          <w:szCs w:val="22"/>
        </w:rPr>
        <w:t>Z tohto dôvodu je</w:t>
      </w:r>
      <w:r w:rsidRPr="006424E3">
        <w:rPr>
          <w:sz w:val="22"/>
          <w:szCs w:val="22"/>
        </w:rPr>
        <w:t xml:space="preserve"> j</w:t>
      </w:r>
      <w:r w:rsidRPr="006424E3">
        <w:rPr>
          <w:color w:val="000000"/>
          <w:sz w:val="22"/>
          <w:szCs w:val="22"/>
        </w:rPr>
        <w:t>edným</w:t>
      </w:r>
      <w:r>
        <w:rPr>
          <w:color w:val="000000"/>
          <w:sz w:val="22"/>
          <w:szCs w:val="22"/>
        </w:rPr>
        <w:t xml:space="preserve"> z cieľov stratégie podpory verejnej osobnej dopravy v Bratislave </w:t>
      </w:r>
      <w:r w:rsidRPr="00787A15">
        <w:rPr>
          <w:b/>
          <w:color w:val="000000"/>
          <w:sz w:val="22"/>
          <w:szCs w:val="22"/>
        </w:rPr>
        <w:t>ob</w:t>
      </w:r>
      <w:r w:rsidRPr="00787A15">
        <w:rPr>
          <w:b/>
          <w:sz w:val="22"/>
          <w:szCs w:val="22"/>
        </w:rPr>
        <w:t>staranie moderných nízkopodlažných električi</w:t>
      </w:r>
      <w:r>
        <w:rPr>
          <w:b/>
          <w:sz w:val="22"/>
          <w:szCs w:val="22"/>
        </w:rPr>
        <w:t xml:space="preserve">ek a trolejbusov (vrátane trolejbusov s pomocným pohonom) </w:t>
      </w:r>
      <w:r w:rsidRPr="00787A15">
        <w:rPr>
          <w:b/>
          <w:sz w:val="22"/>
          <w:szCs w:val="22"/>
        </w:rPr>
        <w:t>s nízkou energetickou náročnosťou</w:t>
      </w:r>
      <w:r>
        <w:rPr>
          <w:b/>
          <w:sz w:val="22"/>
          <w:szCs w:val="22"/>
        </w:rPr>
        <w:t>.</w:t>
      </w:r>
      <w:r w:rsidR="00A56214">
        <w:rPr>
          <w:color w:val="000000"/>
          <w:sz w:val="22"/>
          <w:szCs w:val="22"/>
        </w:rPr>
        <w:t xml:space="preserve"> </w:t>
      </w:r>
      <w:r>
        <w:rPr>
          <w:color w:val="000000"/>
          <w:sz w:val="22"/>
          <w:szCs w:val="22"/>
        </w:rPr>
        <w:t xml:space="preserve">Projekt obnovy trolejbusov paralelne rieši doterajší problém spočívajúci v rozširovaní siete trolejbusovej dopravy bez obstarania dodatočných vozidiel. S oboma projektmi súvisí aj modernizácia údržbovej základne vozidiel tak, aby bolo možné moderné vozidlá adekvátne </w:t>
      </w:r>
      <w:r w:rsidRPr="00161034">
        <w:rPr>
          <w:color w:val="000000"/>
          <w:sz w:val="22"/>
          <w:szCs w:val="22"/>
        </w:rPr>
        <w:t>udržiavať.</w:t>
      </w:r>
    </w:p>
    <w:p w:rsidR="004A479A" w:rsidRPr="004A479A" w:rsidRDefault="004A479A" w:rsidP="004A479A">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A479A" w:rsidRPr="004A479A" w:rsidRDefault="004A479A"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(električky</w:t>
      </w:r>
      <w:r w:rsidR="007967A6">
        <w:rPr>
          <w:i/>
          <w:sz w:val="22"/>
          <w:szCs w:val="22"/>
        </w:rPr>
        <w:t>, trolejbusy</w:t>
      </w:r>
      <w:r w:rsidRPr="004A479A">
        <w:rPr>
          <w:i/>
          <w:sz w:val="22"/>
          <w:szCs w:val="22"/>
        </w:rPr>
        <w:t>)</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Košiciach</w:t>
      </w:r>
    </w:p>
    <w:p w:rsidR="00E01D5B" w:rsidRDefault="00E01D5B" w:rsidP="00E01D5B">
      <w:pPr>
        <w:jc w:val="both"/>
        <w:rPr>
          <w:sz w:val="22"/>
          <w:szCs w:val="22"/>
        </w:rPr>
      </w:pPr>
      <w:r>
        <w:rPr>
          <w:color w:val="000000"/>
          <w:sz w:val="22"/>
          <w:szCs w:val="22"/>
        </w:rPr>
        <w:t xml:space="preserve">Z podobných dôvodov a sledujúc rovnaké ciele ako v Bratislave aj v Košiciach je zámerom podporiť obnovu prostriedkov dráhovej MHD </w:t>
      </w:r>
      <w:r w:rsidRPr="00161034">
        <w:rPr>
          <w:b/>
          <w:color w:val="000000"/>
          <w:sz w:val="22"/>
          <w:szCs w:val="22"/>
        </w:rPr>
        <w:t>obstaraním</w:t>
      </w:r>
      <w:r>
        <w:rPr>
          <w:color w:val="000000"/>
          <w:sz w:val="22"/>
          <w:szCs w:val="22"/>
        </w:rPr>
        <w:t xml:space="preserve"> </w:t>
      </w:r>
      <w:r w:rsidRPr="00787A15">
        <w:rPr>
          <w:b/>
          <w:sz w:val="22"/>
          <w:szCs w:val="22"/>
        </w:rPr>
        <w:t>moderných nízkopodlažných električi</w:t>
      </w:r>
      <w:r>
        <w:rPr>
          <w:b/>
          <w:sz w:val="22"/>
          <w:szCs w:val="22"/>
        </w:rPr>
        <w:t xml:space="preserve">ek </w:t>
      </w:r>
      <w:r w:rsidRPr="00787A15">
        <w:rPr>
          <w:b/>
          <w:sz w:val="22"/>
          <w:szCs w:val="22"/>
        </w:rPr>
        <w:t>s nízkou energetickou náročnosťou</w:t>
      </w:r>
      <w:r>
        <w:rPr>
          <w:b/>
          <w:sz w:val="22"/>
          <w:szCs w:val="22"/>
        </w:rPr>
        <w:t>.</w:t>
      </w:r>
      <w:r w:rsidRPr="00161034">
        <w:t xml:space="preserve"> </w:t>
      </w:r>
      <w:r>
        <w:rPr>
          <w:sz w:val="22"/>
          <w:szCs w:val="22"/>
        </w:rPr>
        <w:t>Projekt plynule nadviaže</w:t>
      </w:r>
      <w:r w:rsidRPr="00161034">
        <w:rPr>
          <w:sz w:val="22"/>
          <w:szCs w:val="22"/>
        </w:rPr>
        <w:t xml:space="preserve"> na aktivity programového obdobia 2007 – 2013, keď do </w:t>
      </w:r>
      <w:r>
        <w:rPr>
          <w:sz w:val="22"/>
          <w:szCs w:val="22"/>
        </w:rPr>
        <w:t>Košíc pribudne</w:t>
      </w:r>
      <w:r w:rsidR="0097314E">
        <w:rPr>
          <w:sz w:val="22"/>
          <w:szCs w:val="22"/>
        </w:rPr>
        <w:t> </w:t>
      </w:r>
      <w:r>
        <w:rPr>
          <w:sz w:val="22"/>
          <w:szCs w:val="22"/>
        </w:rPr>
        <w:t xml:space="preserve">28 ks </w:t>
      </w:r>
      <w:r w:rsidRPr="00161034">
        <w:rPr>
          <w:sz w:val="22"/>
          <w:szCs w:val="22"/>
        </w:rPr>
        <w:t>električiek</w:t>
      </w:r>
      <w:r>
        <w:rPr>
          <w:sz w:val="22"/>
          <w:szCs w:val="22"/>
        </w:rPr>
        <w:t>. S projektom úzko</w:t>
      </w:r>
      <w:r w:rsidRPr="00161034">
        <w:rPr>
          <w:sz w:val="22"/>
          <w:szCs w:val="22"/>
        </w:rPr>
        <w:t xml:space="preserve"> súvisí modernizácia údržbovej základne vozidiel tak, aby bolo možné moderné vozidlá adekvátne udržiavať.</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Pr="004A479A"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w:t>
      </w:r>
      <w:r>
        <w:rPr>
          <w:i/>
          <w:sz w:val="22"/>
          <w:szCs w:val="22"/>
        </w:rPr>
        <w:t xml:space="preserve"> parku dráhovej MHD (električky</w:t>
      </w:r>
      <w:r w:rsidRPr="004A479A">
        <w:rPr>
          <w:i/>
          <w:sz w:val="22"/>
          <w:szCs w:val="22"/>
        </w:rPr>
        <w:t>)</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Prešove</w:t>
      </w:r>
    </w:p>
    <w:p w:rsidR="00E01D5B" w:rsidRDefault="00E01D5B" w:rsidP="00E01D5B">
      <w:pPr>
        <w:jc w:val="both"/>
        <w:rPr>
          <w:sz w:val="22"/>
          <w:szCs w:val="22"/>
        </w:rPr>
      </w:pPr>
      <w:r w:rsidRPr="000A52CE">
        <w:rPr>
          <w:sz w:val="22"/>
          <w:szCs w:val="22"/>
        </w:rPr>
        <w:t xml:space="preserve">Prešov </w:t>
      </w:r>
      <w:r>
        <w:rPr>
          <w:sz w:val="22"/>
          <w:szCs w:val="22"/>
        </w:rPr>
        <w:t xml:space="preserve">síce kontinuálne rieši obnovu vozidlového parku, avšak </w:t>
      </w:r>
      <w:r w:rsidRPr="000A52CE">
        <w:rPr>
          <w:sz w:val="22"/>
          <w:szCs w:val="22"/>
        </w:rPr>
        <w:t xml:space="preserve">nedisponuje žiadnymi </w:t>
      </w:r>
      <w:r>
        <w:rPr>
          <w:sz w:val="22"/>
          <w:szCs w:val="22"/>
        </w:rPr>
        <w:t>trolejbusmi s pomocným pohonom, resp. duobusmi</w:t>
      </w:r>
      <w:r w:rsidRPr="000A52CE">
        <w:rPr>
          <w:sz w:val="22"/>
          <w:szCs w:val="22"/>
        </w:rPr>
        <w:t xml:space="preserve">. </w:t>
      </w:r>
      <w:r>
        <w:rPr>
          <w:sz w:val="22"/>
          <w:szCs w:val="22"/>
        </w:rPr>
        <w:t>To spôsobuje prevádzkové problémy v prípade výluk trolejbusovej siete a taktiež spôsobuje nutnosť obsluhovať koncové lokality</w:t>
      </w:r>
      <w:r w:rsidR="00455479">
        <w:rPr>
          <w:sz w:val="22"/>
          <w:szCs w:val="22"/>
        </w:rPr>
        <w:t xml:space="preserve"> v meste</w:t>
      </w:r>
      <w:r>
        <w:rPr>
          <w:sz w:val="22"/>
          <w:szCs w:val="22"/>
        </w:rPr>
        <w:t xml:space="preserve"> menej ekologickou autobusovou dopravou. Odstránenie týchto problémov je možné dosiahnuť </w:t>
      </w:r>
      <w:r w:rsidRPr="00D13E25">
        <w:rPr>
          <w:b/>
          <w:sz w:val="22"/>
          <w:szCs w:val="22"/>
        </w:rPr>
        <w:t>obstaraním</w:t>
      </w:r>
      <w:r>
        <w:rPr>
          <w:sz w:val="22"/>
          <w:szCs w:val="22"/>
        </w:rPr>
        <w:t xml:space="preserve"> </w:t>
      </w:r>
      <w:r w:rsidR="0039330E">
        <w:rPr>
          <w:b/>
          <w:sz w:val="22"/>
          <w:szCs w:val="22"/>
        </w:rPr>
        <w:t>nových</w:t>
      </w:r>
      <w:r w:rsidRPr="00D1373A">
        <w:rPr>
          <w:b/>
          <w:sz w:val="22"/>
          <w:szCs w:val="22"/>
        </w:rPr>
        <w:t xml:space="preserve"> nízkopodlažných trolejbusov </w:t>
      </w:r>
      <w:r>
        <w:rPr>
          <w:b/>
          <w:sz w:val="22"/>
          <w:szCs w:val="22"/>
        </w:rPr>
        <w:t>s pomocným pohonom</w:t>
      </w:r>
      <w:r w:rsidRPr="00D1373A">
        <w:rPr>
          <w:b/>
          <w:sz w:val="22"/>
          <w:szCs w:val="22"/>
        </w:rPr>
        <w:t xml:space="preserve"> s </w:t>
      </w:r>
      <w:r>
        <w:rPr>
          <w:b/>
          <w:sz w:val="22"/>
          <w:szCs w:val="22"/>
        </w:rPr>
        <w:t>nízkou energetickou náročnosťou</w:t>
      </w:r>
      <w:r w:rsidRPr="005574FF">
        <w:rPr>
          <w:sz w:val="22"/>
          <w:szCs w:val="22"/>
        </w:rPr>
        <w:t>.</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Pr="004A479A"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sidR="0059698C">
        <w:rPr>
          <w:sz w:val="22"/>
          <w:szCs w:val="22"/>
          <w:u w:val="single"/>
        </w:rPr>
        <w:t>Žiline</w:t>
      </w:r>
    </w:p>
    <w:p w:rsidR="00E01D5B" w:rsidRDefault="00E01D5B" w:rsidP="00E01D5B">
      <w:pPr>
        <w:spacing w:before="120" w:after="120"/>
        <w:jc w:val="both"/>
        <w:rPr>
          <w:sz w:val="22"/>
          <w:szCs w:val="22"/>
        </w:rPr>
      </w:pPr>
      <w:r>
        <w:rPr>
          <w:sz w:val="22"/>
          <w:szCs w:val="22"/>
        </w:rPr>
        <w:t xml:space="preserve">Podobne ako v Prešove, aj v Žiline je trolejbusová doprava nosná a z hľadiska prepravných výkonov prevažuje nad autobusovou </w:t>
      </w:r>
      <w:r w:rsidR="0059698C">
        <w:rPr>
          <w:sz w:val="22"/>
          <w:szCs w:val="22"/>
        </w:rPr>
        <w:t>MHD. To však so sebou prináša aj</w:t>
      </w:r>
      <w:r>
        <w:rPr>
          <w:sz w:val="22"/>
          <w:szCs w:val="22"/>
        </w:rPr>
        <w:t xml:space="preserve"> prevádzkové problémy, pretože vzhľadom na absenciu trolejbusov s pomocným pohonom je problematickým riešenie napäťových výluk, porúch na trakčnom vedení či mimoriadnych udalostí. Je nutné tiež konštatovať výraznú zastaranosť vozidlového parku trolejbusov. Z týchto dôvodov sa navrhujú intervencie vo forme </w:t>
      </w:r>
      <w:r w:rsidRPr="00787A15">
        <w:rPr>
          <w:b/>
          <w:color w:val="000000"/>
          <w:sz w:val="22"/>
          <w:szCs w:val="22"/>
        </w:rPr>
        <w:t>ob</w:t>
      </w:r>
      <w:r>
        <w:rPr>
          <w:b/>
          <w:sz w:val="22"/>
          <w:szCs w:val="22"/>
        </w:rPr>
        <w:t xml:space="preserve">starania </w:t>
      </w:r>
      <w:r w:rsidRPr="00D1373A">
        <w:rPr>
          <w:b/>
          <w:sz w:val="22"/>
          <w:szCs w:val="22"/>
        </w:rPr>
        <w:t xml:space="preserve">moderných nízkopodlažných trolejbusov (vrátane </w:t>
      </w:r>
      <w:r>
        <w:rPr>
          <w:b/>
          <w:sz w:val="22"/>
          <w:szCs w:val="22"/>
        </w:rPr>
        <w:t>trolejbusov s pomocným pohonom)</w:t>
      </w:r>
      <w:r w:rsidRPr="00D1373A">
        <w:rPr>
          <w:b/>
          <w:sz w:val="22"/>
          <w:szCs w:val="22"/>
        </w:rPr>
        <w:t xml:space="preserve"> s </w:t>
      </w:r>
      <w:r>
        <w:rPr>
          <w:b/>
          <w:sz w:val="22"/>
          <w:szCs w:val="22"/>
        </w:rPr>
        <w:t>nízkou energetickou náročnosťou</w:t>
      </w:r>
      <w:r w:rsidRPr="005574FF">
        <w:rPr>
          <w:sz w:val="22"/>
          <w:szCs w:val="22"/>
        </w:rPr>
        <w:t>.</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413843" w:rsidRDefault="00517F3D" w:rsidP="00413843">
      <w:pPr>
        <w:spacing w:before="180" w:after="120"/>
        <w:jc w:val="both"/>
        <w:rPr>
          <w:sz w:val="22"/>
          <w:szCs w:val="22"/>
          <w:u w:val="single"/>
        </w:rPr>
      </w:pPr>
      <w:r>
        <w:rPr>
          <w:sz w:val="22"/>
          <w:szCs w:val="22"/>
          <w:u w:val="single"/>
        </w:rPr>
        <w:t xml:space="preserve">Obnova prostriedkov dráhovej MHD </w:t>
      </w:r>
      <w:r w:rsidR="00413843">
        <w:rPr>
          <w:sz w:val="22"/>
          <w:szCs w:val="22"/>
          <w:u w:val="single"/>
        </w:rPr>
        <w:t>v Bansk</w:t>
      </w:r>
      <w:r>
        <w:rPr>
          <w:sz w:val="22"/>
          <w:szCs w:val="22"/>
          <w:u w:val="single"/>
        </w:rPr>
        <w:t>ej Bystrici</w:t>
      </w:r>
    </w:p>
    <w:p w:rsidR="00413843" w:rsidRDefault="00413843" w:rsidP="00754B38">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w:t>
      </w:r>
      <w:r>
        <w:rPr>
          <w:sz w:val="22"/>
          <w:szCs w:val="22"/>
        </w:rPr>
        <w:lastRenderedPageBreak/>
        <w:t>dopravy na MHD, a s ním spojené obstaranie dodatočných trolejbusov.</w:t>
      </w:r>
      <w:r w:rsidR="00754B38">
        <w:rPr>
          <w:sz w:val="22"/>
          <w:szCs w:val="22"/>
        </w:rPr>
        <w:t xml:space="preserve"> Zámery v oblasti rozvoja trolejbusovej dopravy však musia byť potvrdené lokálnymi strategickými dokumentmi vrátan</w:t>
      </w:r>
      <w:r w:rsidR="0083727B">
        <w:rPr>
          <w:sz w:val="22"/>
          <w:szCs w:val="22"/>
        </w:rPr>
        <w:t>e posúdenia ich udržateľnosti.</w:t>
      </w:r>
    </w:p>
    <w:p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rsidR="00413843" w:rsidRDefault="00413843" w:rsidP="00FE6025">
      <w:pPr>
        <w:pStyle w:val="Odsekzoznamu"/>
        <w:numPr>
          <w:ilvl w:val="0"/>
          <w:numId w:val="61"/>
        </w:numPr>
        <w:spacing w:before="120" w:after="120"/>
        <w:ind w:left="567" w:hanging="283"/>
        <w:jc w:val="both"/>
        <w:rPr>
          <w:i/>
          <w:sz w:val="22"/>
          <w:szCs w:val="22"/>
        </w:rPr>
      </w:pPr>
      <w:r w:rsidRPr="004A479A">
        <w:rPr>
          <w:i/>
          <w:sz w:val="22"/>
          <w:szCs w:val="22"/>
        </w:rPr>
        <w:t>obnova vozidlového parku dráhovej MHD (trolejbusy)</w:t>
      </w:r>
      <w:r>
        <w:rPr>
          <w:i/>
          <w:sz w:val="22"/>
          <w:szCs w:val="22"/>
        </w:rPr>
        <w:t>.</w:t>
      </w:r>
    </w:p>
    <w:p w:rsidR="006E5486" w:rsidRDefault="006E5486" w:rsidP="006E5486">
      <w:pPr>
        <w:numPr>
          <w:ilvl w:val="2"/>
          <w:numId w:val="39"/>
        </w:numPr>
        <w:spacing w:before="180" w:after="120"/>
        <w:ind w:left="851" w:hanging="425"/>
        <w:jc w:val="both"/>
        <w:rPr>
          <w:b/>
          <w:i/>
          <w:color w:val="4F81BD" w:themeColor="accent1"/>
          <w:sz w:val="22"/>
          <w:szCs w:val="22"/>
        </w:rPr>
      </w:pPr>
      <w:r w:rsidRPr="00AF56C3">
        <w:rPr>
          <w:b/>
          <w:i/>
          <w:color w:val="4F81BD" w:themeColor="accent1"/>
          <w:sz w:val="22"/>
          <w:szCs w:val="22"/>
        </w:rPr>
        <w:t>Výstavba a moder</w:t>
      </w:r>
      <w:r>
        <w:rPr>
          <w:b/>
          <w:i/>
          <w:color w:val="4F81BD" w:themeColor="accent1"/>
          <w:sz w:val="22"/>
          <w:szCs w:val="22"/>
        </w:rPr>
        <w:t>nizácia infraštruktúry pre IDS</w:t>
      </w:r>
      <w:r w:rsidRPr="00AF56C3">
        <w:rPr>
          <w:b/>
          <w:i/>
          <w:color w:val="4F81BD" w:themeColor="accent1"/>
          <w:sz w:val="22"/>
          <w:szCs w:val="22"/>
        </w:rPr>
        <w:t xml:space="preserve"> </w:t>
      </w:r>
      <w:r>
        <w:rPr>
          <w:b/>
          <w:i/>
          <w:color w:val="4F81BD" w:themeColor="accent1"/>
          <w:sz w:val="22"/>
          <w:szCs w:val="22"/>
        </w:rPr>
        <w:t>(</w:t>
      </w:r>
      <w:r w:rsidRPr="00AF56C3">
        <w:rPr>
          <w:b/>
          <w:i/>
          <w:color w:val="4F81BD" w:themeColor="accent1"/>
          <w:sz w:val="22"/>
          <w:szCs w:val="22"/>
        </w:rPr>
        <w:t>modernizácia a výstavba prestupných terminálov so zásahom do železničnej infraštruktúry</w:t>
      </w:r>
      <w:r w:rsidR="0083727B">
        <w:rPr>
          <w:b/>
          <w:i/>
          <w:color w:val="4F81BD" w:themeColor="accent1"/>
          <w:sz w:val="22"/>
          <w:szCs w:val="22"/>
        </w:rPr>
        <w:t>)</w:t>
      </w:r>
    </w:p>
    <w:p w:rsidR="006E5486" w:rsidRPr="006E5486" w:rsidRDefault="006E5486" w:rsidP="006E5486">
      <w:pPr>
        <w:autoSpaceDE w:val="0"/>
        <w:autoSpaceDN w:val="0"/>
        <w:adjustRightInd w:val="0"/>
        <w:spacing w:before="180"/>
        <w:jc w:val="both"/>
        <w:rPr>
          <w:sz w:val="22"/>
          <w:szCs w:val="22"/>
        </w:rPr>
      </w:pPr>
      <w:r w:rsidRPr="006E5486">
        <w:rPr>
          <w:sz w:val="22"/>
          <w:szCs w:val="22"/>
        </w:rPr>
        <w:t xml:space="preserve">Nevyhovujúce prestupné body negatívne poznačujú zámery efektívnejšej organizácie dopravy, keď z dôvodu komplikovanosti prestupov a nízkej atraktivity prestupných miest vystupujú do popredia obavy zo straty existujúcich zákazníkov </w:t>
      </w:r>
      <w:r w:rsidR="00517F3D">
        <w:rPr>
          <w:sz w:val="22"/>
          <w:szCs w:val="22"/>
        </w:rPr>
        <w:t>VOD</w:t>
      </w:r>
      <w:r w:rsidRPr="006E5486">
        <w:rPr>
          <w:sz w:val="22"/>
          <w:szCs w:val="22"/>
        </w:rPr>
        <w:t xml:space="preserve"> namiesto deklarovaného cieľa získania nových zákazníkov. Intervencie do prestupných terminálov pre IDS tak majú za cieľ vytvorenie predpokladov na zavedenie efektívnejšej organizácie </w:t>
      </w:r>
      <w:r w:rsidR="00517F3D">
        <w:rPr>
          <w:sz w:val="22"/>
          <w:szCs w:val="22"/>
        </w:rPr>
        <w:t>VOD</w:t>
      </w:r>
      <w:r w:rsidRPr="006E5486">
        <w:rPr>
          <w:sz w:val="22"/>
          <w:szCs w:val="22"/>
        </w:rPr>
        <w:t>.</w:t>
      </w:r>
    </w:p>
    <w:p w:rsidR="006E5486" w:rsidRPr="006E5486" w:rsidRDefault="006E5486" w:rsidP="006E5486">
      <w:pPr>
        <w:spacing w:before="120"/>
        <w:jc w:val="both"/>
        <w:rPr>
          <w:sz w:val="22"/>
          <w:szCs w:val="22"/>
        </w:rPr>
      </w:pPr>
      <w:r w:rsidRPr="006E5486">
        <w:rPr>
          <w:sz w:val="22"/>
          <w:szCs w:val="22"/>
        </w:rPr>
        <w:t>Cieľom výstavby terminálov osobnej prepravy je zároveň optimalizovať počet a umiestnenie prestupných bodov na sieti verejnej hromadnej osobnej dopra</w:t>
      </w:r>
      <w:r w:rsidR="0083727B">
        <w:rPr>
          <w:sz w:val="22"/>
          <w:szCs w:val="22"/>
        </w:rPr>
        <w:t>vy a tým vytvárať podmienky pre </w:t>
      </w:r>
      <w:r w:rsidRPr="006E5486">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obnovou mobilných prostriedkov. Zo zdrojov OPII sa uvažuje s intervenciami do prestupných terminálov so zásahom do železničnej infraštruktúry v Bratislavskom a Košickom kraji.</w:t>
      </w:r>
    </w:p>
    <w:p w:rsidR="006E5486" w:rsidRPr="006E5486" w:rsidRDefault="006E5486" w:rsidP="006E5486">
      <w:pPr>
        <w:spacing w:before="120"/>
        <w:jc w:val="both"/>
        <w:rPr>
          <w:sz w:val="22"/>
          <w:szCs w:val="22"/>
        </w:rPr>
      </w:pPr>
      <w:r w:rsidRPr="006E5486">
        <w:rPr>
          <w:sz w:val="22"/>
          <w:szCs w:val="22"/>
        </w:rPr>
        <w:t>Počet, rozmiestnenie a technické riešenie terminálov budú stanovené na základe výsledkov plánov dopravnej obslužnosti. Cieľom stavieb bude presmerovanie prímestskej dopravy z individuálnej dopravy na koľajovú dopravu, ako aj prevzatie dopravy zo zaťažených tratí z cestnej hromadnej dopravy – autobusov na veľkokapacitnú železničnú dopravu. K bezproblémovému prestupu má slúžiť stavebné riešenie a technické vybavenie terminálu.</w:t>
      </w:r>
    </w:p>
    <w:p w:rsidR="00E01D5B" w:rsidRDefault="00E01D5B" w:rsidP="006E5486">
      <w:pPr>
        <w:numPr>
          <w:ilvl w:val="2"/>
          <w:numId w:val="39"/>
        </w:numPr>
        <w:spacing w:before="180" w:after="120"/>
        <w:ind w:left="851" w:hanging="425"/>
        <w:jc w:val="both"/>
        <w:rPr>
          <w:b/>
          <w:i/>
          <w:color w:val="4F81BD" w:themeColor="accent1"/>
          <w:sz w:val="22"/>
          <w:szCs w:val="22"/>
        </w:rPr>
      </w:pPr>
      <w:r w:rsidRPr="005139F6">
        <w:rPr>
          <w:b/>
          <w:i/>
          <w:color w:val="4F81BD" w:themeColor="accent1"/>
          <w:sz w:val="22"/>
          <w:szCs w:val="22"/>
        </w:rPr>
        <w:t>Vybudovanie a modernizácia technickej základne na opravu a údržbu vozidlového parku dráhovej MHD</w:t>
      </w:r>
    </w:p>
    <w:p w:rsidR="000001AA" w:rsidRPr="000001AA" w:rsidRDefault="000001AA" w:rsidP="000001AA">
      <w:pPr>
        <w:spacing w:before="180" w:after="120"/>
        <w:jc w:val="both"/>
        <w:rPr>
          <w:sz w:val="22"/>
          <w:szCs w:val="22"/>
        </w:rPr>
      </w:pPr>
      <w:r w:rsidRPr="000001AA">
        <w:rPr>
          <w:sz w:val="22"/>
          <w:szCs w:val="22"/>
        </w:rPr>
        <w:t>Z obnovy vozového parku dráhovej MHD, tzn. obstarania nových električiek a trolejbusov vyplývajú špecifické nároky aj na ich budúcu údržbu a opravy, ktoré sa premietajú do potreby výstavby novej, resp. modernizácie existujúcej údržbovej základ</w:t>
      </w:r>
      <w:r w:rsidR="000C7996">
        <w:rPr>
          <w:sz w:val="22"/>
          <w:szCs w:val="22"/>
        </w:rPr>
        <w:t>n</w:t>
      </w:r>
      <w:r w:rsidRPr="000001AA">
        <w:rPr>
          <w:sz w:val="22"/>
          <w:szCs w:val="22"/>
        </w:rPr>
        <w:t>e, ktorá v súčasnosti nie je dostatočne te</w:t>
      </w:r>
      <w:r w:rsidR="0097314E">
        <w:rPr>
          <w:sz w:val="22"/>
          <w:szCs w:val="22"/>
        </w:rPr>
        <w:t>chnicky a kapacitne vybavená na</w:t>
      </w:r>
      <w:r w:rsidRPr="000001AA">
        <w:rPr>
          <w:sz w:val="22"/>
          <w:szCs w:val="22"/>
        </w:rPr>
        <w:t xml:space="preserve"> údržbu a opravy </w:t>
      </w:r>
      <w:r w:rsidR="0097314E">
        <w:rPr>
          <w:sz w:val="22"/>
          <w:szCs w:val="22"/>
        </w:rPr>
        <w:t>nových dopravných prostriedkov.</w:t>
      </w:r>
    </w:p>
    <w:p w:rsidR="000001AA" w:rsidRPr="000001AA" w:rsidRDefault="000001AA" w:rsidP="000001AA">
      <w:pPr>
        <w:spacing w:before="180" w:after="120"/>
        <w:jc w:val="both"/>
        <w:rPr>
          <w:sz w:val="22"/>
          <w:szCs w:val="22"/>
        </w:rPr>
      </w:pPr>
      <w:r w:rsidRPr="000001AA">
        <w:rPr>
          <w:sz w:val="22"/>
          <w:szCs w:val="22"/>
        </w:rPr>
        <w:t xml:space="preserve">Súčasný stav v oblasti </w:t>
      </w:r>
      <w:r w:rsidR="00517F3D">
        <w:rPr>
          <w:sz w:val="22"/>
          <w:szCs w:val="22"/>
        </w:rPr>
        <w:t>MHD</w:t>
      </w:r>
      <w:r w:rsidRPr="000001AA">
        <w:rPr>
          <w:sz w:val="22"/>
          <w:szCs w:val="22"/>
        </w:rPr>
        <w:t xml:space="preserve"> je charakteristický popri nevyhovujúcej dopravnej infraštruktúre </w:t>
      </w:r>
      <w:r w:rsidR="006D086E">
        <w:rPr>
          <w:sz w:val="22"/>
          <w:szCs w:val="22"/>
        </w:rPr>
        <w:t>taktiež</w:t>
      </w:r>
      <w:r w:rsidRPr="000001AA">
        <w:rPr>
          <w:sz w:val="22"/>
          <w:szCs w:val="22"/>
        </w:rPr>
        <w:t xml:space="preserve"> nedostatočnou kvalitou poskytovaných služieb</w:t>
      </w:r>
      <w:r w:rsidR="00513743">
        <w:rPr>
          <w:sz w:val="22"/>
          <w:szCs w:val="22"/>
        </w:rPr>
        <w:t>, ktorá je</w:t>
      </w:r>
      <w:r w:rsidRPr="000001AA">
        <w:rPr>
          <w:sz w:val="22"/>
          <w:szCs w:val="22"/>
        </w:rPr>
        <w:t xml:space="preserve"> zapríčinen</w:t>
      </w:r>
      <w:r w:rsidR="00513743">
        <w:rPr>
          <w:sz w:val="22"/>
          <w:szCs w:val="22"/>
        </w:rPr>
        <w:t>á</w:t>
      </w:r>
      <w:r w:rsidRPr="000001AA">
        <w:rPr>
          <w:sz w:val="22"/>
          <w:szCs w:val="22"/>
        </w:rPr>
        <w:t xml:space="preserve"> predovšetkým nevyhovujúcim technickým stavom vozidiel MHD</w:t>
      </w:r>
      <w:r w:rsidR="00513743">
        <w:rPr>
          <w:sz w:val="22"/>
          <w:szCs w:val="22"/>
        </w:rPr>
        <w:t>.</w:t>
      </w:r>
      <w:r w:rsidRPr="000001AA">
        <w:rPr>
          <w:sz w:val="22"/>
          <w:szCs w:val="22"/>
        </w:rPr>
        <w:t xml:space="preserve"> </w:t>
      </w:r>
      <w:r w:rsidR="00513743">
        <w:rPr>
          <w:sz w:val="22"/>
          <w:szCs w:val="22"/>
        </w:rPr>
        <w:t>V</w:t>
      </w:r>
      <w:r w:rsidRPr="000001AA">
        <w:rPr>
          <w:sz w:val="22"/>
          <w:szCs w:val="22"/>
        </w:rPr>
        <w:t> prípade neprijatia vhodných opatrení indikuje</w:t>
      </w:r>
      <w:r w:rsidR="00620751">
        <w:rPr>
          <w:sz w:val="22"/>
          <w:szCs w:val="22"/>
        </w:rPr>
        <w:t xml:space="preserve"> tento stav</w:t>
      </w:r>
      <w:r w:rsidRPr="000001AA">
        <w:rPr>
          <w:sz w:val="22"/>
          <w:szCs w:val="22"/>
        </w:rPr>
        <w:t xml:space="preserve"> ďalšie zníženie dopytu po využívaní služieb MHD</w:t>
      </w:r>
      <w:r w:rsidR="00620751">
        <w:rPr>
          <w:sz w:val="22"/>
          <w:szCs w:val="22"/>
        </w:rPr>
        <w:t>,</w:t>
      </w:r>
      <w:r w:rsidRPr="000001AA">
        <w:rPr>
          <w:sz w:val="22"/>
          <w:szCs w:val="22"/>
        </w:rPr>
        <w:t xml:space="preserve"> </w:t>
      </w:r>
      <w:r w:rsidR="00620751">
        <w:rPr>
          <w:sz w:val="22"/>
          <w:szCs w:val="22"/>
        </w:rPr>
        <w:t xml:space="preserve">čo </w:t>
      </w:r>
      <w:r w:rsidR="00424A41">
        <w:rPr>
          <w:sz w:val="22"/>
          <w:szCs w:val="22"/>
        </w:rPr>
        <w:t>by</w:t>
      </w:r>
      <w:r w:rsidR="00620751">
        <w:rPr>
          <w:sz w:val="22"/>
          <w:szCs w:val="22"/>
        </w:rPr>
        <w:t xml:space="preserve"> následne</w:t>
      </w:r>
      <w:r w:rsidR="00424A41">
        <w:rPr>
          <w:sz w:val="22"/>
          <w:szCs w:val="22"/>
        </w:rPr>
        <w:t xml:space="preserve"> viedlo</w:t>
      </w:r>
      <w:r w:rsidRPr="000001AA">
        <w:rPr>
          <w:sz w:val="22"/>
          <w:szCs w:val="22"/>
        </w:rPr>
        <w:t xml:space="preserve"> k ďalšiemu postupnému znižovaniu poskytovaných výkonov MHD a zvyšovaniu podielu </w:t>
      </w:r>
      <w:r w:rsidR="00517F3D">
        <w:rPr>
          <w:sz w:val="22"/>
          <w:szCs w:val="22"/>
        </w:rPr>
        <w:t>IAD</w:t>
      </w:r>
      <w:r w:rsidR="0083727B">
        <w:rPr>
          <w:sz w:val="22"/>
          <w:szCs w:val="22"/>
        </w:rPr>
        <w:t>.</w:t>
      </w:r>
    </w:p>
    <w:p w:rsidR="000001AA" w:rsidRPr="000001AA" w:rsidRDefault="000001AA" w:rsidP="000001AA">
      <w:pPr>
        <w:spacing w:before="180" w:after="120"/>
        <w:jc w:val="both"/>
        <w:rPr>
          <w:sz w:val="22"/>
          <w:szCs w:val="22"/>
        </w:rPr>
      </w:pPr>
      <w:r w:rsidRPr="000001AA">
        <w:rPr>
          <w:sz w:val="22"/>
          <w:szCs w:val="22"/>
        </w:rPr>
        <w:t xml:space="preserve">Súčasné technické zázemie nevyhovuje nárokom na údržbu a opravy moderných vozidiel. </w:t>
      </w:r>
      <w:r w:rsidR="0083727B">
        <w:rPr>
          <w:sz w:val="22"/>
          <w:szCs w:val="22"/>
        </w:rPr>
        <w:t>Cieľom</w:t>
      </w:r>
      <w:r w:rsidRPr="000001AA">
        <w:rPr>
          <w:sz w:val="22"/>
          <w:szCs w:val="22"/>
        </w:rPr>
        <w:t xml:space="preserve"> realizácie projektov údržbovej základne je tak vytvoriť</w:t>
      </w:r>
      <w:r w:rsidR="00620751">
        <w:rPr>
          <w:sz w:val="22"/>
          <w:szCs w:val="22"/>
        </w:rPr>
        <w:t xml:space="preserve"> vhodné</w:t>
      </w:r>
      <w:r w:rsidRPr="000001AA">
        <w:rPr>
          <w:sz w:val="22"/>
          <w:szCs w:val="22"/>
        </w:rPr>
        <w:t xml:space="preserve"> technické podmienky pre údržbu a opravy nových nízkopodlažných vozidiel s cieľom zabezpečenia ich plnej prevádzkyschopnosti. Modernizovaná údržbová základňa bude aj naďalej slúžiť na vykonávanie údržby a</w:t>
      </w:r>
      <w:r w:rsidR="0083727B">
        <w:rPr>
          <w:sz w:val="22"/>
          <w:szCs w:val="22"/>
        </w:rPr>
        <w:t> </w:t>
      </w:r>
      <w:r w:rsidRPr="000001AA">
        <w:rPr>
          <w:sz w:val="22"/>
          <w:szCs w:val="22"/>
        </w:rPr>
        <w:t>opráv</w:t>
      </w:r>
      <w:r w:rsidR="0083727B">
        <w:rPr>
          <w:sz w:val="22"/>
          <w:szCs w:val="22"/>
        </w:rPr>
        <w:t xml:space="preserve"> v </w:t>
      </w:r>
      <w:r w:rsidRPr="000001AA">
        <w:rPr>
          <w:sz w:val="22"/>
          <w:szCs w:val="22"/>
        </w:rPr>
        <w:t xml:space="preserve">súčasnosti </w:t>
      </w:r>
      <w:r w:rsidR="0083727B">
        <w:rPr>
          <w:sz w:val="22"/>
          <w:szCs w:val="22"/>
        </w:rPr>
        <w:t>prevádzkovaného vozového parku.</w:t>
      </w:r>
    </w:p>
    <w:p w:rsidR="000001AA" w:rsidRPr="000001AA" w:rsidRDefault="000001AA" w:rsidP="000001AA">
      <w:pPr>
        <w:spacing w:before="180" w:after="120"/>
        <w:jc w:val="both"/>
        <w:rPr>
          <w:sz w:val="22"/>
          <w:szCs w:val="22"/>
        </w:rPr>
      </w:pPr>
      <w:r w:rsidRPr="000001AA">
        <w:rPr>
          <w:sz w:val="22"/>
          <w:szCs w:val="22"/>
        </w:rPr>
        <w:t>Hlavným cieľom výstavby a modernizácie technickej zá</w:t>
      </w:r>
      <w:r w:rsidR="00AE2A87">
        <w:rPr>
          <w:sz w:val="22"/>
          <w:szCs w:val="22"/>
        </w:rPr>
        <w:t>kladne je podporiť rast výkonov</w:t>
      </w:r>
      <w:r w:rsidRPr="000001AA">
        <w:rPr>
          <w:sz w:val="22"/>
          <w:szCs w:val="22"/>
        </w:rPr>
        <w:t xml:space="preserve"> dráhovej </w:t>
      </w:r>
      <w:r w:rsidR="00517F3D">
        <w:rPr>
          <w:sz w:val="22"/>
          <w:szCs w:val="22"/>
        </w:rPr>
        <w:t>MHD</w:t>
      </w:r>
      <w:r w:rsidRPr="000001AA">
        <w:rPr>
          <w:sz w:val="22"/>
          <w:szCs w:val="22"/>
        </w:rPr>
        <w:t xml:space="preserve"> prostredníctvom zvýšeného dopytu spokojných zák</w:t>
      </w:r>
      <w:r w:rsidR="00747F12">
        <w:rPr>
          <w:sz w:val="22"/>
          <w:szCs w:val="22"/>
        </w:rPr>
        <w:t>azníkov po kvalitnej preprave v </w:t>
      </w:r>
      <w:r w:rsidRPr="000001AA">
        <w:rPr>
          <w:sz w:val="22"/>
          <w:szCs w:val="22"/>
        </w:rPr>
        <w:t>modernizovaných dopravných prostriedkoch. Výstavba a mod</w:t>
      </w:r>
      <w:r w:rsidR="00747F12">
        <w:rPr>
          <w:sz w:val="22"/>
          <w:szCs w:val="22"/>
        </w:rPr>
        <w:t>ernizácia údržbovej základne (v </w:t>
      </w:r>
      <w:r w:rsidRPr="000001AA">
        <w:rPr>
          <w:sz w:val="22"/>
          <w:szCs w:val="22"/>
        </w:rPr>
        <w:t>synergii s projektmi zameranými na obnovu vozidlového parku a výstavbu a </w:t>
      </w:r>
      <w:r w:rsidR="00747F12">
        <w:rPr>
          <w:sz w:val="22"/>
          <w:szCs w:val="22"/>
        </w:rPr>
        <w:t>modernizáciu infraštruktúry pre </w:t>
      </w:r>
      <w:r w:rsidRPr="000001AA">
        <w:rPr>
          <w:sz w:val="22"/>
          <w:szCs w:val="22"/>
        </w:rPr>
        <w:t xml:space="preserve">dráhovú MHD) prispeje k zvýšeniu kvality služieb ponúkaných MHD, zlepšeniu kultúry a komfortu cestovania v rámci MHD, zlepšeniu jej spoľahlivosti a bezpečnosti a podnieti rast dopytu po službách MHD. Tým sa vytvoria základné predpoklady pre zvýšenie podielu ekologickej dráhovej </w:t>
      </w:r>
      <w:r w:rsidR="00517F3D">
        <w:rPr>
          <w:sz w:val="22"/>
          <w:szCs w:val="22"/>
        </w:rPr>
        <w:t>MHD</w:t>
      </w:r>
      <w:r w:rsidRPr="000001AA">
        <w:rPr>
          <w:sz w:val="22"/>
          <w:szCs w:val="22"/>
        </w:rPr>
        <w:t>, ktorá bude základom budúcej dopravnej sústavy</w:t>
      </w:r>
      <w:r w:rsidR="00DA4B38">
        <w:rPr>
          <w:sz w:val="22"/>
          <w:szCs w:val="22"/>
        </w:rPr>
        <w:t xml:space="preserve"> </w:t>
      </w:r>
      <w:r w:rsidR="00620751">
        <w:rPr>
          <w:sz w:val="22"/>
          <w:szCs w:val="22"/>
        </w:rPr>
        <w:t>mestských aglomerácií</w:t>
      </w:r>
      <w:r w:rsidRPr="000001AA">
        <w:rPr>
          <w:sz w:val="22"/>
          <w:szCs w:val="22"/>
        </w:rPr>
        <w:t>.</w:t>
      </w:r>
    </w:p>
    <w:p w:rsidR="003C0531" w:rsidRDefault="003C0531" w:rsidP="006E5486">
      <w:pPr>
        <w:numPr>
          <w:ilvl w:val="2"/>
          <w:numId w:val="39"/>
        </w:numPr>
        <w:spacing w:before="180" w:after="120"/>
        <w:ind w:left="851" w:hanging="425"/>
        <w:jc w:val="both"/>
        <w:rPr>
          <w:b/>
          <w:i/>
          <w:color w:val="4F81BD" w:themeColor="accent1"/>
          <w:sz w:val="22"/>
          <w:szCs w:val="22"/>
        </w:rPr>
      </w:pPr>
      <w:r>
        <w:rPr>
          <w:b/>
          <w:i/>
          <w:color w:val="4F81BD" w:themeColor="accent1"/>
          <w:sz w:val="22"/>
          <w:szCs w:val="22"/>
        </w:rPr>
        <w:lastRenderedPageBreak/>
        <w:t>Projektová príprava</w:t>
      </w:r>
    </w:p>
    <w:p w:rsidR="000E41D5" w:rsidRDefault="000E41D5" w:rsidP="000E41D5">
      <w:pPr>
        <w:spacing w:after="180"/>
        <w:jc w:val="both"/>
        <w:rPr>
          <w:sz w:val="22"/>
          <w:szCs w:val="22"/>
        </w:rPr>
      </w:pPr>
      <w:r w:rsidRPr="000E41D5">
        <w:rPr>
          <w:sz w:val="22"/>
          <w:szCs w:val="22"/>
        </w:rPr>
        <w:t>Súčasný stav projektovej prípravy investičných stavieb je možné označiť ako prierezový problém systémového charakteru. Na základe uvedeného bude náležitá pozornosť i zdroje venované predprojektovej a projektov</w:t>
      </w:r>
      <w:r>
        <w:rPr>
          <w:sz w:val="22"/>
          <w:szCs w:val="22"/>
        </w:rPr>
        <w:t>ej príprave</w:t>
      </w:r>
      <w:r w:rsidRPr="000E41D5">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FE6C5A" w:rsidTr="00532DA2">
        <w:trPr>
          <w:trHeight w:val="284"/>
          <w:jc w:val="center"/>
        </w:trPr>
        <w:tc>
          <w:tcPr>
            <w:tcW w:w="3289"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783"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E6C5A" w:rsidTr="00532DA2">
        <w:trPr>
          <w:trHeight w:val="284"/>
          <w:jc w:val="center"/>
        </w:trPr>
        <w:tc>
          <w:tcPr>
            <w:tcW w:w="3289"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783"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NUTS 1 (celé územie SR)</w:t>
            </w:r>
          </w:p>
        </w:tc>
      </w:tr>
      <w:tr w:rsidR="00FE6C5A" w:rsidTr="00532DA2">
        <w:trPr>
          <w:trHeight w:val="284"/>
          <w:jc w:val="center"/>
        </w:trPr>
        <w:tc>
          <w:tcPr>
            <w:tcW w:w="3289"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783"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Bratislava,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Košice,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Prešov, a. s.</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Dopravný podnik mesta Žilin</w:t>
            </w:r>
            <w:r w:rsidR="00DA69E0">
              <w:rPr>
                <w:sz w:val="22"/>
                <w:szCs w:val="22"/>
              </w:rPr>
              <w:t>y</w:t>
            </w:r>
            <w:r w:rsidRPr="00D23B7E">
              <w:rPr>
                <w:sz w:val="22"/>
                <w:szCs w:val="22"/>
              </w:rPr>
              <w:t xml:space="preserve"> s.r.o.</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hlavné mesto SR Bratislava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Košice</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Prešov</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Žilina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mesto Banská Bystrica</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Železnice Slovenskej republiky</w:t>
            </w:r>
          </w:p>
          <w:p w:rsidR="00010302" w:rsidRDefault="00010302" w:rsidP="00532DA2">
            <w:pPr>
              <w:pStyle w:val="Odsekzoznamu"/>
              <w:numPr>
                <w:ilvl w:val="0"/>
                <w:numId w:val="28"/>
              </w:numPr>
              <w:autoSpaceDE w:val="0"/>
              <w:autoSpaceDN w:val="0"/>
              <w:adjustRightInd w:val="0"/>
              <w:ind w:left="284" w:hanging="284"/>
              <w:rPr>
                <w:sz w:val="22"/>
                <w:szCs w:val="22"/>
              </w:rPr>
            </w:pPr>
            <w:r w:rsidRPr="00D23B7E">
              <w:rPr>
                <w:sz w:val="22"/>
                <w:szCs w:val="22"/>
              </w:rPr>
              <w:t>MDV SR</w:t>
            </w:r>
          </w:p>
          <w:p w:rsidR="006472E7" w:rsidRPr="00D23B7E"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5972A7" w:rsidP="00ED7FB4">
      <w:pPr>
        <w:pStyle w:val="Nadpis4"/>
      </w:pPr>
      <w:r>
        <w:t>Hlavné princípy výberu projektov</w:t>
      </w:r>
    </w:p>
    <w:p w:rsidR="005972A7" w:rsidRDefault="00010302" w:rsidP="005972A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972A7" w:rsidRPr="00FE75AD">
        <w:rPr>
          <w:sz w:val="22"/>
          <w:szCs w:val="22"/>
        </w:rPr>
        <w:t xml:space="preserve">Výber </w:t>
      </w:r>
      <w:r w:rsidR="005972A7">
        <w:rPr>
          <w:sz w:val="22"/>
          <w:szCs w:val="22"/>
        </w:rPr>
        <w:t>projektov na </w:t>
      </w:r>
      <w:r w:rsidR="005972A7" w:rsidRPr="00FE75AD">
        <w:rPr>
          <w:sz w:val="22"/>
          <w:szCs w:val="22"/>
        </w:rPr>
        <w:t>implementáci</w:t>
      </w:r>
      <w:r w:rsidR="005972A7">
        <w:rPr>
          <w:sz w:val="22"/>
          <w:szCs w:val="22"/>
        </w:rPr>
        <w:t xml:space="preserve">u bude rešpektovať </w:t>
      </w:r>
      <w:r w:rsidR="009B76DD">
        <w:rPr>
          <w:sz w:val="22"/>
          <w:szCs w:val="22"/>
        </w:rPr>
        <w:t>výstupy strategick</w:t>
      </w:r>
      <w:r w:rsidR="000060B9">
        <w:rPr>
          <w:sz w:val="22"/>
          <w:szCs w:val="22"/>
        </w:rPr>
        <w:t>ých dokumentov spracovaných pre </w:t>
      </w:r>
      <w:r w:rsidR="009B76DD">
        <w:rPr>
          <w:sz w:val="22"/>
          <w:szCs w:val="22"/>
        </w:rPr>
        <w:t>potreby programového obdobia</w:t>
      </w:r>
      <w:r w:rsidR="005564FD">
        <w:rPr>
          <w:sz w:val="22"/>
          <w:szCs w:val="22"/>
        </w:rPr>
        <w:t xml:space="preserve"> 2014 - 2020</w:t>
      </w:r>
      <w:r w:rsidR="009B76DD">
        <w:rPr>
          <w:sz w:val="22"/>
          <w:szCs w:val="22"/>
        </w:rPr>
        <w:t>, ako aj ich prípad</w:t>
      </w:r>
      <w:r w:rsidR="00DA4B38">
        <w:rPr>
          <w:sz w:val="22"/>
          <w:szCs w:val="22"/>
        </w:rPr>
        <w:t xml:space="preserve">né aktualizácie, ktoré </w:t>
      </w:r>
      <w:r w:rsidR="0095191D">
        <w:rPr>
          <w:sz w:val="22"/>
          <w:szCs w:val="22"/>
        </w:rPr>
        <w:t>zohľadňujú</w:t>
      </w:r>
      <w:r w:rsidR="009B76DD">
        <w:rPr>
          <w:sz w:val="22"/>
          <w:szCs w:val="22"/>
        </w:rPr>
        <w:t xml:space="preserve"> rezortné potreby v širš</w:t>
      </w:r>
      <w:r w:rsidR="00A26B61">
        <w:rPr>
          <w:sz w:val="22"/>
          <w:szCs w:val="22"/>
        </w:rPr>
        <w:t>om kontexte. Ide predovšetkým o </w:t>
      </w:r>
      <w:r w:rsidR="009B76DD">
        <w:rPr>
          <w:sz w:val="22"/>
          <w:szCs w:val="22"/>
        </w:rPr>
        <w:t xml:space="preserve">Strategický plán a Stratégiu </w:t>
      </w:r>
      <w:r w:rsidR="005A1A06">
        <w:rPr>
          <w:sz w:val="22"/>
          <w:szCs w:val="22"/>
        </w:rPr>
        <w:t>VOD</w:t>
      </w:r>
      <w:r w:rsidR="009B76DD">
        <w:rPr>
          <w:sz w:val="22"/>
          <w:szCs w:val="22"/>
        </w:rPr>
        <w:t>.</w:t>
      </w:r>
    </w:p>
    <w:p w:rsidR="005564FD" w:rsidRDefault="005564FD" w:rsidP="005564FD">
      <w:pPr>
        <w:tabs>
          <w:tab w:val="left" w:pos="540"/>
        </w:tabs>
        <w:spacing w:before="180"/>
        <w:jc w:val="both"/>
        <w:rPr>
          <w:sz w:val="22"/>
        </w:rPr>
      </w:pPr>
      <w:r w:rsidRPr="00A21DD4">
        <w:rPr>
          <w:sz w:val="22"/>
        </w:rPr>
        <w:t>V snahe o zabezpečenie efektívneho a transparentného procesu výber</w:t>
      </w:r>
      <w:r w:rsidR="00E97585" w:rsidRPr="00A21DD4">
        <w:rPr>
          <w:sz w:val="22"/>
        </w:rPr>
        <w:t>u projektov budú podporené iba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2E4933" w:rsidRDefault="002E4933" w:rsidP="002E4933">
      <w:pPr>
        <w:spacing w:before="180"/>
        <w:jc w:val="both"/>
        <w:rPr>
          <w:sz w:val="22"/>
        </w:rPr>
      </w:pPr>
      <w:r w:rsidRPr="00B8623A">
        <w:rPr>
          <w:sz w:val="22"/>
        </w:rPr>
        <w:t>Všetky plánované projekty a projektové zámery PO 3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Závery stanoviska SEA OPII nenahrádzajú povinnosti/podmienky vyplývajúce zo smerníc EÚ pre dané plány a</w:t>
      </w:r>
      <w:r w:rsidR="002D1E44">
        <w:rPr>
          <w:sz w:val="22"/>
        </w:rPr>
        <w:t xml:space="preserve"> jednotlivé projekty. Plány a </w:t>
      </w:r>
      <w:r w:rsidRPr="00B8623A">
        <w:rPr>
          <w:sz w:val="22"/>
        </w:rPr>
        <w:t>konkrétne projekty zahrnuté do výsledného indikatívneho zoznamu OPII budú zodpovedať výsledkom všetkých relevantných posúdení v súlade s legislatívou EU a budú predmetom revízie OPII.</w:t>
      </w:r>
    </w:p>
    <w:p w:rsidR="00307AAF" w:rsidRDefault="00266DA8" w:rsidP="00ED7FB4">
      <w:pPr>
        <w:pStyle w:val="Nadpis4"/>
      </w:pPr>
      <w:r>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rsidR="00307AAF" w:rsidRDefault="00203FA1" w:rsidP="00307AAF">
      <w:pPr>
        <w:autoSpaceDE w:val="0"/>
        <w:autoSpaceDN w:val="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307AAF" w:rsidRDefault="00266DA8" w:rsidP="0021312C">
      <w:pPr>
        <w:pStyle w:val="tl2"/>
      </w:pPr>
      <w:r>
        <w:t>Plánované využitie veľkých projektov</w:t>
      </w:r>
    </w:p>
    <w:p w:rsidR="00266DA8" w:rsidRPr="007B3B80" w:rsidRDefault="00266DA8" w:rsidP="00266DA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rsidR="00307AAF" w:rsidRDefault="00266DA8" w:rsidP="00ED7FB4">
      <w:pPr>
        <w:pStyle w:val="Nadpis4"/>
      </w:pPr>
      <w:r>
        <w:t>Ukazovatele výstupu na úrovni investičnej priority a kategórie regiónu</w:t>
      </w:r>
    </w:p>
    <w:p w:rsidR="00266DA8" w:rsidRPr="008C1732" w:rsidRDefault="00266DA8" w:rsidP="00266DA8">
      <w:pPr>
        <w:pStyle w:val="Tab"/>
      </w:pPr>
      <w:r>
        <w:t>Spoločné a špecifické ukazovatele výstupu</w:t>
      </w:r>
      <w:r w:rsidR="00E01D5B">
        <w:t xml:space="preserve"> investičnej priority 7</w:t>
      </w:r>
      <w:r w:rsidR="00D42D2B">
        <w:t>ii</w:t>
      </w:r>
      <w:r w:rsidR="00E01D5B">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266DA8" w:rsidTr="0095191D">
        <w:trPr>
          <w:trHeight w:val="487"/>
          <w:jc w:val="center"/>
        </w:trPr>
        <w:tc>
          <w:tcPr>
            <w:tcW w:w="578" w:type="dxa"/>
            <w:shd w:val="clear" w:color="auto" w:fill="C6D9F1" w:themeFill="text2" w:themeFillTint="33"/>
            <w:vAlign w:val="center"/>
          </w:tcPr>
          <w:p w:rsidR="00266DA8" w:rsidRPr="008C1732" w:rsidRDefault="00AF56C3"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266DA8" w:rsidRPr="008C1732" w:rsidRDefault="00266DA8" w:rsidP="00350B96">
            <w:pPr>
              <w:ind w:left="0"/>
              <w:jc w:val="center"/>
              <w:rPr>
                <w:b/>
                <w:sz w:val="18"/>
                <w:szCs w:val="18"/>
              </w:rPr>
            </w:pPr>
            <w:r w:rsidRPr="008C1732">
              <w:rPr>
                <w:b/>
                <w:sz w:val="18"/>
                <w:szCs w:val="18"/>
              </w:rPr>
              <w:t>Frekvencia vykazovania</w:t>
            </w:r>
          </w:p>
        </w:tc>
      </w:tr>
      <w:tr w:rsidR="00266DA8" w:rsidTr="0095191D">
        <w:trPr>
          <w:trHeight w:val="680"/>
          <w:jc w:val="center"/>
        </w:trPr>
        <w:tc>
          <w:tcPr>
            <w:tcW w:w="578" w:type="dxa"/>
            <w:shd w:val="clear" w:color="auto" w:fill="auto"/>
            <w:vAlign w:val="center"/>
          </w:tcPr>
          <w:p w:rsidR="00266DA8" w:rsidRPr="00737ED2" w:rsidRDefault="00266DA8"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rsidR="00266DA8" w:rsidRPr="00737ED2" w:rsidRDefault="00185512" w:rsidP="00017B79">
            <w:pPr>
              <w:ind w:left="0"/>
              <w:rPr>
                <w:sz w:val="18"/>
                <w:szCs w:val="18"/>
              </w:rPr>
            </w:pPr>
            <w:r w:rsidRPr="0009435A">
              <w:rPr>
                <w:sz w:val="18"/>
                <w:szCs w:val="18"/>
              </w:rPr>
              <w:t xml:space="preserve">Celková dĺžka nových alebo </w:t>
            </w:r>
            <w:r>
              <w:rPr>
                <w:sz w:val="18"/>
                <w:szCs w:val="18"/>
              </w:rPr>
              <w:t>zmodernizovaných</w:t>
            </w:r>
            <w:r w:rsidRPr="0009435A">
              <w:rPr>
                <w:sz w:val="18"/>
                <w:szCs w:val="18"/>
              </w:rPr>
              <w:t xml:space="preserve"> tratí </w:t>
            </w:r>
            <w:r>
              <w:rPr>
                <w:sz w:val="18"/>
                <w:szCs w:val="18"/>
              </w:rPr>
              <w:t xml:space="preserve">pre </w:t>
            </w:r>
            <w:r w:rsidRPr="0009435A">
              <w:rPr>
                <w:sz w:val="18"/>
                <w:szCs w:val="18"/>
              </w:rPr>
              <w:t>električky a</w:t>
            </w:r>
            <w:r>
              <w:rPr>
                <w:sz w:val="18"/>
                <w:szCs w:val="18"/>
              </w:rPr>
              <w:t>lebo</w:t>
            </w:r>
            <w:r w:rsidRPr="0009435A">
              <w:rPr>
                <w:sz w:val="18"/>
                <w:szCs w:val="18"/>
              </w:rPr>
              <w:t> metr</w:t>
            </w:r>
            <w:r>
              <w:rPr>
                <w:sz w:val="18"/>
                <w:szCs w:val="18"/>
              </w:rPr>
              <w:t>o</w:t>
            </w:r>
          </w:p>
        </w:tc>
        <w:tc>
          <w:tcPr>
            <w:tcW w:w="903" w:type="dxa"/>
            <w:shd w:val="clear" w:color="auto" w:fill="auto"/>
            <w:vAlign w:val="center"/>
          </w:tcPr>
          <w:p w:rsidR="00266DA8" w:rsidRPr="004F0234" w:rsidRDefault="00266DA8" w:rsidP="00E01D5B">
            <w:pPr>
              <w:ind w:left="0"/>
              <w:jc w:val="center"/>
              <w:rPr>
                <w:i/>
                <w:sz w:val="18"/>
                <w:szCs w:val="18"/>
              </w:rPr>
            </w:pPr>
            <w:r w:rsidRPr="004F0234">
              <w:rPr>
                <w:i/>
                <w:sz w:val="18"/>
                <w:szCs w:val="18"/>
              </w:rPr>
              <w:t>km</w:t>
            </w:r>
          </w:p>
        </w:tc>
        <w:tc>
          <w:tcPr>
            <w:tcW w:w="621" w:type="dxa"/>
            <w:shd w:val="clear" w:color="auto" w:fill="auto"/>
            <w:vAlign w:val="center"/>
          </w:tcPr>
          <w:p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rsidR="00266DA8" w:rsidRPr="004F0234" w:rsidRDefault="00266DA8" w:rsidP="00E01D5B">
            <w:pPr>
              <w:ind w:left="0"/>
              <w:jc w:val="center"/>
              <w:rPr>
                <w:i/>
                <w:sz w:val="18"/>
                <w:szCs w:val="18"/>
              </w:rPr>
            </w:pPr>
            <w:r w:rsidRPr="004F0234">
              <w:rPr>
                <w:i/>
                <w:sz w:val="18"/>
                <w:szCs w:val="18"/>
              </w:rPr>
              <w:t>N/A</w:t>
            </w:r>
          </w:p>
        </w:tc>
        <w:tc>
          <w:tcPr>
            <w:tcW w:w="1253" w:type="dxa"/>
            <w:shd w:val="clear" w:color="auto" w:fill="auto"/>
            <w:vAlign w:val="center"/>
          </w:tcPr>
          <w:p w:rsidR="00266DA8" w:rsidRPr="004F0234" w:rsidRDefault="00B35B00" w:rsidP="00732F6D">
            <w:pPr>
              <w:ind w:left="0"/>
              <w:jc w:val="center"/>
              <w:rPr>
                <w:i/>
                <w:sz w:val="18"/>
                <w:szCs w:val="18"/>
              </w:rPr>
            </w:pPr>
            <w:r>
              <w:rPr>
                <w:i/>
                <w:sz w:val="18"/>
                <w:szCs w:val="18"/>
              </w:rPr>
              <w:t>27</w:t>
            </w:r>
            <w:r w:rsidR="0041209B">
              <w:rPr>
                <w:i/>
                <w:sz w:val="18"/>
                <w:szCs w:val="18"/>
              </w:rPr>
              <w:t>,</w:t>
            </w:r>
            <w:r>
              <w:rPr>
                <w:i/>
                <w:sz w:val="18"/>
                <w:szCs w:val="18"/>
              </w:rPr>
              <w:t>3</w:t>
            </w:r>
          </w:p>
        </w:tc>
        <w:tc>
          <w:tcPr>
            <w:tcW w:w="1015" w:type="dxa"/>
            <w:vAlign w:val="center"/>
          </w:tcPr>
          <w:p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rsidR="00266DA8" w:rsidRPr="004F0234" w:rsidRDefault="00266DA8" w:rsidP="00E01D5B">
            <w:pPr>
              <w:ind w:left="0"/>
              <w:jc w:val="center"/>
              <w:rPr>
                <w:i/>
                <w:sz w:val="18"/>
                <w:szCs w:val="18"/>
              </w:rPr>
            </w:pPr>
            <w:r>
              <w:rPr>
                <w:i/>
                <w:sz w:val="18"/>
                <w:szCs w:val="18"/>
              </w:rPr>
              <w:t>Ročne</w:t>
            </w:r>
          </w:p>
        </w:tc>
      </w:tr>
      <w:tr w:rsidR="00266DA8" w:rsidTr="0095191D">
        <w:trPr>
          <w:trHeight w:val="680"/>
          <w:jc w:val="center"/>
        </w:trPr>
        <w:tc>
          <w:tcPr>
            <w:tcW w:w="578" w:type="dxa"/>
            <w:shd w:val="clear" w:color="auto" w:fill="auto"/>
            <w:vAlign w:val="center"/>
          </w:tcPr>
          <w:p w:rsidR="00266DA8" w:rsidRDefault="00266DA8" w:rsidP="00017B79">
            <w:pPr>
              <w:ind w:left="0"/>
              <w:jc w:val="center"/>
              <w:rPr>
                <w:sz w:val="18"/>
                <w:szCs w:val="18"/>
              </w:rPr>
            </w:pPr>
            <w:r>
              <w:rPr>
                <w:sz w:val="18"/>
                <w:szCs w:val="18"/>
              </w:rPr>
              <w:t>2.</w:t>
            </w:r>
          </w:p>
        </w:tc>
        <w:tc>
          <w:tcPr>
            <w:tcW w:w="2425" w:type="dxa"/>
            <w:shd w:val="clear" w:color="auto" w:fill="auto"/>
            <w:vAlign w:val="center"/>
          </w:tcPr>
          <w:p w:rsidR="00266DA8" w:rsidRPr="00737ED2" w:rsidRDefault="00185512" w:rsidP="00017B79">
            <w:pPr>
              <w:ind w:left="0"/>
              <w:rPr>
                <w:sz w:val="18"/>
                <w:szCs w:val="18"/>
              </w:rPr>
            </w:pPr>
            <w:r>
              <w:rPr>
                <w:sz w:val="18"/>
                <w:szCs w:val="18"/>
              </w:rPr>
              <w:t>Počet vybudovaných terminálov osobnej dopravy</w:t>
            </w:r>
          </w:p>
        </w:tc>
        <w:tc>
          <w:tcPr>
            <w:tcW w:w="903" w:type="dxa"/>
            <w:shd w:val="clear" w:color="auto" w:fill="auto"/>
            <w:vAlign w:val="center"/>
          </w:tcPr>
          <w:p w:rsidR="00266DA8"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rsidR="00266DA8" w:rsidRPr="004F0234" w:rsidRDefault="00266DA8" w:rsidP="00E01D5B">
            <w:pPr>
              <w:ind w:left="0"/>
              <w:jc w:val="center"/>
              <w:rPr>
                <w:i/>
                <w:sz w:val="18"/>
                <w:szCs w:val="18"/>
              </w:rPr>
            </w:pPr>
            <w:r w:rsidRPr="00F55678">
              <w:rPr>
                <w:i/>
                <w:sz w:val="18"/>
                <w:szCs w:val="18"/>
              </w:rPr>
              <w:t>N/A</w:t>
            </w:r>
          </w:p>
        </w:tc>
        <w:tc>
          <w:tcPr>
            <w:tcW w:w="1253" w:type="dxa"/>
            <w:shd w:val="clear" w:color="auto" w:fill="auto"/>
            <w:vAlign w:val="center"/>
          </w:tcPr>
          <w:p w:rsidR="00266DA8" w:rsidRPr="004F0234" w:rsidRDefault="000A60F9" w:rsidP="00E01D5B">
            <w:pPr>
              <w:ind w:left="0"/>
              <w:jc w:val="center"/>
              <w:rPr>
                <w:i/>
                <w:sz w:val="18"/>
                <w:szCs w:val="18"/>
              </w:rPr>
            </w:pPr>
            <w:r>
              <w:rPr>
                <w:i/>
                <w:sz w:val="18"/>
                <w:szCs w:val="18"/>
              </w:rPr>
              <w:t>8</w:t>
            </w:r>
          </w:p>
        </w:tc>
        <w:tc>
          <w:tcPr>
            <w:tcW w:w="1015" w:type="dxa"/>
            <w:vAlign w:val="center"/>
          </w:tcPr>
          <w:p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rsidR="00266DA8" w:rsidRPr="004F0234" w:rsidRDefault="00266DA8" w:rsidP="00E01D5B">
            <w:pPr>
              <w:ind w:left="0"/>
              <w:jc w:val="center"/>
              <w:rPr>
                <w:i/>
                <w:sz w:val="18"/>
                <w:szCs w:val="18"/>
              </w:rPr>
            </w:pPr>
            <w:r>
              <w:rPr>
                <w:i/>
                <w:sz w:val="18"/>
                <w:szCs w:val="18"/>
              </w:rPr>
              <w:t>Ročne</w:t>
            </w:r>
          </w:p>
        </w:tc>
      </w:tr>
      <w:tr w:rsidR="00185512" w:rsidTr="0095191D">
        <w:trPr>
          <w:trHeight w:val="680"/>
          <w:jc w:val="center"/>
        </w:trPr>
        <w:tc>
          <w:tcPr>
            <w:tcW w:w="578" w:type="dxa"/>
            <w:shd w:val="clear" w:color="auto" w:fill="auto"/>
            <w:vAlign w:val="center"/>
          </w:tcPr>
          <w:p w:rsidR="00185512" w:rsidRDefault="00185512" w:rsidP="00185512">
            <w:pPr>
              <w:ind w:left="0"/>
              <w:jc w:val="center"/>
              <w:rPr>
                <w:sz w:val="18"/>
                <w:szCs w:val="18"/>
              </w:rPr>
            </w:pPr>
            <w:r>
              <w:rPr>
                <w:sz w:val="18"/>
                <w:szCs w:val="18"/>
              </w:rPr>
              <w:t>3.</w:t>
            </w:r>
          </w:p>
        </w:tc>
        <w:tc>
          <w:tcPr>
            <w:tcW w:w="2425" w:type="dxa"/>
            <w:shd w:val="clear" w:color="auto" w:fill="auto"/>
            <w:vAlign w:val="center"/>
          </w:tcPr>
          <w:p w:rsidR="00F05093" w:rsidRDefault="00185512">
            <w:pPr>
              <w:ind w:left="0"/>
              <w:rPr>
                <w:sz w:val="18"/>
                <w:szCs w:val="18"/>
              </w:rPr>
            </w:pPr>
            <w:r>
              <w:rPr>
                <w:sz w:val="18"/>
                <w:szCs w:val="18"/>
              </w:rPr>
              <w:t xml:space="preserve">Počet </w:t>
            </w:r>
            <w:r w:rsidR="00F31C23">
              <w:rPr>
                <w:sz w:val="18"/>
                <w:szCs w:val="18"/>
              </w:rPr>
              <w:t xml:space="preserve">nových </w:t>
            </w:r>
            <w:r>
              <w:rPr>
                <w:sz w:val="18"/>
                <w:szCs w:val="18"/>
              </w:rPr>
              <w:t>mobilných prostriedkov dráhovej mestskej hromadnej dopravy (električky, trolejbusy)</w:t>
            </w:r>
            <w:r w:rsidR="00CE5DC6">
              <w:rPr>
                <w:sz w:val="18"/>
                <w:szCs w:val="18"/>
              </w:rPr>
              <w:t xml:space="preserve"> </w:t>
            </w:r>
            <w:r w:rsidR="00CE5DC6" w:rsidRPr="00A21DD4">
              <w:rPr>
                <w:sz w:val="18"/>
                <w:szCs w:val="18"/>
              </w:rPr>
              <w:t>vhodných tiež pre cestujúcich s obmedzenou mobilitou</w:t>
            </w:r>
          </w:p>
        </w:tc>
        <w:tc>
          <w:tcPr>
            <w:tcW w:w="903" w:type="dxa"/>
            <w:shd w:val="clear" w:color="auto" w:fill="auto"/>
            <w:vAlign w:val="center"/>
          </w:tcPr>
          <w:p w:rsidR="00185512"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rsidR="00185512" w:rsidRPr="004F0234" w:rsidRDefault="00185512" w:rsidP="00E01D5B">
            <w:pPr>
              <w:ind w:left="0"/>
              <w:jc w:val="center"/>
              <w:rPr>
                <w:i/>
                <w:sz w:val="18"/>
                <w:szCs w:val="18"/>
              </w:rPr>
            </w:pPr>
            <w:r w:rsidRPr="004F0234">
              <w:rPr>
                <w:i/>
                <w:sz w:val="18"/>
                <w:szCs w:val="18"/>
              </w:rPr>
              <w:t>KF</w:t>
            </w:r>
          </w:p>
        </w:tc>
        <w:tc>
          <w:tcPr>
            <w:tcW w:w="1229" w:type="dxa"/>
            <w:shd w:val="clear" w:color="auto" w:fill="auto"/>
            <w:vAlign w:val="center"/>
          </w:tcPr>
          <w:p w:rsidR="00185512" w:rsidRPr="00F55678" w:rsidRDefault="00185512" w:rsidP="00E01D5B">
            <w:pPr>
              <w:ind w:left="0"/>
              <w:jc w:val="center"/>
              <w:rPr>
                <w:i/>
                <w:sz w:val="18"/>
                <w:szCs w:val="18"/>
              </w:rPr>
            </w:pPr>
            <w:r w:rsidRPr="00F55678">
              <w:rPr>
                <w:i/>
                <w:sz w:val="18"/>
                <w:szCs w:val="18"/>
              </w:rPr>
              <w:t>N/A</w:t>
            </w:r>
          </w:p>
        </w:tc>
        <w:tc>
          <w:tcPr>
            <w:tcW w:w="1253" w:type="dxa"/>
            <w:shd w:val="clear" w:color="auto" w:fill="auto"/>
            <w:vAlign w:val="center"/>
          </w:tcPr>
          <w:p w:rsidR="00185512" w:rsidRDefault="0041209B" w:rsidP="00E01D5B">
            <w:pPr>
              <w:ind w:left="0"/>
              <w:jc w:val="center"/>
              <w:rPr>
                <w:i/>
                <w:sz w:val="18"/>
                <w:szCs w:val="18"/>
              </w:rPr>
            </w:pPr>
            <w:r>
              <w:rPr>
                <w:i/>
                <w:sz w:val="18"/>
                <w:szCs w:val="18"/>
              </w:rPr>
              <w:t>78</w:t>
            </w:r>
          </w:p>
        </w:tc>
        <w:tc>
          <w:tcPr>
            <w:tcW w:w="1015" w:type="dxa"/>
            <w:vAlign w:val="center"/>
          </w:tcPr>
          <w:p w:rsidR="00185512" w:rsidRPr="004F0234" w:rsidRDefault="00185512" w:rsidP="00E01D5B">
            <w:pPr>
              <w:ind w:left="0"/>
              <w:jc w:val="center"/>
              <w:rPr>
                <w:i/>
                <w:sz w:val="18"/>
                <w:szCs w:val="18"/>
              </w:rPr>
            </w:pPr>
            <w:r w:rsidRPr="004F0234">
              <w:rPr>
                <w:i/>
                <w:sz w:val="18"/>
                <w:szCs w:val="18"/>
              </w:rPr>
              <w:t>RO OPII</w:t>
            </w:r>
          </w:p>
        </w:tc>
        <w:tc>
          <w:tcPr>
            <w:tcW w:w="1388" w:type="dxa"/>
            <w:vAlign w:val="center"/>
          </w:tcPr>
          <w:p w:rsidR="00185512" w:rsidRPr="004F0234" w:rsidRDefault="00185512" w:rsidP="00E01D5B">
            <w:pPr>
              <w:ind w:left="0"/>
              <w:jc w:val="center"/>
              <w:rPr>
                <w:i/>
                <w:sz w:val="18"/>
                <w:szCs w:val="18"/>
              </w:rPr>
            </w:pPr>
            <w:r>
              <w:rPr>
                <w:i/>
                <w:sz w:val="18"/>
                <w:szCs w:val="18"/>
              </w:rPr>
              <w:t>Ročne</w:t>
            </w:r>
          </w:p>
        </w:tc>
      </w:tr>
    </w:tbl>
    <w:p w:rsidR="00307AAF" w:rsidRDefault="00266DA8" w:rsidP="00ED7FB4">
      <w:pPr>
        <w:pStyle w:val="Nadpis3"/>
      </w:pPr>
      <w:bookmarkStart w:id="37" w:name="_Toc403551441"/>
      <w:r>
        <w:t>Výkonnostný rámec prioritnej osi</w:t>
      </w:r>
      <w:bookmarkEnd w:id="37"/>
    </w:p>
    <w:p w:rsidR="00266DA8" w:rsidRPr="007B3B80" w:rsidRDefault="00266DA8" w:rsidP="00266DA8">
      <w:pPr>
        <w:pStyle w:val="Tab"/>
      </w:pPr>
      <w:r>
        <w:t>Vý</w:t>
      </w:r>
      <w:r w:rsidR="00860E18">
        <w:t>konnostný rámec Prioritnej osi 3</w:t>
      </w:r>
    </w:p>
    <w:tbl>
      <w:tblPr>
        <w:tblStyle w:val="Mriekatabuky"/>
        <w:tblW w:w="97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233"/>
      </w:tblGrid>
      <w:tr w:rsidR="00266DA8" w:rsidTr="00C72C35">
        <w:trPr>
          <w:trHeight w:val="340"/>
          <w:jc w:val="center"/>
        </w:trPr>
        <w:tc>
          <w:tcPr>
            <w:tcW w:w="1476" w:type="dxa"/>
            <w:shd w:val="clear" w:color="auto" w:fill="C6D9F1" w:themeFill="text2" w:themeFillTint="33"/>
          </w:tcPr>
          <w:p w:rsidR="00266DA8" w:rsidRPr="008C1732" w:rsidRDefault="00266DA8" w:rsidP="00017B79">
            <w:pPr>
              <w:ind w:left="0"/>
              <w:rPr>
                <w:b/>
                <w:sz w:val="18"/>
                <w:szCs w:val="18"/>
              </w:rPr>
            </w:pPr>
            <w:r w:rsidRPr="008C1732">
              <w:rPr>
                <w:b/>
                <w:sz w:val="18"/>
                <w:szCs w:val="18"/>
              </w:rPr>
              <w:t>Typ ukazovateľa</w:t>
            </w:r>
          </w:p>
          <w:p w:rsidR="00266DA8" w:rsidRPr="008C1732" w:rsidRDefault="00266DA8" w:rsidP="00017B79">
            <w:pPr>
              <w:ind w:left="0"/>
              <w:rPr>
                <w:b/>
                <w:sz w:val="18"/>
                <w:szCs w:val="18"/>
              </w:rPr>
            </w:pPr>
          </w:p>
          <w:p w:rsidR="00266DA8" w:rsidRPr="008C1732" w:rsidRDefault="00266DA8"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266DA8" w:rsidRPr="008C1732" w:rsidRDefault="00AF56C3" w:rsidP="00017B79">
            <w:pPr>
              <w:ind w:left="0"/>
              <w:rPr>
                <w:b/>
                <w:sz w:val="18"/>
                <w:szCs w:val="18"/>
              </w:rPr>
            </w:pPr>
            <w:r>
              <w:rPr>
                <w:b/>
                <w:sz w:val="18"/>
                <w:szCs w:val="18"/>
              </w:rPr>
              <w:t>P.</w:t>
            </w:r>
            <w:r w:rsidR="003D6170">
              <w:rPr>
                <w:b/>
                <w:sz w:val="18"/>
                <w:szCs w:val="18"/>
              </w:rPr>
              <w:t xml:space="preserve"> </w:t>
            </w:r>
            <w:r>
              <w:rPr>
                <w:b/>
                <w:sz w:val="18"/>
                <w:szCs w:val="18"/>
              </w:rPr>
              <w:t>č.</w:t>
            </w:r>
          </w:p>
        </w:tc>
        <w:tc>
          <w:tcPr>
            <w:tcW w:w="1586" w:type="dxa"/>
            <w:shd w:val="clear" w:color="auto" w:fill="C6D9F1" w:themeFill="text2" w:themeFillTint="33"/>
          </w:tcPr>
          <w:p w:rsidR="00266DA8" w:rsidRPr="008C1732" w:rsidRDefault="00266DA8"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266DA8" w:rsidRPr="008C1732" w:rsidRDefault="00266DA8" w:rsidP="00017B79">
            <w:pPr>
              <w:ind w:left="0"/>
              <w:rPr>
                <w:b/>
                <w:sz w:val="18"/>
                <w:szCs w:val="18"/>
              </w:rPr>
            </w:pPr>
            <w:r w:rsidRPr="008C1732">
              <w:rPr>
                <w:b/>
                <w:sz w:val="18"/>
                <w:szCs w:val="18"/>
              </w:rPr>
              <w:t>Merná jednotka</w:t>
            </w:r>
          </w:p>
        </w:tc>
        <w:tc>
          <w:tcPr>
            <w:tcW w:w="617" w:type="dxa"/>
            <w:shd w:val="clear" w:color="auto" w:fill="C6D9F1" w:themeFill="text2" w:themeFillTint="33"/>
          </w:tcPr>
          <w:p w:rsidR="00266DA8" w:rsidRPr="008C1732" w:rsidRDefault="00266DA8" w:rsidP="00017B79">
            <w:pPr>
              <w:ind w:left="0"/>
              <w:rPr>
                <w:b/>
                <w:sz w:val="18"/>
                <w:szCs w:val="18"/>
              </w:rPr>
            </w:pPr>
            <w:r w:rsidRPr="008C1732">
              <w:rPr>
                <w:b/>
                <w:sz w:val="18"/>
                <w:szCs w:val="18"/>
              </w:rPr>
              <w:t>Fond</w:t>
            </w:r>
          </w:p>
        </w:tc>
        <w:tc>
          <w:tcPr>
            <w:tcW w:w="986" w:type="dxa"/>
            <w:shd w:val="clear" w:color="auto" w:fill="C6D9F1" w:themeFill="text2" w:themeFillTint="33"/>
          </w:tcPr>
          <w:p w:rsidR="00266DA8" w:rsidRPr="008C1732" w:rsidRDefault="00266DA8"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266DA8" w:rsidRPr="008C1732" w:rsidRDefault="00266DA8" w:rsidP="00017B79">
            <w:pPr>
              <w:ind w:left="0"/>
              <w:rPr>
                <w:b/>
                <w:sz w:val="18"/>
                <w:szCs w:val="18"/>
              </w:rPr>
            </w:pPr>
            <w:r w:rsidRPr="008C1732">
              <w:rPr>
                <w:b/>
                <w:sz w:val="18"/>
                <w:szCs w:val="18"/>
              </w:rPr>
              <w:t>Čiastkový cieľ pre rok 2018</w:t>
            </w:r>
          </w:p>
        </w:tc>
        <w:tc>
          <w:tcPr>
            <w:tcW w:w="846" w:type="dxa"/>
            <w:shd w:val="clear" w:color="auto" w:fill="C6D9F1" w:themeFill="text2" w:themeFillTint="33"/>
          </w:tcPr>
          <w:p w:rsidR="00266DA8" w:rsidRPr="008C1732" w:rsidRDefault="00266DA8" w:rsidP="00017B79">
            <w:pPr>
              <w:ind w:left="0"/>
              <w:rPr>
                <w:b/>
                <w:sz w:val="18"/>
                <w:szCs w:val="18"/>
              </w:rPr>
            </w:pPr>
            <w:r w:rsidRPr="008C1732">
              <w:rPr>
                <w:b/>
                <w:sz w:val="18"/>
                <w:szCs w:val="18"/>
              </w:rPr>
              <w:t>Zámer</w:t>
            </w:r>
          </w:p>
          <w:p w:rsidR="00266DA8" w:rsidRPr="008C1732" w:rsidRDefault="00266DA8" w:rsidP="00017B79">
            <w:pPr>
              <w:ind w:left="0"/>
              <w:rPr>
                <w:b/>
                <w:sz w:val="18"/>
                <w:szCs w:val="18"/>
              </w:rPr>
            </w:pPr>
            <w:r w:rsidRPr="008C1732">
              <w:rPr>
                <w:b/>
                <w:sz w:val="18"/>
                <w:szCs w:val="18"/>
              </w:rPr>
              <w:t>(2023)</w:t>
            </w:r>
          </w:p>
        </w:tc>
        <w:tc>
          <w:tcPr>
            <w:tcW w:w="747" w:type="dxa"/>
            <w:shd w:val="clear" w:color="auto" w:fill="C6D9F1" w:themeFill="text2" w:themeFillTint="33"/>
          </w:tcPr>
          <w:p w:rsidR="00266DA8" w:rsidRPr="008C1732" w:rsidRDefault="00266DA8" w:rsidP="00017B79">
            <w:pPr>
              <w:ind w:left="0"/>
              <w:rPr>
                <w:b/>
                <w:sz w:val="18"/>
                <w:szCs w:val="18"/>
              </w:rPr>
            </w:pPr>
            <w:r w:rsidRPr="008C1732">
              <w:rPr>
                <w:b/>
                <w:sz w:val="18"/>
                <w:szCs w:val="18"/>
              </w:rPr>
              <w:t>Zdroj údajov</w:t>
            </w:r>
          </w:p>
        </w:tc>
        <w:tc>
          <w:tcPr>
            <w:tcW w:w="1233" w:type="dxa"/>
            <w:shd w:val="clear" w:color="auto" w:fill="C6D9F1" w:themeFill="text2" w:themeFillTint="33"/>
          </w:tcPr>
          <w:p w:rsidR="00266DA8" w:rsidRPr="008C1732" w:rsidRDefault="00266DA8" w:rsidP="00017B79">
            <w:pPr>
              <w:ind w:left="0"/>
              <w:rPr>
                <w:b/>
                <w:sz w:val="18"/>
                <w:szCs w:val="18"/>
              </w:rPr>
            </w:pPr>
            <w:r w:rsidRPr="008C1732">
              <w:rPr>
                <w:b/>
                <w:sz w:val="18"/>
                <w:szCs w:val="18"/>
              </w:rPr>
              <w:t>Zdôvodnenie výberu ukazovateľa</w:t>
            </w:r>
          </w:p>
        </w:tc>
      </w:tr>
      <w:tr w:rsidR="00266DA8" w:rsidTr="00C72C35">
        <w:trPr>
          <w:trHeight w:val="454"/>
          <w:jc w:val="center"/>
        </w:trPr>
        <w:tc>
          <w:tcPr>
            <w:tcW w:w="1476" w:type="dxa"/>
            <w:vAlign w:val="center"/>
          </w:tcPr>
          <w:p w:rsidR="00266DA8" w:rsidRPr="00D9570C" w:rsidRDefault="00266DA8" w:rsidP="005139F6">
            <w:pPr>
              <w:ind w:left="0"/>
              <w:rPr>
                <w:i/>
                <w:sz w:val="18"/>
                <w:szCs w:val="18"/>
              </w:rPr>
            </w:pPr>
            <w:r w:rsidRPr="00D9570C">
              <w:rPr>
                <w:i/>
                <w:sz w:val="18"/>
                <w:szCs w:val="18"/>
              </w:rPr>
              <w:t>výstupový ukazovateľ</w:t>
            </w:r>
          </w:p>
        </w:tc>
        <w:tc>
          <w:tcPr>
            <w:tcW w:w="371" w:type="dxa"/>
          </w:tcPr>
          <w:p w:rsidR="00266DA8" w:rsidRPr="00D9570C" w:rsidRDefault="00266DA8" w:rsidP="00017B79">
            <w:pPr>
              <w:rPr>
                <w:sz w:val="18"/>
                <w:szCs w:val="18"/>
              </w:rPr>
            </w:pPr>
          </w:p>
        </w:tc>
        <w:tc>
          <w:tcPr>
            <w:tcW w:w="1586" w:type="dxa"/>
            <w:vAlign w:val="center"/>
          </w:tcPr>
          <w:p w:rsidR="00266DA8" w:rsidRPr="00D9570C" w:rsidRDefault="00860E18" w:rsidP="00017B79">
            <w:pPr>
              <w:ind w:left="0"/>
              <w:rPr>
                <w:sz w:val="18"/>
                <w:szCs w:val="18"/>
              </w:rPr>
            </w:pPr>
            <w:r w:rsidRPr="00DA54CE">
              <w:rPr>
                <w:sz w:val="18"/>
                <w:szCs w:val="18"/>
              </w:rPr>
              <w:t>Celková dĺžka nových alebo zmodernizovaných tratí pre električky alebo metro</w:t>
            </w:r>
          </w:p>
        </w:tc>
        <w:tc>
          <w:tcPr>
            <w:tcW w:w="897" w:type="dxa"/>
            <w:vAlign w:val="center"/>
          </w:tcPr>
          <w:p w:rsidR="00266DA8" w:rsidRPr="00D9570C" w:rsidRDefault="00266DA8" w:rsidP="005139F6">
            <w:pPr>
              <w:ind w:left="0"/>
              <w:jc w:val="center"/>
              <w:rPr>
                <w:i/>
                <w:sz w:val="18"/>
                <w:szCs w:val="18"/>
              </w:rPr>
            </w:pPr>
            <w:r w:rsidRPr="00D9570C">
              <w:rPr>
                <w:i/>
                <w:sz w:val="18"/>
                <w:szCs w:val="18"/>
              </w:rPr>
              <w:t>km</w:t>
            </w:r>
          </w:p>
        </w:tc>
        <w:tc>
          <w:tcPr>
            <w:tcW w:w="617" w:type="dxa"/>
            <w:vAlign w:val="center"/>
          </w:tcPr>
          <w:p w:rsidR="00266DA8" w:rsidRPr="00D9570C" w:rsidRDefault="00266DA8" w:rsidP="005139F6">
            <w:pPr>
              <w:ind w:left="0"/>
              <w:jc w:val="center"/>
              <w:rPr>
                <w:i/>
                <w:sz w:val="18"/>
                <w:szCs w:val="18"/>
              </w:rPr>
            </w:pPr>
            <w:r w:rsidRPr="00D9570C">
              <w:rPr>
                <w:i/>
                <w:sz w:val="18"/>
                <w:szCs w:val="18"/>
              </w:rPr>
              <w:t>KF</w:t>
            </w:r>
          </w:p>
        </w:tc>
        <w:tc>
          <w:tcPr>
            <w:tcW w:w="986" w:type="dxa"/>
            <w:vAlign w:val="center"/>
          </w:tcPr>
          <w:p w:rsidR="00266DA8" w:rsidRPr="00D9570C" w:rsidRDefault="00266DA8" w:rsidP="005139F6">
            <w:pPr>
              <w:ind w:left="0"/>
              <w:jc w:val="center"/>
              <w:rPr>
                <w:i/>
                <w:sz w:val="18"/>
                <w:szCs w:val="18"/>
              </w:rPr>
            </w:pPr>
            <w:r w:rsidRPr="00D9570C">
              <w:rPr>
                <w:i/>
                <w:sz w:val="18"/>
                <w:szCs w:val="18"/>
              </w:rPr>
              <w:t>N/A</w:t>
            </w:r>
          </w:p>
        </w:tc>
        <w:tc>
          <w:tcPr>
            <w:tcW w:w="987" w:type="dxa"/>
            <w:vAlign w:val="center"/>
          </w:tcPr>
          <w:p w:rsidR="00266DA8" w:rsidRPr="00D9570C" w:rsidRDefault="00F3748F" w:rsidP="00B80579">
            <w:pPr>
              <w:ind w:left="0"/>
              <w:jc w:val="center"/>
              <w:rPr>
                <w:i/>
                <w:sz w:val="18"/>
                <w:szCs w:val="18"/>
              </w:rPr>
            </w:pPr>
            <w:r>
              <w:rPr>
                <w:i/>
                <w:sz w:val="18"/>
                <w:szCs w:val="18"/>
              </w:rPr>
              <w:t>2</w:t>
            </w:r>
            <w:r w:rsidR="00C943A0">
              <w:rPr>
                <w:i/>
                <w:sz w:val="18"/>
                <w:szCs w:val="18"/>
              </w:rPr>
              <w:t>7,3</w:t>
            </w:r>
          </w:p>
        </w:tc>
        <w:tc>
          <w:tcPr>
            <w:tcW w:w="846" w:type="dxa"/>
            <w:vAlign w:val="center"/>
          </w:tcPr>
          <w:p w:rsidR="00266DA8" w:rsidRPr="00D9570C" w:rsidRDefault="00F3748F" w:rsidP="00B80579">
            <w:pPr>
              <w:ind w:left="0"/>
              <w:jc w:val="center"/>
              <w:rPr>
                <w:i/>
                <w:sz w:val="18"/>
                <w:szCs w:val="18"/>
              </w:rPr>
            </w:pPr>
            <w:r>
              <w:rPr>
                <w:i/>
                <w:sz w:val="18"/>
                <w:szCs w:val="18"/>
              </w:rPr>
              <w:t>2</w:t>
            </w:r>
            <w:r w:rsidR="00C943A0">
              <w:rPr>
                <w:i/>
                <w:sz w:val="18"/>
                <w:szCs w:val="18"/>
              </w:rPr>
              <w:t>7,3</w:t>
            </w:r>
          </w:p>
        </w:tc>
        <w:tc>
          <w:tcPr>
            <w:tcW w:w="747" w:type="dxa"/>
            <w:vAlign w:val="center"/>
          </w:tcPr>
          <w:p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rsidR="00266DA8" w:rsidRPr="00D9570C" w:rsidRDefault="0060467A" w:rsidP="005139F6">
            <w:pPr>
              <w:ind w:left="0"/>
              <w:jc w:val="center"/>
              <w:rPr>
                <w:i/>
                <w:sz w:val="18"/>
                <w:szCs w:val="18"/>
              </w:rPr>
            </w:pPr>
            <w:r w:rsidRPr="00FB1EAB">
              <w:rPr>
                <w:i/>
                <w:sz w:val="18"/>
                <w:szCs w:val="18"/>
              </w:rPr>
              <w:t>Nosná investičná aktivita v rámci PO</w:t>
            </w:r>
            <w:r>
              <w:rPr>
                <w:i/>
                <w:sz w:val="18"/>
                <w:szCs w:val="18"/>
              </w:rPr>
              <w:t>3</w:t>
            </w:r>
          </w:p>
        </w:tc>
      </w:tr>
      <w:tr w:rsidR="00266DA8" w:rsidTr="00C72C35">
        <w:trPr>
          <w:trHeight w:val="454"/>
          <w:jc w:val="center"/>
        </w:trPr>
        <w:tc>
          <w:tcPr>
            <w:tcW w:w="1476" w:type="dxa"/>
            <w:vAlign w:val="center"/>
          </w:tcPr>
          <w:p w:rsidR="00266DA8" w:rsidRPr="00D9570C" w:rsidRDefault="00266DA8" w:rsidP="005139F6">
            <w:pPr>
              <w:ind w:left="0"/>
              <w:rPr>
                <w:sz w:val="18"/>
                <w:szCs w:val="18"/>
              </w:rPr>
            </w:pPr>
            <w:r w:rsidRPr="00D9570C">
              <w:rPr>
                <w:i/>
                <w:sz w:val="18"/>
                <w:szCs w:val="18"/>
              </w:rPr>
              <w:t xml:space="preserve"> finančný ukazovateľ</w:t>
            </w:r>
          </w:p>
        </w:tc>
        <w:tc>
          <w:tcPr>
            <w:tcW w:w="371" w:type="dxa"/>
          </w:tcPr>
          <w:p w:rsidR="00266DA8" w:rsidRPr="00D9570C" w:rsidRDefault="00266DA8" w:rsidP="00017B79">
            <w:pPr>
              <w:rPr>
                <w:sz w:val="18"/>
                <w:szCs w:val="18"/>
              </w:rPr>
            </w:pPr>
          </w:p>
        </w:tc>
        <w:tc>
          <w:tcPr>
            <w:tcW w:w="1586" w:type="dxa"/>
            <w:vAlign w:val="center"/>
          </w:tcPr>
          <w:p w:rsidR="00266DA8" w:rsidRPr="00D9570C" w:rsidRDefault="00063472" w:rsidP="00017B79">
            <w:pPr>
              <w:ind w:left="0"/>
              <w:rPr>
                <w:sz w:val="18"/>
                <w:szCs w:val="18"/>
              </w:rPr>
            </w:pPr>
            <w:r w:rsidRPr="00063472">
              <w:rPr>
                <w:sz w:val="18"/>
                <w:szCs w:val="18"/>
              </w:rPr>
              <w:t>Celková suma oprávnených výdavkov po ich certifikácii certifikačným orgánom</w:t>
            </w:r>
          </w:p>
        </w:tc>
        <w:tc>
          <w:tcPr>
            <w:tcW w:w="897" w:type="dxa"/>
            <w:vAlign w:val="center"/>
          </w:tcPr>
          <w:p w:rsidR="00266DA8" w:rsidRPr="00D9570C" w:rsidRDefault="00A84867" w:rsidP="005139F6">
            <w:pPr>
              <w:ind w:left="0"/>
              <w:jc w:val="center"/>
              <w:rPr>
                <w:i/>
                <w:sz w:val="18"/>
                <w:szCs w:val="18"/>
              </w:rPr>
            </w:pPr>
            <w:r>
              <w:rPr>
                <w:i/>
                <w:sz w:val="18"/>
                <w:szCs w:val="18"/>
              </w:rPr>
              <w:t>EUR</w:t>
            </w:r>
          </w:p>
        </w:tc>
        <w:tc>
          <w:tcPr>
            <w:tcW w:w="617" w:type="dxa"/>
            <w:vAlign w:val="center"/>
          </w:tcPr>
          <w:p w:rsidR="00266DA8" w:rsidRPr="00D9570C" w:rsidRDefault="00266DA8" w:rsidP="005139F6">
            <w:pPr>
              <w:ind w:left="0"/>
              <w:jc w:val="center"/>
              <w:rPr>
                <w:i/>
                <w:sz w:val="18"/>
                <w:szCs w:val="18"/>
              </w:rPr>
            </w:pPr>
            <w:r w:rsidRPr="00D9570C">
              <w:rPr>
                <w:i/>
                <w:sz w:val="18"/>
                <w:szCs w:val="18"/>
              </w:rPr>
              <w:t>KF</w:t>
            </w:r>
          </w:p>
        </w:tc>
        <w:tc>
          <w:tcPr>
            <w:tcW w:w="986" w:type="dxa"/>
            <w:vAlign w:val="center"/>
          </w:tcPr>
          <w:p w:rsidR="00266DA8" w:rsidRPr="00D9570C" w:rsidRDefault="00266DA8" w:rsidP="005139F6">
            <w:pPr>
              <w:ind w:left="0"/>
              <w:jc w:val="center"/>
              <w:rPr>
                <w:i/>
                <w:sz w:val="18"/>
                <w:szCs w:val="18"/>
              </w:rPr>
            </w:pPr>
            <w:r w:rsidRPr="00D9570C">
              <w:rPr>
                <w:i/>
                <w:sz w:val="18"/>
                <w:szCs w:val="18"/>
              </w:rPr>
              <w:t>N/A</w:t>
            </w:r>
          </w:p>
        </w:tc>
        <w:tc>
          <w:tcPr>
            <w:tcW w:w="987" w:type="dxa"/>
            <w:vAlign w:val="center"/>
          </w:tcPr>
          <w:p w:rsidR="00266DA8" w:rsidRPr="00D9570C" w:rsidRDefault="009F00C0" w:rsidP="009F00C0">
            <w:pPr>
              <w:ind w:left="0"/>
              <w:jc w:val="center"/>
              <w:rPr>
                <w:i/>
                <w:sz w:val="18"/>
                <w:szCs w:val="18"/>
              </w:rPr>
            </w:pPr>
            <w:r>
              <w:rPr>
                <w:i/>
                <w:sz w:val="18"/>
                <w:szCs w:val="18"/>
              </w:rPr>
              <w:t> 113 770 589</w:t>
            </w:r>
          </w:p>
        </w:tc>
        <w:tc>
          <w:tcPr>
            <w:tcW w:w="846" w:type="dxa"/>
            <w:vAlign w:val="center"/>
          </w:tcPr>
          <w:p w:rsidR="00266DA8" w:rsidRPr="00D9570C" w:rsidRDefault="00A84867" w:rsidP="009F00C0">
            <w:pPr>
              <w:ind w:left="0"/>
              <w:jc w:val="center"/>
              <w:rPr>
                <w:i/>
                <w:sz w:val="18"/>
                <w:szCs w:val="18"/>
              </w:rPr>
            </w:pPr>
            <w:r>
              <w:rPr>
                <w:i/>
                <w:sz w:val="18"/>
                <w:szCs w:val="18"/>
              </w:rPr>
              <w:t> </w:t>
            </w:r>
            <w:r w:rsidR="009F00C0">
              <w:rPr>
                <w:i/>
                <w:sz w:val="18"/>
                <w:szCs w:val="18"/>
              </w:rPr>
              <w:t>379 235 295</w:t>
            </w:r>
            <w:r>
              <w:rPr>
                <w:i/>
                <w:sz w:val="18"/>
                <w:szCs w:val="18"/>
              </w:rPr>
              <w:t xml:space="preserve"> </w:t>
            </w:r>
          </w:p>
        </w:tc>
        <w:tc>
          <w:tcPr>
            <w:tcW w:w="747" w:type="dxa"/>
            <w:vAlign w:val="center"/>
          </w:tcPr>
          <w:p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rsidR="00266DA8" w:rsidRPr="00D9570C" w:rsidRDefault="00266DA8" w:rsidP="005139F6">
            <w:pPr>
              <w:ind w:left="0"/>
              <w:jc w:val="center"/>
              <w:rPr>
                <w:i/>
                <w:sz w:val="18"/>
                <w:szCs w:val="18"/>
              </w:rPr>
            </w:pPr>
            <w:r w:rsidRPr="00D9570C">
              <w:rPr>
                <w:i/>
                <w:sz w:val="18"/>
                <w:szCs w:val="18"/>
              </w:rPr>
              <w:t>Základný finančný ukazovateľ</w:t>
            </w:r>
          </w:p>
        </w:tc>
      </w:tr>
    </w:tbl>
    <w:p w:rsidR="00307AAF" w:rsidRDefault="00266DA8" w:rsidP="002B03EB">
      <w:pPr>
        <w:pStyle w:val="Nadpis3"/>
      </w:pPr>
      <w:bookmarkStart w:id="38" w:name="_Toc403551442"/>
      <w:r>
        <w:lastRenderedPageBreak/>
        <w:t>Kategórie intervencií</w:t>
      </w:r>
      <w:bookmarkEnd w:id="38"/>
    </w:p>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2"/>
        <w:gridCol w:w="2120"/>
        <w:gridCol w:w="2040"/>
      </w:tblGrid>
      <w:tr w:rsidR="00266DA8" w:rsidTr="00860E18">
        <w:trPr>
          <w:trHeight w:val="255"/>
          <w:jc w:val="center"/>
        </w:trPr>
        <w:tc>
          <w:tcPr>
            <w:tcW w:w="9072" w:type="dxa"/>
            <w:gridSpan w:val="3"/>
            <w:shd w:val="clear" w:color="auto" w:fill="DBE5F1" w:themeFill="accent1" w:themeFillTint="33"/>
            <w:vAlign w:val="center"/>
          </w:tcPr>
          <w:p w:rsidR="00266DA8" w:rsidRPr="006579CE" w:rsidRDefault="00266DA8" w:rsidP="00017B79">
            <w:pPr>
              <w:pStyle w:val="Default"/>
              <w:autoSpaceDE/>
              <w:autoSpaceDN/>
              <w:adjustRightInd/>
              <w:ind w:left="0"/>
              <w:rPr>
                <w:sz w:val="20"/>
                <w:szCs w:val="20"/>
              </w:rPr>
            </w:pPr>
            <w:r>
              <w:rPr>
                <w:b/>
                <w:bCs/>
                <w:sz w:val="20"/>
                <w:szCs w:val="20"/>
              </w:rPr>
              <w:t xml:space="preserve">Rozmer 1 – Oblasť intervencie </w:t>
            </w:r>
          </w:p>
        </w:tc>
      </w:tr>
      <w:tr w:rsidR="00266DA8" w:rsidTr="00860E18">
        <w:trPr>
          <w:trHeight w:val="255"/>
          <w:jc w:val="center"/>
        </w:trPr>
        <w:tc>
          <w:tcPr>
            <w:tcW w:w="4912"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60"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860E18">
        <w:trPr>
          <w:trHeight w:val="255"/>
          <w:jc w:val="center"/>
        </w:trPr>
        <w:tc>
          <w:tcPr>
            <w:tcW w:w="4912"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60"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B80579">
        <w:trPr>
          <w:trHeight w:val="255"/>
          <w:jc w:val="center"/>
        </w:trPr>
        <w:tc>
          <w:tcPr>
            <w:tcW w:w="4912" w:type="dxa"/>
            <w:tcBorders>
              <w:bottom w:val="single" w:sz="4" w:space="0" w:color="auto"/>
            </w:tcBorders>
            <w:vAlign w:val="center"/>
          </w:tcPr>
          <w:p w:rsidR="00266DA8" w:rsidRPr="00D479A4" w:rsidRDefault="00266DA8" w:rsidP="00017B79">
            <w:pPr>
              <w:ind w:left="0"/>
              <w:jc w:val="center"/>
              <w:rPr>
                <w:b/>
                <w:sz w:val="20"/>
                <w:szCs w:val="20"/>
              </w:rPr>
            </w:pPr>
            <w:r w:rsidRPr="00D479A4">
              <w:rPr>
                <w:b/>
                <w:sz w:val="20"/>
                <w:szCs w:val="20"/>
              </w:rPr>
              <w:t>Prioritná os</w:t>
            </w:r>
          </w:p>
        </w:tc>
        <w:tc>
          <w:tcPr>
            <w:tcW w:w="2120" w:type="dxa"/>
            <w:tcBorders>
              <w:bottom w:val="single" w:sz="4" w:space="0" w:color="auto"/>
            </w:tcBorders>
            <w:vAlign w:val="center"/>
          </w:tcPr>
          <w:p w:rsidR="00266DA8" w:rsidRPr="00D479A4" w:rsidRDefault="00266DA8" w:rsidP="00017B79">
            <w:pPr>
              <w:ind w:left="0"/>
              <w:jc w:val="center"/>
              <w:rPr>
                <w:b/>
                <w:sz w:val="20"/>
                <w:szCs w:val="20"/>
              </w:rPr>
            </w:pPr>
            <w:r w:rsidRPr="00D479A4">
              <w:rPr>
                <w:b/>
                <w:sz w:val="20"/>
                <w:szCs w:val="20"/>
              </w:rPr>
              <w:t>Kód</w:t>
            </w:r>
          </w:p>
        </w:tc>
        <w:tc>
          <w:tcPr>
            <w:tcW w:w="2040" w:type="dxa"/>
            <w:tcBorders>
              <w:bottom w:val="single" w:sz="4" w:space="0" w:color="auto"/>
            </w:tcBorders>
            <w:vAlign w:val="center"/>
          </w:tcPr>
          <w:p w:rsidR="00266DA8" w:rsidRPr="00D479A4" w:rsidRDefault="00266DA8" w:rsidP="00017B79">
            <w:pPr>
              <w:ind w:left="0"/>
              <w:jc w:val="center"/>
              <w:rPr>
                <w:b/>
                <w:sz w:val="20"/>
                <w:szCs w:val="20"/>
              </w:rPr>
            </w:pPr>
            <w:r w:rsidRPr="00D479A4">
              <w:rPr>
                <w:b/>
                <w:sz w:val="20"/>
                <w:szCs w:val="20"/>
              </w:rPr>
              <w:t>Suma (v EUR)</w:t>
            </w:r>
          </w:p>
        </w:tc>
      </w:tr>
      <w:tr w:rsidR="00860E18" w:rsidTr="00860E18">
        <w:trPr>
          <w:trHeight w:val="255"/>
          <w:jc w:val="center"/>
        </w:trPr>
        <w:tc>
          <w:tcPr>
            <w:tcW w:w="4912" w:type="dxa"/>
            <w:vMerge w:val="restart"/>
            <w:vAlign w:val="center"/>
          </w:tcPr>
          <w:p w:rsidR="00860E18" w:rsidRPr="00D479A4" w:rsidRDefault="00860E18" w:rsidP="001124FB">
            <w:pPr>
              <w:ind w:left="0"/>
              <w:rPr>
                <w:sz w:val="20"/>
                <w:szCs w:val="20"/>
              </w:rPr>
            </w:pPr>
            <w:r>
              <w:rPr>
                <w:sz w:val="20"/>
                <w:szCs w:val="20"/>
              </w:rPr>
              <w:t>Prioritná os 3 – Verejná osobná doprava</w:t>
            </w:r>
          </w:p>
        </w:tc>
        <w:tc>
          <w:tcPr>
            <w:tcW w:w="2120" w:type="dxa"/>
            <w:vAlign w:val="center"/>
          </w:tcPr>
          <w:p w:rsidR="00860E18" w:rsidRPr="00D479A4" w:rsidRDefault="00860E18" w:rsidP="00017B79">
            <w:pPr>
              <w:ind w:left="0"/>
              <w:jc w:val="center"/>
              <w:rPr>
                <w:sz w:val="20"/>
                <w:szCs w:val="20"/>
              </w:rPr>
            </w:pPr>
            <w:r>
              <w:rPr>
                <w:sz w:val="20"/>
                <w:szCs w:val="20"/>
              </w:rPr>
              <w:t>026</w:t>
            </w:r>
          </w:p>
        </w:tc>
        <w:tc>
          <w:tcPr>
            <w:tcW w:w="2040" w:type="dxa"/>
            <w:vAlign w:val="center"/>
          </w:tcPr>
          <w:p w:rsidR="00860E18" w:rsidRPr="00860E18" w:rsidRDefault="00860E18" w:rsidP="00860E18">
            <w:pPr>
              <w:ind w:left="0"/>
              <w:jc w:val="center"/>
              <w:rPr>
                <w:sz w:val="20"/>
                <w:szCs w:val="20"/>
              </w:rPr>
            </w:pPr>
            <w:r w:rsidRPr="00860E18">
              <w:rPr>
                <w:sz w:val="20"/>
                <w:szCs w:val="20"/>
              </w:rPr>
              <w:t>20 000 000</w:t>
            </w:r>
          </w:p>
        </w:tc>
      </w:tr>
      <w:tr w:rsidR="00860E18" w:rsidTr="00B80579">
        <w:trPr>
          <w:trHeight w:val="255"/>
          <w:jc w:val="center"/>
        </w:trPr>
        <w:tc>
          <w:tcPr>
            <w:tcW w:w="4912" w:type="dxa"/>
            <w:vMerge/>
            <w:tcBorders>
              <w:bottom w:val="single" w:sz="4" w:space="0" w:color="auto"/>
            </w:tcBorders>
            <w:vAlign w:val="center"/>
          </w:tcPr>
          <w:p w:rsidR="00860E18" w:rsidRPr="00D479A4" w:rsidRDefault="00860E18" w:rsidP="00017B79">
            <w:pPr>
              <w:ind w:left="0"/>
              <w:rPr>
                <w:sz w:val="20"/>
                <w:szCs w:val="20"/>
              </w:rPr>
            </w:pPr>
          </w:p>
        </w:tc>
        <w:tc>
          <w:tcPr>
            <w:tcW w:w="2120" w:type="dxa"/>
            <w:tcBorders>
              <w:bottom w:val="single" w:sz="4" w:space="0" w:color="auto"/>
            </w:tcBorders>
            <w:vAlign w:val="center"/>
          </w:tcPr>
          <w:p w:rsidR="00860E18" w:rsidRPr="00D479A4" w:rsidRDefault="00860E18" w:rsidP="00017B79">
            <w:pPr>
              <w:ind w:left="0"/>
              <w:jc w:val="center"/>
              <w:rPr>
                <w:sz w:val="20"/>
                <w:szCs w:val="20"/>
              </w:rPr>
            </w:pPr>
            <w:r>
              <w:rPr>
                <w:sz w:val="20"/>
                <w:szCs w:val="20"/>
              </w:rPr>
              <w:t>043</w:t>
            </w:r>
          </w:p>
        </w:tc>
        <w:tc>
          <w:tcPr>
            <w:tcW w:w="2040" w:type="dxa"/>
            <w:tcBorders>
              <w:bottom w:val="single" w:sz="4" w:space="0" w:color="auto"/>
            </w:tcBorders>
            <w:vAlign w:val="center"/>
          </w:tcPr>
          <w:p w:rsidR="00860E18" w:rsidRPr="00860E18" w:rsidRDefault="00860E18" w:rsidP="00860E18">
            <w:pPr>
              <w:ind w:left="0"/>
              <w:jc w:val="center"/>
              <w:rPr>
                <w:sz w:val="20"/>
                <w:szCs w:val="20"/>
              </w:rPr>
            </w:pPr>
            <w:r w:rsidRPr="00860E18">
              <w:rPr>
                <w:sz w:val="20"/>
                <w:szCs w:val="20"/>
              </w:rPr>
              <w:t>302 350 000</w:t>
            </w:r>
          </w:p>
        </w:tc>
      </w:tr>
    </w:tbl>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316085">
        <w:trPr>
          <w:trHeight w:val="255"/>
          <w:jc w:val="center"/>
        </w:trPr>
        <w:tc>
          <w:tcPr>
            <w:tcW w:w="9072" w:type="dxa"/>
            <w:gridSpan w:val="3"/>
            <w:shd w:val="clear" w:color="auto" w:fill="DBE5F1" w:themeFill="accent1" w:themeFillTint="33"/>
            <w:vAlign w:val="center"/>
          </w:tcPr>
          <w:p w:rsidR="00266DA8" w:rsidRPr="00860E18" w:rsidRDefault="00266DA8" w:rsidP="00017B79">
            <w:pPr>
              <w:pStyle w:val="Default"/>
              <w:autoSpaceDE/>
              <w:autoSpaceDN/>
              <w:adjustRightInd/>
              <w:ind w:left="0"/>
              <w:rPr>
                <w:sz w:val="20"/>
                <w:szCs w:val="20"/>
              </w:rPr>
            </w:pPr>
            <w:r w:rsidRPr="00860E18">
              <w:rPr>
                <w:b/>
                <w:bCs/>
                <w:sz w:val="20"/>
                <w:szCs w:val="20"/>
              </w:rPr>
              <w:t xml:space="preserve">Rozmer 2 – Forma financovania </w:t>
            </w:r>
          </w:p>
        </w:tc>
      </w:tr>
      <w:tr w:rsidR="00266DA8" w:rsidTr="00316085">
        <w:trPr>
          <w:trHeight w:val="255"/>
          <w:jc w:val="center"/>
        </w:trPr>
        <w:tc>
          <w:tcPr>
            <w:tcW w:w="4913" w:type="dxa"/>
            <w:shd w:val="clear" w:color="auto" w:fill="DBE5F1" w:themeFill="accent1" w:themeFillTint="33"/>
            <w:vAlign w:val="center"/>
          </w:tcPr>
          <w:p w:rsidR="00266DA8" w:rsidRPr="00860E18" w:rsidRDefault="00266DA8" w:rsidP="00017B79">
            <w:pPr>
              <w:pStyle w:val="Default"/>
              <w:autoSpaceDE/>
              <w:autoSpaceDN/>
              <w:adjustRightInd/>
              <w:ind w:left="0"/>
              <w:rPr>
                <w:b/>
                <w:bCs/>
                <w:sz w:val="20"/>
                <w:szCs w:val="20"/>
              </w:rPr>
            </w:pPr>
            <w:r w:rsidRPr="00860E18">
              <w:rPr>
                <w:b/>
                <w:bCs/>
                <w:sz w:val="20"/>
                <w:szCs w:val="20"/>
              </w:rPr>
              <w:t>Fond</w:t>
            </w:r>
          </w:p>
        </w:tc>
        <w:tc>
          <w:tcPr>
            <w:tcW w:w="4159" w:type="dxa"/>
            <w:gridSpan w:val="2"/>
            <w:shd w:val="clear" w:color="auto" w:fill="DBE5F1" w:themeFill="accent1" w:themeFillTint="33"/>
            <w:vAlign w:val="center"/>
          </w:tcPr>
          <w:p w:rsidR="00266DA8" w:rsidRPr="00860E18" w:rsidRDefault="00266DA8" w:rsidP="00017B79">
            <w:pPr>
              <w:pStyle w:val="Default"/>
              <w:autoSpaceDE/>
              <w:autoSpaceDN/>
              <w:adjustRightInd/>
              <w:ind w:left="0"/>
              <w:rPr>
                <w:bCs/>
                <w:sz w:val="20"/>
                <w:szCs w:val="20"/>
              </w:rPr>
            </w:pPr>
            <w:r w:rsidRPr="00860E18">
              <w:rPr>
                <w:bCs/>
                <w:sz w:val="20"/>
                <w:szCs w:val="20"/>
              </w:rPr>
              <w:t>Kohézny fond</w:t>
            </w:r>
          </w:p>
        </w:tc>
      </w:tr>
      <w:tr w:rsidR="00266DA8" w:rsidTr="00316085">
        <w:trPr>
          <w:trHeight w:val="255"/>
          <w:jc w:val="center"/>
        </w:trPr>
        <w:tc>
          <w:tcPr>
            <w:tcW w:w="4913" w:type="dxa"/>
            <w:shd w:val="clear" w:color="auto" w:fill="DBE5F1" w:themeFill="accent1" w:themeFillTint="33"/>
            <w:vAlign w:val="center"/>
          </w:tcPr>
          <w:p w:rsidR="00266DA8" w:rsidRPr="00860E18" w:rsidRDefault="00266DA8" w:rsidP="00017B79">
            <w:pPr>
              <w:ind w:left="0"/>
              <w:rPr>
                <w:sz w:val="20"/>
                <w:szCs w:val="20"/>
              </w:rPr>
            </w:pPr>
            <w:r w:rsidRPr="00860E18">
              <w:rPr>
                <w:b/>
                <w:bCs/>
                <w:color w:val="000000"/>
                <w:sz w:val="20"/>
                <w:szCs w:val="20"/>
              </w:rPr>
              <w:t>Kategória regiónu</w:t>
            </w:r>
          </w:p>
        </w:tc>
        <w:tc>
          <w:tcPr>
            <w:tcW w:w="4159" w:type="dxa"/>
            <w:gridSpan w:val="2"/>
            <w:shd w:val="clear" w:color="auto" w:fill="DBE5F1" w:themeFill="accent1" w:themeFillTint="33"/>
            <w:vAlign w:val="center"/>
          </w:tcPr>
          <w:p w:rsidR="00266DA8" w:rsidRPr="00860E18" w:rsidRDefault="00266DA8" w:rsidP="00017B79">
            <w:pPr>
              <w:ind w:left="0"/>
              <w:rPr>
                <w:sz w:val="20"/>
                <w:szCs w:val="20"/>
              </w:rPr>
            </w:pPr>
            <w:r w:rsidRPr="00860E18">
              <w:rPr>
                <w:sz w:val="20"/>
                <w:szCs w:val="20"/>
              </w:rPr>
              <w:t>N/A</w:t>
            </w:r>
          </w:p>
        </w:tc>
      </w:tr>
      <w:tr w:rsidR="00266DA8" w:rsidTr="00316085">
        <w:trPr>
          <w:trHeight w:val="255"/>
          <w:jc w:val="center"/>
        </w:trPr>
        <w:tc>
          <w:tcPr>
            <w:tcW w:w="4913" w:type="dxa"/>
            <w:vAlign w:val="center"/>
          </w:tcPr>
          <w:p w:rsidR="00266DA8" w:rsidRPr="00860E18" w:rsidRDefault="00266DA8" w:rsidP="00017B79">
            <w:pPr>
              <w:ind w:left="0"/>
              <w:jc w:val="center"/>
              <w:rPr>
                <w:b/>
                <w:sz w:val="20"/>
                <w:szCs w:val="20"/>
              </w:rPr>
            </w:pPr>
            <w:r w:rsidRPr="00860E18">
              <w:rPr>
                <w:b/>
                <w:sz w:val="20"/>
                <w:szCs w:val="20"/>
              </w:rPr>
              <w:t>Prioritná os</w:t>
            </w:r>
          </w:p>
        </w:tc>
        <w:tc>
          <w:tcPr>
            <w:tcW w:w="2120" w:type="dxa"/>
            <w:vAlign w:val="center"/>
          </w:tcPr>
          <w:p w:rsidR="00266DA8" w:rsidRPr="00860E18" w:rsidRDefault="00266DA8" w:rsidP="00017B79">
            <w:pPr>
              <w:ind w:left="0"/>
              <w:jc w:val="center"/>
              <w:rPr>
                <w:b/>
                <w:sz w:val="20"/>
                <w:szCs w:val="20"/>
              </w:rPr>
            </w:pPr>
            <w:r w:rsidRPr="00860E18">
              <w:rPr>
                <w:b/>
                <w:sz w:val="20"/>
                <w:szCs w:val="20"/>
              </w:rPr>
              <w:t>Kód</w:t>
            </w:r>
          </w:p>
        </w:tc>
        <w:tc>
          <w:tcPr>
            <w:tcW w:w="2039" w:type="dxa"/>
            <w:vAlign w:val="center"/>
          </w:tcPr>
          <w:p w:rsidR="00266DA8" w:rsidRPr="00860E18" w:rsidRDefault="00266DA8" w:rsidP="00017B79">
            <w:pPr>
              <w:ind w:left="0"/>
              <w:jc w:val="center"/>
              <w:rPr>
                <w:b/>
                <w:sz w:val="20"/>
                <w:szCs w:val="20"/>
              </w:rPr>
            </w:pPr>
            <w:r w:rsidRPr="00860E18">
              <w:rPr>
                <w:b/>
                <w:sz w:val="20"/>
                <w:szCs w:val="20"/>
              </w:rPr>
              <w:t>Suma (v EUR)</w:t>
            </w:r>
          </w:p>
        </w:tc>
      </w:tr>
      <w:tr w:rsidR="00266DA8" w:rsidTr="00316085">
        <w:trPr>
          <w:trHeight w:val="255"/>
          <w:jc w:val="center"/>
        </w:trPr>
        <w:tc>
          <w:tcPr>
            <w:tcW w:w="4913" w:type="dxa"/>
            <w:vAlign w:val="center"/>
          </w:tcPr>
          <w:p w:rsidR="00266DA8" w:rsidRPr="00860E18" w:rsidRDefault="001124FB" w:rsidP="00017B79">
            <w:pPr>
              <w:ind w:left="0"/>
              <w:rPr>
                <w:sz w:val="20"/>
                <w:szCs w:val="20"/>
              </w:rPr>
            </w:pPr>
            <w:r w:rsidRPr="00860E18">
              <w:rPr>
                <w:sz w:val="20"/>
                <w:szCs w:val="20"/>
              </w:rPr>
              <w:t>Prioritná os 3 – Verejná osobná doprava</w:t>
            </w:r>
          </w:p>
        </w:tc>
        <w:tc>
          <w:tcPr>
            <w:tcW w:w="2120" w:type="dxa"/>
            <w:vAlign w:val="center"/>
          </w:tcPr>
          <w:p w:rsidR="00266DA8" w:rsidRPr="00860E18" w:rsidRDefault="00266DA8" w:rsidP="00017B79">
            <w:pPr>
              <w:ind w:left="0"/>
              <w:jc w:val="center"/>
              <w:rPr>
                <w:sz w:val="20"/>
                <w:szCs w:val="20"/>
              </w:rPr>
            </w:pPr>
            <w:r w:rsidRPr="00860E18">
              <w:rPr>
                <w:sz w:val="20"/>
                <w:szCs w:val="20"/>
              </w:rPr>
              <w:t>01</w:t>
            </w:r>
          </w:p>
        </w:tc>
        <w:tc>
          <w:tcPr>
            <w:tcW w:w="2039" w:type="dxa"/>
            <w:vAlign w:val="center"/>
          </w:tcPr>
          <w:p w:rsidR="00266DA8" w:rsidRPr="00860E18" w:rsidRDefault="00316085" w:rsidP="00017B79">
            <w:pPr>
              <w:ind w:left="0"/>
              <w:jc w:val="center"/>
              <w:rPr>
                <w:sz w:val="20"/>
                <w:szCs w:val="20"/>
              </w:rPr>
            </w:pPr>
            <w:r>
              <w:rPr>
                <w:sz w:val="20"/>
                <w:szCs w:val="20"/>
                <w:lang w:val="en-US"/>
              </w:rPr>
              <w:t>322 350 000</w:t>
            </w:r>
          </w:p>
        </w:tc>
      </w:tr>
    </w:tbl>
    <w:p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E37C51">
        <w:trPr>
          <w:trHeight w:val="255"/>
          <w:jc w:val="center"/>
        </w:trPr>
        <w:tc>
          <w:tcPr>
            <w:tcW w:w="9072" w:type="dxa"/>
            <w:gridSpan w:val="3"/>
            <w:shd w:val="clear" w:color="auto" w:fill="DBE5F1" w:themeFill="accent1" w:themeFillTint="33"/>
            <w:vAlign w:val="center"/>
          </w:tcPr>
          <w:p w:rsidR="00266DA8" w:rsidRPr="006579CE" w:rsidRDefault="00266DA8" w:rsidP="00017B79">
            <w:pPr>
              <w:pStyle w:val="Default"/>
              <w:autoSpaceDE/>
              <w:autoSpaceDN/>
              <w:adjustRightInd/>
              <w:ind w:left="0"/>
              <w:rPr>
                <w:sz w:val="20"/>
                <w:szCs w:val="20"/>
              </w:rPr>
            </w:pPr>
            <w:r>
              <w:rPr>
                <w:b/>
                <w:bCs/>
                <w:sz w:val="20"/>
                <w:szCs w:val="20"/>
              </w:rPr>
              <w:t xml:space="preserve">Rozmer 3 – Druh územia </w:t>
            </w:r>
          </w:p>
        </w:tc>
      </w:tr>
      <w:tr w:rsidR="00266DA8" w:rsidTr="00E37C51">
        <w:trPr>
          <w:trHeight w:val="255"/>
          <w:jc w:val="center"/>
        </w:trPr>
        <w:tc>
          <w:tcPr>
            <w:tcW w:w="4913"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E37C51">
        <w:trPr>
          <w:trHeight w:val="255"/>
          <w:jc w:val="center"/>
        </w:trPr>
        <w:tc>
          <w:tcPr>
            <w:tcW w:w="4913"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E37C51">
        <w:trPr>
          <w:trHeight w:val="255"/>
          <w:jc w:val="center"/>
        </w:trPr>
        <w:tc>
          <w:tcPr>
            <w:tcW w:w="4913" w:type="dxa"/>
            <w:vAlign w:val="center"/>
          </w:tcPr>
          <w:p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rsidR="00266DA8" w:rsidRPr="00D479A4" w:rsidRDefault="00266DA8" w:rsidP="00017B79">
            <w:pPr>
              <w:ind w:left="0"/>
              <w:jc w:val="center"/>
              <w:rPr>
                <w:b/>
                <w:sz w:val="20"/>
                <w:szCs w:val="20"/>
              </w:rPr>
            </w:pPr>
            <w:r w:rsidRPr="00D479A4">
              <w:rPr>
                <w:b/>
                <w:sz w:val="20"/>
                <w:szCs w:val="20"/>
              </w:rPr>
              <w:t>Kód</w:t>
            </w:r>
          </w:p>
        </w:tc>
        <w:tc>
          <w:tcPr>
            <w:tcW w:w="2039" w:type="dxa"/>
            <w:vAlign w:val="center"/>
          </w:tcPr>
          <w:p w:rsidR="00266DA8" w:rsidRPr="00D479A4" w:rsidRDefault="00266DA8" w:rsidP="00017B79">
            <w:pPr>
              <w:ind w:left="0"/>
              <w:jc w:val="center"/>
              <w:rPr>
                <w:b/>
                <w:sz w:val="20"/>
                <w:szCs w:val="20"/>
              </w:rPr>
            </w:pPr>
            <w:r w:rsidRPr="00D479A4">
              <w:rPr>
                <w:b/>
                <w:sz w:val="20"/>
                <w:szCs w:val="20"/>
              </w:rPr>
              <w:t>Suma (v EUR)</w:t>
            </w:r>
          </w:p>
        </w:tc>
      </w:tr>
      <w:tr w:rsidR="00E37C51" w:rsidTr="00E37C51">
        <w:trPr>
          <w:trHeight w:val="255"/>
          <w:jc w:val="center"/>
        </w:trPr>
        <w:tc>
          <w:tcPr>
            <w:tcW w:w="4913" w:type="dxa"/>
            <w:vMerge w:val="restart"/>
            <w:vAlign w:val="center"/>
          </w:tcPr>
          <w:p w:rsidR="00E37C51" w:rsidRPr="00D479A4" w:rsidRDefault="00E37C51" w:rsidP="00017B79">
            <w:pPr>
              <w:ind w:left="0"/>
              <w:rPr>
                <w:sz w:val="20"/>
                <w:szCs w:val="20"/>
              </w:rPr>
            </w:pPr>
            <w:r>
              <w:rPr>
                <w:sz w:val="20"/>
                <w:szCs w:val="20"/>
              </w:rPr>
              <w:t>Prioritná os 3 – Verejná osobná doprava</w:t>
            </w:r>
          </w:p>
        </w:tc>
        <w:tc>
          <w:tcPr>
            <w:tcW w:w="2120" w:type="dxa"/>
            <w:vAlign w:val="center"/>
          </w:tcPr>
          <w:p w:rsidR="00E37C51" w:rsidRPr="00D479A4" w:rsidRDefault="00E37C51" w:rsidP="007C05FA">
            <w:pPr>
              <w:ind w:left="0"/>
              <w:jc w:val="center"/>
              <w:rPr>
                <w:sz w:val="20"/>
                <w:szCs w:val="20"/>
              </w:rPr>
            </w:pPr>
            <w:r>
              <w:rPr>
                <w:sz w:val="20"/>
                <w:szCs w:val="20"/>
              </w:rPr>
              <w:t>01</w:t>
            </w:r>
          </w:p>
        </w:tc>
        <w:tc>
          <w:tcPr>
            <w:tcW w:w="2039" w:type="dxa"/>
            <w:vAlign w:val="center"/>
          </w:tcPr>
          <w:p w:rsidR="00E37C51" w:rsidRPr="006B762B" w:rsidRDefault="00E37C51" w:rsidP="00E37C51">
            <w:pPr>
              <w:ind w:left="0"/>
              <w:jc w:val="center"/>
              <w:rPr>
                <w:sz w:val="20"/>
                <w:szCs w:val="20"/>
                <w:lang w:val="en-US"/>
              </w:rPr>
            </w:pPr>
            <w:r>
              <w:rPr>
                <w:sz w:val="20"/>
                <w:szCs w:val="20"/>
                <w:lang w:val="en-US"/>
              </w:rPr>
              <w:t>292 350 000</w:t>
            </w:r>
          </w:p>
        </w:tc>
      </w:tr>
      <w:tr w:rsidR="00E37C51" w:rsidTr="00E37C51">
        <w:trPr>
          <w:trHeight w:val="255"/>
          <w:jc w:val="center"/>
        </w:trPr>
        <w:tc>
          <w:tcPr>
            <w:tcW w:w="4913" w:type="dxa"/>
            <w:vMerge/>
            <w:vAlign w:val="center"/>
          </w:tcPr>
          <w:p w:rsidR="00E37C51" w:rsidRDefault="00E37C51" w:rsidP="00017B79">
            <w:pPr>
              <w:rPr>
                <w:sz w:val="20"/>
                <w:szCs w:val="20"/>
              </w:rPr>
            </w:pPr>
          </w:p>
        </w:tc>
        <w:tc>
          <w:tcPr>
            <w:tcW w:w="2120" w:type="dxa"/>
            <w:vAlign w:val="center"/>
          </w:tcPr>
          <w:p w:rsidR="00E37C51" w:rsidRDefault="00E37C51" w:rsidP="00E37C51">
            <w:pPr>
              <w:ind w:left="0"/>
              <w:jc w:val="center"/>
              <w:rPr>
                <w:sz w:val="20"/>
                <w:szCs w:val="20"/>
              </w:rPr>
            </w:pPr>
            <w:r>
              <w:rPr>
                <w:sz w:val="20"/>
                <w:szCs w:val="20"/>
              </w:rPr>
              <w:t>02</w:t>
            </w:r>
          </w:p>
        </w:tc>
        <w:tc>
          <w:tcPr>
            <w:tcW w:w="2039" w:type="dxa"/>
            <w:vAlign w:val="center"/>
          </w:tcPr>
          <w:p w:rsidR="00E37C51" w:rsidRDefault="00E37C51" w:rsidP="00E37C51">
            <w:pPr>
              <w:ind w:left="0"/>
              <w:jc w:val="center"/>
              <w:rPr>
                <w:sz w:val="20"/>
                <w:szCs w:val="20"/>
                <w:lang w:val="en-US"/>
              </w:rPr>
            </w:pPr>
            <w:r>
              <w:rPr>
                <w:sz w:val="20"/>
                <w:szCs w:val="20"/>
                <w:lang w:val="en-US"/>
              </w:rPr>
              <w:t>30 000 000</w:t>
            </w:r>
          </w:p>
        </w:tc>
      </w:tr>
    </w:tbl>
    <w:p w:rsidR="0075315D" w:rsidRPr="0075315D" w:rsidRDefault="0075315D" w:rsidP="0075315D">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rsidTr="00017B79">
        <w:trPr>
          <w:trHeight w:val="255"/>
          <w:jc w:val="center"/>
        </w:trPr>
        <w:tc>
          <w:tcPr>
            <w:tcW w:w="9098" w:type="dxa"/>
            <w:gridSpan w:val="3"/>
            <w:shd w:val="clear" w:color="auto" w:fill="DBE5F1" w:themeFill="accent1" w:themeFillTint="33"/>
            <w:vAlign w:val="center"/>
          </w:tcPr>
          <w:p w:rsidR="00266DA8" w:rsidRPr="008C1732" w:rsidRDefault="00266DA8" w:rsidP="00017B79">
            <w:pPr>
              <w:pStyle w:val="Default"/>
              <w:autoSpaceDE/>
              <w:autoSpaceDN/>
              <w:adjustRightInd/>
              <w:ind w:left="0"/>
              <w:rPr>
                <w:b/>
                <w:bCs/>
                <w:sz w:val="20"/>
                <w:szCs w:val="20"/>
              </w:rPr>
            </w:pPr>
            <w:r>
              <w:rPr>
                <w:b/>
                <w:bCs/>
                <w:sz w:val="20"/>
                <w:szCs w:val="20"/>
              </w:rPr>
              <w:t>Rozmer 4 – Územné mechanizmy realizácie</w:t>
            </w:r>
          </w:p>
        </w:tc>
      </w:tr>
      <w:tr w:rsidR="00266DA8" w:rsidTr="00017B79">
        <w:trPr>
          <w:trHeight w:val="255"/>
          <w:jc w:val="center"/>
        </w:trPr>
        <w:tc>
          <w:tcPr>
            <w:tcW w:w="4928" w:type="dxa"/>
            <w:shd w:val="clear" w:color="auto" w:fill="DBE5F1" w:themeFill="accent1" w:themeFillTint="33"/>
            <w:vAlign w:val="center"/>
          </w:tcPr>
          <w:p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rsidTr="00017B79">
        <w:trPr>
          <w:trHeight w:val="255"/>
          <w:jc w:val="center"/>
        </w:trPr>
        <w:tc>
          <w:tcPr>
            <w:tcW w:w="4928" w:type="dxa"/>
            <w:shd w:val="clear" w:color="auto" w:fill="DBE5F1" w:themeFill="accent1" w:themeFillTint="33"/>
            <w:vAlign w:val="center"/>
          </w:tcPr>
          <w:p w:rsidR="00266DA8" w:rsidRPr="006579CE" w:rsidRDefault="00266DA8"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266DA8" w:rsidRPr="006579CE" w:rsidRDefault="00266DA8" w:rsidP="00017B79">
            <w:pPr>
              <w:ind w:left="0"/>
              <w:rPr>
                <w:sz w:val="20"/>
                <w:szCs w:val="20"/>
              </w:rPr>
            </w:pPr>
            <w:r w:rsidRPr="006579CE">
              <w:rPr>
                <w:sz w:val="20"/>
                <w:szCs w:val="20"/>
              </w:rPr>
              <w:t>N/A</w:t>
            </w:r>
          </w:p>
        </w:tc>
      </w:tr>
      <w:tr w:rsidR="00266DA8" w:rsidTr="00017B79">
        <w:trPr>
          <w:trHeight w:val="255"/>
          <w:jc w:val="center"/>
        </w:trPr>
        <w:tc>
          <w:tcPr>
            <w:tcW w:w="4928" w:type="dxa"/>
            <w:vAlign w:val="center"/>
          </w:tcPr>
          <w:p w:rsidR="00266DA8" w:rsidRPr="00D479A4" w:rsidRDefault="00266DA8" w:rsidP="00017B79">
            <w:pPr>
              <w:ind w:left="0"/>
              <w:jc w:val="center"/>
              <w:rPr>
                <w:b/>
                <w:sz w:val="20"/>
                <w:szCs w:val="20"/>
              </w:rPr>
            </w:pPr>
            <w:r w:rsidRPr="00D479A4">
              <w:rPr>
                <w:b/>
                <w:sz w:val="20"/>
                <w:szCs w:val="20"/>
              </w:rPr>
              <w:t>Prioritná os</w:t>
            </w:r>
          </w:p>
        </w:tc>
        <w:tc>
          <w:tcPr>
            <w:tcW w:w="2126" w:type="dxa"/>
            <w:vAlign w:val="center"/>
          </w:tcPr>
          <w:p w:rsidR="00266DA8" w:rsidRPr="00D479A4" w:rsidRDefault="00266DA8" w:rsidP="00017B79">
            <w:pPr>
              <w:ind w:left="0"/>
              <w:jc w:val="center"/>
              <w:rPr>
                <w:b/>
                <w:sz w:val="20"/>
                <w:szCs w:val="20"/>
              </w:rPr>
            </w:pPr>
            <w:r w:rsidRPr="00D479A4">
              <w:rPr>
                <w:b/>
                <w:sz w:val="20"/>
                <w:szCs w:val="20"/>
              </w:rPr>
              <w:t>Kód</w:t>
            </w:r>
          </w:p>
        </w:tc>
        <w:tc>
          <w:tcPr>
            <w:tcW w:w="2044" w:type="dxa"/>
            <w:vAlign w:val="center"/>
          </w:tcPr>
          <w:p w:rsidR="00266DA8" w:rsidRPr="00D479A4" w:rsidRDefault="00266DA8" w:rsidP="00017B79">
            <w:pPr>
              <w:ind w:left="0"/>
              <w:jc w:val="center"/>
              <w:rPr>
                <w:b/>
                <w:sz w:val="20"/>
                <w:szCs w:val="20"/>
              </w:rPr>
            </w:pPr>
            <w:r w:rsidRPr="00D479A4">
              <w:rPr>
                <w:b/>
                <w:sz w:val="20"/>
                <w:szCs w:val="20"/>
              </w:rPr>
              <w:t>Suma (v EUR)</w:t>
            </w:r>
          </w:p>
        </w:tc>
      </w:tr>
      <w:tr w:rsidR="00266DA8" w:rsidTr="00017B79">
        <w:trPr>
          <w:trHeight w:val="255"/>
          <w:jc w:val="center"/>
        </w:trPr>
        <w:tc>
          <w:tcPr>
            <w:tcW w:w="4928" w:type="dxa"/>
            <w:vAlign w:val="center"/>
          </w:tcPr>
          <w:p w:rsidR="00266DA8" w:rsidRPr="00D479A4" w:rsidRDefault="00860E18" w:rsidP="00017B79">
            <w:pPr>
              <w:ind w:left="0"/>
              <w:rPr>
                <w:sz w:val="20"/>
                <w:szCs w:val="20"/>
              </w:rPr>
            </w:pPr>
            <w:r>
              <w:rPr>
                <w:sz w:val="20"/>
                <w:szCs w:val="20"/>
              </w:rPr>
              <w:t>Prioritná os 3 – Verejná osobná doprava</w:t>
            </w:r>
          </w:p>
        </w:tc>
        <w:tc>
          <w:tcPr>
            <w:tcW w:w="2126" w:type="dxa"/>
            <w:vAlign w:val="center"/>
          </w:tcPr>
          <w:p w:rsidR="00266DA8" w:rsidRPr="00D479A4" w:rsidRDefault="00627E8B" w:rsidP="00627E8B">
            <w:pPr>
              <w:ind w:left="0"/>
              <w:jc w:val="center"/>
              <w:rPr>
                <w:sz w:val="20"/>
                <w:szCs w:val="20"/>
              </w:rPr>
            </w:pPr>
            <w:r>
              <w:rPr>
                <w:sz w:val="20"/>
                <w:szCs w:val="20"/>
              </w:rPr>
              <w:t>07</w:t>
            </w:r>
          </w:p>
        </w:tc>
        <w:tc>
          <w:tcPr>
            <w:tcW w:w="2044" w:type="dxa"/>
            <w:vAlign w:val="center"/>
          </w:tcPr>
          <w:p w:rsidR="00266DA8" w:rsidRPr="00D479A4" w:rsidRDefault="00860E18" w:rsidP="00017B79">
            <w:pPr>
              <w:ind w:left="0"/>
              <w:jc w:val="center"/>
              <w:rPr>
                <w:sz w:val="20"/>
                <w:szCs w:val="20"/>
              </w:rPr>
            </w:pPr>
            <w:r>
              <w:rPr>
                <w:sz w:val="20"/>
                <w:szCs w:val="20"/>
                <w:lang w:val="en-US"/>
              </w:rPr>
              <w:t>322 350 000</w:t>
            </w:r>
          </w:p>
        </w:tc>
      </w:tr>
    </w:tbl>
    <w:p w:rsidR="00307AAF" w:rsidRDefault="00266DA8" w:rsidP="002D1E44">
      <w:pPr>
        <w:pStyle w:val="Nadpis3"/>
        <w:tabs>
          <w:tab w:val="clear" w:pos="851"/>
          <w:tab w:val="num" w:pos="709"/>
        </w:tabs>
        <w:ind w:left="709" w:hanging="709"/>
        <w:jc w:val="both"/>
      </w:pPr>
      <w:bookmarkStart w:id="39" w:name="_Toc403551443"/>
      <w:r>
        <w:t>Súhrn plánovaného využitia technickej pomoci vrátane, ak je to vhodné, akcií na posilnenie administratívnej kapacity orgánov zapojených do riadenia a kontroly programu a prijímateľov (ak</w:t>
      </w:r>
      <w:r w:rsidR="00631CDB">
        <w:t> </w:t>
      </w:r>
      <w:r>
        <w:t>je to vhodné)</w:t>
      </w:r>
      <w:bookmarkEnd w:id="39"/>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266DA8" w:rsidRDefault="00266DA8" w:rsidP="00266DA8">
      <w:pPr>
        <w:rPr>
          <w:sz w:val="22"/>
          <w:szCs w:val="22"/>
        </w:rPr>
      </w:pPr>
    </w:p>
    <w:p w:rsidR="00266DA8" w:rsidRDefault="00266DA8" w:rsidP="006B762B">
      <w:pPr>
        <w:rPr>
          <w:sz w:val="22"/>
          <w:szCs w:val="22"/>
        </w:rPr>
      </w:pPr>
    </w:p>
    <w:p w:rsidR="006D24A5" w:rsidRDefault="006D24A5" w:rsidP="006B762B">
      <w:pPr>
        <w:rPr>
          <w:sz w:val="22"/>
          <w:szCs w:val="22"/>
        </w:rPr>
      </w:pPr>
    </w:p>
    <w:p w:rsidR="006D24A5" w:rsidRDefault="006D24A5" w:rsidP="006D24A5">
      <w:pPr>
        <w:pStyle w:val="Nadpis2"/>
        <w:sectPr w:rsidR="006D24A5" w:rsidSect="00D1658B">
          <w:headerReference w:type="default" r:id="rId24"/>
          <w:pgSz w:w="11906" w:h="16838"/>
          <w:pgMar w:top="1418" w:right="1361" w:bottom="1304" w:left="1474" w:header="709" w:footer="709" w:gutter="0"/>
          <w:cols w:space="708"/>
          <w:docGrid w:linePitch="360"/>
        </w:sectPr>
      </w:pPr>
    </w:p>
    <w:p w:rsidR="00307AAF" w:rsidRDefault="006D24A5" w:rsidP="002B03EB">
      <w:pPr>
        <w:pStyle w:val="Nadpis2"/>
      </w:pPr>
      <w:bookmarkStart w:id="40" w:name="_Toc403551444"/>
      <w:r>
        <w:lastRenderedPageBreak/>
        <w:t xml:space="preserve">PRIORITNÁ OS </w:t>
      </w:r>
      <w:r w:rsidR="00266DA8">
        <w:t>4</w:t>
      </w:r>
      <w:r>
        <w:t xml:space="preserve">: </w:t>
      </w:r>
      <w:r w:rsidR="00266DA8">
        <w:t>INFRAŠTRUKTÚRA VODNEJ DOPRAVY (TEN-T CORE)</w:t>
      </w:r>
      <w:bookmarkEnd w:id="40"/>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01D5B" w:rsidTr="002E1021">
        <w:trPr>
          <w:trHeight w:hRule="exact" w:val="284"/>
          <w:jc w:val="center"/>
        </w:trPr>
        <w:tc>
          <w:tcPr>
            <w:tcW w:w="4404" w:type="dxa"/>
            <w:shd w:val="clear" w:color="auto" w:fill="DBE5F1" w:themeFill="accent1" w:themeFillTint="33"/>
            <w:vAlign w:val="center"/>
          </w:tcPr>
          <w:p w:rsidR="00E01D5B" w:rsidRDefault="00E01D5B" w:rsidP="005139F6">
            <w:pPr>
              <w:ind w:left="0"/>
            </w:pPr>
            <w:r w:rsidRPr="00863337">
              <w:rPr>
                <w:b/>
                <w:i/>
                <w:sz w:val="20"/>
                <w:szCs w:val="20"/>
              </w:rPr>
              <w:t>ID prioritnej osi</w:t>
            </w:r>
          </w:p>
        </w:tc>
        <w:tc>
          <w:tcPr>
            <w:tcW w:w="3534" w:type="dxa"/>
          </w:tcPr>
          <w:p w:rsidR="00EB510B" w:rsidRDefault="000A60F9" w:rsidP="00EB510B">
            <w:pPr>
              <w:pStyle w:val="PRIORITNA"/>
              <w:numPr>
                <w:ilvl w:val="0"/>
                <w:numId w:val="0"/>
              </w:numPr>
              <w:spacing w:after="0"/>
              <w:rPr>
                <w:noProof/>
              </w:rPr>
            </w:pPr>
            <w:r>
              <w:t>4</w:t>
            </w:r>
          </w:p>
        </w:tc>
      </w:tr>
      <w:tr w:rsidR="00E01D5B" w:rsidTr="002E1021">
        <w:trPr>
          <w:trHeight w:hRule="exact" w:val="284"/>
          <w:jc w:val="center"/>
        </w:trPr>
        <w:tc>
          <w:tcPr>
            <w:tcW w:w="4404" w:type="dxa"/>
            <w:shd w:val="clear" w:color="auto" w:fill="DBE5F1" w:themeFill="accent1" w:themeFillTint="33"/>
            <w:vAlign w:val="center"/>
          </w:tcPr>
          <w:p w:rsidR="00E01D5B" w:rsidRPr="003D6170" w:rsidRDefault="00E01D5B" w:rsidP="003D6170">
            <w:pPr>
              <w:ind w:left="0"/>
            </w:pPr>
            <w:r w:rsidRPr="003D6170">
              <w:rPr>
                <w:b/>
                <w:i/>
                <w:sz w:val="20"/>
                <w:szCs w:val="20"/>
              </w:rPr>
              <w:t>Názov prioritnej osi</w:t>
            </w:r>
          </w:p>
        </w:tc>
        <w:tc>
          <w:tcPr>
            <w:tcW w:w="3534" w:type="dxa"/>
            <w:vAlign w:val="center"/>
          </w:tcPr>
          <w:p w:rsidR="00E01D5B" w:rsidRPr="00750A42" w:rsidRDefault="005139F6" w:rsidP="005139F6">
            <w:pPr>
              <w:ind w:left="0"/>
              <w:rPr>
                <w:sz w:val="20"/>
                <w:szCs w:val="20"/>
              </w:rPr>
            </w:pPr>
            <w:r>
              <w:rPr>
                <w:sz w:val="20"/>
                <w:szCs w:val="20"/>
              </w:rPr>
              <w:t>Infraštruktúra vodnej dopravy (TEN-T CORE)</w:t>
            </w:r>
          </w:p>
        </w:tc>
      </w:tr>
    </w:tbl>
    <w:p w:rsidR="00E01D5B" w:rsidRDefault="00E01D5B" w:rsidP="00E01D5B">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01D5B" w:rsidRPr="00765DFA" w:rsidTr="002E1021">
        <w:trPr>
          <w:trHeight w:val="255"/>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E01D5B" w:rsidRPr="00765DFA" w:rsidRDefault="00E01D5B" w:rsidP="005139F6">
            <w:pPr>
              <w:ind w:left="0"/>
              <w:rPr>
                <w:sz w:val="20"/>
                <w:szCs w:val="20"/>
              </w:rPr>
            </w:pPr>
            <w:r>
              <w:rPr>
                <w:sz w:val="20"/>
                <w:szCs w:val="20"/>
              </w:rPr>
              <w:t>Nie</w:t>
            </w:r>
          </w:p>
        </w:tc>
      </w:tr>
      <w:tr w:rsidR="00E01D5B" w:rsidRPr="00765DFA" w:rsidTr="002E1021">
        <w:trPr>
          <w:trHeight w:val="255"/>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E01D5B" w:rsidRPr="00765DFA" w:rsidRDefault="00E01D5B" w:rsidP="005139F6">
            <w:pPr>
              <w:ind w:left="0"/>
              <w:rPr>
                <w:sz w:val="20"/>
                <w:szCs w:val="20"/>
              </w:rPr>
            </w:pPr>
            <w:r>
              <w:rPr>
                <w:sz w:val="20"/>
                <w:szCs w:val="20"/>
              </w:rPr>
              <w:t>Nie</w:t>
            </w:r>
          </w:p>
        </w:tc>
      </w:tr>
      <w:tr w:rsidR="00E01D5B" w:rsidRPr="00750A42" w:rsidTr="002E1021">
        <w:trPr>
          <w:trHeight w:val="70"/>
          <w:jc w:val="center"/>
        </w:trPr>
        <w:tc>
          <w:tcPr>
            <w:tcW w:w="4396" w:type="dxa"/>
            <w:shd w:val="clear" w:color="auto" w:fill="DBE5F1" w:themeFill="accent1" w:themeFillTint="33"/>
            <w:vAlign w:val="center"/>
          </w:tcPr>
          <w:p w:rsidR="00E01D5B" w:rsidRPr="00765DFA" w:rsidRDefault="00E01D5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E01D5B" w:rsidRPr="00750A42" w:rsidRDefault="00E01D5B" w:rsidP="005139F6">
            <w:pPr>
              <w:ind w:left="0"/>
              <w:rPr>
                <w:sz w:val="20"/>
                <w:szCs w:val="20"/>
              </w:rPr>
            </w:pPr>
            <w:r>
              <w:rPr>
                <w:sz w:val="20"/>
                <w:szCs w:val="20"/>
              </w:rPr>
              <w:t>Nie</w:t>
            </w:r>
          </w:p>
        </w:tc>
      </w:tr>
      <w:tr w:rsidR="00E01D5B" w:rsidRPr="00765DFA" w:rsidTr="002E1021">
        <w:trPr>
          <w:jc w:val="center"/>
        </w:trPr>
        <w:tc>
          <w:tcPr>
            <w:tcW w:w="4396" w:type="dxa"/>
            <w:shd w:val="clear" w:color="auto" w:fill="DBE5F1" w:themeFill="accent1" w:themeFillTint="33"/>
          </w:tcPr>
          <w:p w:rsidR="00E01D5B" w:rsidRPr="00765DFA" w:rsidRDefault="00E01D5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E01D5B" w:rsidRPr="00765DFA" w:rsidRDefault="00E01D5B" w:rsidP="005139F6">
            <w:pPr>
              <w:ind w:left="0"/>
              <w:rPr>
                <w:sz w:val="20"/>
                <w:szCs w:val="20"/>
              </w:rPr>
            </w:pPr>
            <w:r>
              <w:rPr>
                <w:sz w:val="20"/>
                <w:szCs w:val="20"/>
              </w:rPr>
              <w:t>N/A</w:t>
            </w:r>
          </w:p>
        </w:tc>
      </w:tr>
    </w:tbl>
    <w:p w:rsidR="00307AAF" w:rsidRDefault="006D24A5" w:rsidP="002B03EB">
      <w:pPr>
        <w:pStyle w:val="Nadpis3"/>
      </w:pPr>
      <w:bookmarkStart w:id="41" w:name="_Toc403551445"/>
      <w:r>
        <w:t>Fond, kategória regiónu a</w:t>
      </w:r>
      <w:r w:rsidR="000A60F9">
        <w:t> </w:t>
      </w:r>
      <w:r>
        <w:t>základ pre výpočet podpory Únie</w:t>
      </w:r>
      <w:bookmarkEnd w:id="4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60"/>
        <w:gridCol w:w="3478"/>
      </w:tblGrid>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Fond</w:t>
            </w:r>
          </w:p>
        </w:tc>
        <w:tc>
          <w:tcPr>
            <w:tcW w:w="3478" w:type="dxa"/>
            <w:vAlign w:val="center"/>
          </w:tcPr>
          <w:p w:rsidR="006D24A5" w:rsidRPr="001124FB" w:rsidRDefault="006D24A5" w:rsidP="00173210">
            <w:pPr>
              <w:ind w:left="0"/>
              <w:rPr>
                <w:sz w:val="20"/>
                <w:szCs w:val="20"/>
              </w:rPr>
            </w:pPr>
            <w:r w:rsidRPr="001124FB">
              <w:rPr>
                <w:sz w:val="20"/>
                <w:szCs w:val="20"/>
              </w:rPr>
              <w:t>Kohézny fond</w:t>
            </w:r>
          </w:p>
        </w:tc>
      </w:tr>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Kategória regiónu</w:t>
            </w:r>
          </w:p>
        </w:tc>
        <w:tc>
          <w:tcPr>
            <w:tcW w:w="3478" w:type="dxa"/>
            <w:vAlign w:val="center"/>
          </w:tcPr>
          <w:p w:rsidR="006D24A5" w:rsidRPr="001124FB" w:rsidRDefault="006D24A5" w:rsidP="00173210">
            <w:pPr>
              <w:ind w:left="0"/>
              <w:rPr>
                <w:sz w:val="20"/>
                <w:szCs w:val="20"/>
              </w:rPr>
            </w:pPr>
            <w:r w:rsidRPr="001124FB">
              <w:rPr>
                <w:sz w:val="20"/>
                <w:szCs w:val="20"/>
              </w:rPr>
              <w:t>N/A</w:t>
            </w:r>
          </w:p>
        </w:tc>
      </w:tr>
      <w:tr w:rsidR="006D24A5" w:rsidTr="00173210">
        <w:trPr>
          <w:trHeight w:val="255"/>
          <w:jc w:val="center"/>
        </w:trPr>
        <w:tc>
          <w:tcPr>
            <w:tcW w:w="4460" w:type="dxa"/>
            <w:shd w:val="clear" w:color="auto" w:fill="DBE5F1" w:themeFill="accent1" w:themeFillTint="33"/>
            <w:vAlign w:val="center"/>
          </w:tcPr>
          <w:p w:rsidR="006D24A5" w:rsidRPr="001124FB" w:rsidRDefault="006D24A5" w:rsidP="001124FB">
            <w:pPr>
              <w:ind w:left="0"/>
              <w:rPr>
                <w:b/>
                <w:i/>
                <w:sz w:val="20"/>
                <w:szCs w:val="20"/>
              </w:rPr>
            </w:pPr>
            <w:r w:rsidRPr="001124FB">
              <w:rPr>
                <w:b/>
                <w:i/>
                <w:sz w:val="20"/>
                <w:szCs w:val="20"/>
              </w:rPr>
              <w:t>Základ pre výpočet (celkový príspevok)</w:t>
            </w:r>
          </w:p>
        </w:tc>
        <w:tc>
          <w:tcPr>
            <w:tcW w:w="3478" w:type="dxa"/>
            <w:vAlign w:val="center"/>
          </w:tcPr>
          <w:p w:rsidR="006D24A5" w:rsidRPr="001124FB" w:rsidRDefault="00266DA8" w:rsidP="00173210">
            <w:pPr>
              <w:ind w:left="0"/>
              <w:rPr>
                <w:sz w:val="20"/>
                <w:szCs w:val="20"/>
                <w:lang w:val="en-US"/>
              </w:rPr>
            </w:pPr>
            <w:r w:rsidRPr="001124FB">
              <w:rPr>
                <w:sz w:val="20"/>
                <w:szCs w:val="20"/>
                <w:lang w:val="en-US"/>
              </w:rPr>
              <w:t>137 000</w:t>
            </w:r>
            <w:r w:rsidR="00662EB4">
              <w:rPr>
                <w:sz w:val="20"/>
                <w:szCs w:val="20"/>
                <w:lang w:val="en-US"/>
              </w:rPr>
              <w:t> </w:t>
            </w:r>
            <w:r w:rsidRPr="001124FB">
              <w:rPr>
                <w:sz w:val="20"/>
                <w:szCs w:val="20"/>
                <w:lang w:val="en-US"/>
              </w:rPr>
              <w:t>000</w:t>
            </w:r>
            <w:r w:rsidR="00662EB4">
              <w:rPr>
                <w:sz w:val="20"/>
                <w:szCs w:val="20"/>
                <w:lang w:val="en-US"/>
              </w:rPr>
              <w:t xml:space="preserve"> EUR</w:t>
            </w:r>
          </w:p>
        </w:tc>
      </w:tr>
      <w:tr w:rsidR="006D24A5" w:rsidTr="00173210">
        <w:trPr>
          <w:jc w:val="center"/>
        </w:trPr>
        <w:tc>
          <w:tcPr>
            <w:tcW w:w="4460" w:type="dxa"/>
            <w:shd w:val="clear" w:color="auto" w:fill="DBE5F1" w:themeFill="accent1" w:themeFillTint="33"/>
          </w:tcPr>
          <w:p w:rsidR="006D24A5" w:rsidRPr="001124FB" w:rsidRDefault="006D24A5" w:rsidP="00017B79">
            <w:pPr>
              <w:ind w:left="0"/>
              <w:rPr>
                <w:b/>
                <w:i/>
                <w:sz w:val="20"/>
                <w:szCs w:val="20"/>
              </w:rPr>
            </w:pPr>
            <w:r w:rsidRPr="001124FB">
              <w:rPr>
                <w:b/>
                <w:i/>
                <w:sz w:val="20"/>
                <w:szCs w:val="20"/>
              </w:rPr>
              <w:t>Kategória regiónu pre najvzdialenejšie a</w:t>
            </w:r>
            <w:r w:rsidR="000A60F9">
              <w:rPr>
                <w:b/>
                <w:i/>
                <w:sz w:val="20"/>
                <w:szCs w:val="20"/>
              </w:rPr>
              <w:t> </w:t>
            </w:r>
            <w:r w:rsidRPr="001124FB">
              <w:rPr>
                <w:b/>
                <w:i/>
                <w:sz w:val="20"/>
                <w:szCs w:val="20"/>
              </w:rPr>
              <w:t>severné riedko osídlené regióny (ak je to vhodné)</w:t>
            </w:r>
          </w:p>
        </w:tc>
        <w:tc>
          <w:tcPr>
            <w:tcW w:w="3478" w:type="dxa"/>
            <w:vAlign w:val="center"/>
          </w:tcPr>
          <w:p w:rsidR="006D24A5" w:rsidRPr="001124FB" w:rsidRDefault="006D24A5" w:rsidP="00173210">
            <w:pPr>
              <w:ind w:left="0"/>
              <w:rPr>
                <w:sz w:val="20"/>
                <w:szCs w:val="20"/>
              </w:rPr>
            </w:pPr>
            <w:r w:rsidRPr="001124FB">
              <w:rPr>
                <w:sz w:val="20"/>
                <w:szCs w:val="20"/>
              </w:rPr>
              <w:t>N/A</w:t>
            </w:r>
          </w:p>
        </w:tc>
      </w:tr>
    </w:tbl>
    <w:p w:rsidR="00307AAF" w:rsidRDefault="006D24A5" w:rsidP="002B03EB">
      <w:pPr>
        <w:pStyle w:val="Nadpis3"/>
        <w:tabs>
          <w:tab w:val="clear" w:pos="851"/>
          <w:tab w:val="num" w:pos="709"/>
        </w:tabs>
        <w:ind w:left="709" w:hanging="709"/>
      </w:pPr>
      <w:bookmarkStart w:id="42" w:name="_Toc403551446"/>
      <w:r>
        <w:t xml:space="preserve">INVESTIČNÁ PRIORITA </w:t>
      </w:r>
      <w:r w:rsidR="00E01D5B">
        <w:t>7</w:t>
      </w:r>
      <w:r w:rsidR="001E4D8B">
        <w:t>i</w:t>
      </w:r>
      <w:r w:rsidR="00E01D5B">
        <w:t>)</w:t>
      </w:r>
      <w:r>
        <w:t xml:space="preserve">: </w:t>
      </w:r>
      <w:r w:rsidR="00481558" w:rsidRPr="00481558">
        <w:t>Podpora multimodálneho jednotného európskeho dopravného priestoru pomocou investícií do TEN-T</w:t>
      </w:r>
      <w:bookmarkEnd w:id="42"/>
    </w:p>
    <w:p w:rsidR="00307AAF" w:rsidRDefault="006D24A5" w:rsidP="002B03EB">
      <w:pPr>
        <w:pStyle w:val="Nadpis4"/>
      </w:pPr>
      <w:r>
        <w:t>Špecifické ciele investičnej priority a</w:t>
      </w:r>
      <w:r w:rsidR="000A60F9">
        <w:t> </w:t>
      </w:r>
      <w:r>
        <w:t>očakávané výsledky</w:t>
      </w:r>
    </w:p>
    <w:p w:rsidR="006D24A5" w:rsidRPr="006B762B" w:rsidRDefault="006D24A5" w:rsidP="002E1021">
      <w:pPr>
        <w:shd w:val="clear" w:color="auto" w:fill="FFFFCC"/>
        <w:jc w:val="both"/>
        <w:rPr>
          <w:b/>
          <w:i/>
        </w:rPr>
      </w:pPr>
      <w:r w:rsidRPr="004F0234">
        <w:rPr>
          <w:i/>
        </w:rPr>
        <w:t xml:space="preserve">ŠPECIFICKÝ CIEĽ </w:t>
      </w:r>
      <w:r w:rsidR="00E87153">
        <w:rPr>
          <w:i/>
        </w:rPr>
        <w:t>4.</w:t>
      </w:r>
      <w:r>
        <w:rPr>
          <w:i/>
        </w:rPr>
        <w:t>1</w:t>
      </w:r>
      <w:r w:rsidRPr="004F0234">
        <w:rPr>
          <w:i/>
        </w:rPr>
        <w:t>:</w:t>
      </w:r>
      <w:r w:rsidR="00481558">
        <w:rPr>
          <w:i/>
        </w:rPr>
        <w:t xml:space="preserve"> </w:t>
      </w:r>
      <w:r w:rsidR="008C4A20">
        <w:rPr>
          <w:b/>
          <w:i/>
        </w:rPr>
        <w:t>Zlepšenie kvality služieb poskytovaných vo verejnom prístave</w:t>
      </w:r>
      <w:r w:rsidR="00D23B7E">
        <w:rPr>
          <w:b/>
          <w:i/>
        </w:rPr>
        <w:t xml:space="preserve"> v </w:t>
      </w:r>
      <w:r w:rsidR="008C4A20">
        <w:rPr>
          <w:b/>
          <w:i/>
        </w:rPr>
        <w:t>Bratislave</w:t>
      </w:r>
    </w:p>
    <w:p w:rsidR="00A438EA" w:rsidRDefault="00A438EA" w:rsidP="00FA4C5A">
      <w:pPr>
        <w:spacing w:before="180"/>
        <w:jc w:val="both"/>
        <w:rPr>
          <w:sz w:val="22"/>
          <w:szCs w:val="22"/>
        </w:rPr>
      </w:pPr>
      <w:r>
        <w:rPr>
          <w:sz w:val="22"/>
          <w:szCs w:val="22"/>
        </w:rPr>
        <w:t>V Strategickom pláne bola pre oblasť rozvoja vodnej dopravy určená vízia „</w:t>
      </w:r>
      <w:r>
        <w:rPr>
          <w:i/>
          <w:sz w:val="22"/>
          <w:szCs w:val="22"/>
        </w:rPr>
        <w:t>modernej,</w:t>
      </w:r>
      <w:r w:rsidRPr="003B202F">
        <w:rPr>
          <w:i/>
          <w:sz w:val="22"/>
          <w:szCs w:val="22"/>
        </w:rPr>
        <w:t xml:space="preserve"> </w:t>
      </w:r>
      <w:r>
        <w:rPr>
          <w:i/>
          <w:sz w:val="22"/>
          <w:szCs w:val="22"/>
        </w:rPr>
        <w:t>bezpečnej a integrovanej infraštruktúry a prevádzky vodnej dopravy</w:t>
      </w:r>
      <w:r>
        <w:rPr>
          <w:sz w:val="22"/>
          <w:szCs w:val="22"/>
        </w:rPr>
        <w:t xml:space="preserve">“. </w:t>
      </w:r>
      <w:r w:rsidR="00606C35">
        <w:rPr>
          <w:sz w:val="22"/>
          <w:szCs w:val="22"/>
        </w:rPr>
        <w:t>Pre</w:t>
      </w:r>
      <w:r w:rsidR="00CA1383">
        <w:rPr>
          <w:sz w:val="22"/>
          <w:szCs w:val="22"/>
        </w:rPr>
        <w:t xml:space="preserve"> dosiahnutie</w:t>
      </w:r>
      <w:r w:rsidR="00606C35">
        <w:rPr>
          <w:sz w:val="22"/>
          <w:szCs w:val="22"/>
        </w:rPr>
        <w:t xml:space="preserve"> tejto</w:t>
      </w:r>
      <w:r>
        <w:rPr>
          <w:sz w:val="22"/>
          <w:szCs w:val="22"/>
        </w:rPr>
        <w:t xml:space="preserve"> vízie</w:t>
      </w:r>
      <w:r w:rsidR="00606C35">
        <w:rPr>
          <w:sz w:val="22"/>
          <w:szCs w:val="22"/>
        </w:rPr>
        <w:t xml:space="preserve"> </w:t>
      </w:r>
      <w:r w:rsidR="00CA1383">
        <w:rPr>
          <w:sz w:val="22"/>
          <w:szCs w:val="22"/>
        </w:rPr>
        <w:t>boli</w:t>
      </w:r>
      <w:r w:rsidR="00606C35">
        <w:rPr>
          <w:sz w:val="22"/>
          <w:szCs w:val="22"/>
        </w:rPr>
        <w:t xml:space="preserve"> </w:t>
      </w:r>
      <w:r w:rsidR="00395343">
        <w:rPr>
          <w:sz w:val="22"/>
          <w:szCs w:val="22"/>
        </w:rPr>
        <w:t>definované</w:t>
      </w:r>
      <w:r w:rsidR="00606C35">
        <w:rPr>
          <w:sz w:val="22"/>
          <w:szCs w:val="22"/>
        </w:rPr>
        <w:t xml:space="preserve"> strategické ciele zamerané</w:t>
      </w:r>
      <w:r>
        <w:rPr>
          <w:sz w:val="22"/>
          <w:szCs w:val="22"/>
        </w:rPr>
        <w:t xml:space="preserve"> na </w:t>
      </w:r>
      <w:r w:rsidRPr="00606C35">
        <w:rPr>
          <w:i/>
          <w:sz w:val="22"/>
          <w:szCs w:val="22"/>
        </w:rPr>
        <w:t>„</w:t>
      </w:r>
      <w:r w:rsidR="00606C35" w:rsidRPr="00606C35">
        <w:rPr>
          <w:i/>
          <w:sz w:val="22"/>
          <w:szCs w:val="22"/>
        </w:rPr>
        <w:t>r</w:t>
      </w:r>
      <w:r w:rsidRPr="00606C35">
        <w:rPr>
          <w:i/>
          <w:sz w:val="22"/>
          <w:szCs w:val="22"/>
        </w:rPr>
        <w:t>ozvoj, modernizáciu a rekonštrukciu infraštruktúry vodných ciest“</w:t>
      </w:r>
      <w:r>
        <w:rPr>
          <w:sz w:val="22"/>
          <w:szCs w:val="22"/>
        </w:rPr>
        <w:t xml:space="preserve"> a</w:t>
      </w:r>
      <w:r w:rsidR="00410C90">
        <w:rPr>
          <w:sz w:val="22"/>
          <w:szCs w:val="22"/>
        </w:rPr>
        <w:t> </w:t>
      </w:r>
      <w:r w:rsidRPr="00606C35">
        <w:rPr>
          <w:i/>
          <w:sz w:val="22"/>
          <w:szCs w:val="22"/>
        </w:rPr>
        <w:t>„</w:t>
      </w:r>
      <w:r w:rsidR="00606C35" w:rsidRPr="00606C35">
        <w:rPr>
          <w:i/>
          <w:sz w:val="22"/>
          <w:szCs w:val="22"/>
        </w:rPr>
        <w:t>ú</w:t>
      </w:r>
      <w:r w:rsidRPr="00606C35">
        <w:rPr>
          <w:i/>
          <w:sz w:val="22"/>
          <w:szCs w:val="22"/>
        </w:rPr>
        <w:t>držbu, obnovu, modernizáciu a rozvoj infraštruktúry verejných prístavov</w:t>
      </w:r>
      <w:r w:rsidR="00606C35">
        <w:rPr>
          <w:i/>
          <w:sz w:val="22"/>
          <w:szCs w:val="22"/>
        </w:rPr>
        <w:t>“</w:t>
      </w:r>
      <w:r>
        <w:rPr>
          <w:sz w:val="22"/>
          <w:szCs w:val="22"/>
        </w:rPr>
        <w:t>.</w:t>
      </w:r>
      <w:r w:rsidRPr="006229E8">
        <w:rPr>
          <w:sz w:val="22"/>
          <w:szCs w:val="22"/>
        </w:rPr>
        <w:t xml:space="preserve"> </w:t>
      </w:r>
      <w:r>
        <w:rPr>
          <w:sz w:val="22"/>
          <w:szCs w:val="22"/>
        </w:rPr>
        <w:t>Aktivity plánované na</w:t>
      </w:r>
      <w:r w:rsidR="00410C90">
        <w:rPr>
          <w:sz w:val="22"/>
          <w:szCs w:val="22"/>
        </w:rPr>
        <w:t> </w:t>
      </w:r>
      <w:r>
        <w:rPr>
          <w:sz w:val="22"/>
          <w:szCs w:val="22"/>
        </w:rPr>
        <w:t>realizáciu v prioritnej osi významným spôsobom prispejú k naplneniu týchto cieľov a vízie.</w:t>
      </w:r>
    </w:p>
    <w:p w:rsidR="002F2B02" w:rsidRDefault="002F2B02" w:rsidP="002F2B02">
      <w:pPr>
        <w:spacing w:before="180"/>
        <w:jc w:val="both"/>
        <w:rPr>
          <w:sz w:val="22"/>
          <w:szCs w:val="22"/>
        </w:rPr>
      </w:pPr>
      <w:r w:rsidRPr="00115BDD">
        <w:rPr>
          <w:sz w:val="22"/>
          <w:szCs w:val="22"/>
        </w:rPr>
        <w:t>Dunaj ako vodná cesta medzinárodného významu by mala podľa medzinárodnej klasifikácie vnútrozemských vodných ciest zabezpečiť určitú dopravnú výkonnosť minimálne 300 dní v</w:t>
      </w:r>
      <w:r w:rsidR="000A60F9" w:rsidRPr="00115BDD">
        <w:rPr>
          <w:sz w:val="22"/>
          <w:szCs w:val="22"/>
        </w:rPr>
        <w:t> </w:t>
      </w:r>
      <w:r w:rsidRPr="00115BDD">
        <w:rPr>
          <w:sz w:val="22"/>
          <w:szCs w:val="22"/>
        </w:rPr>
        <w:t>roku podľa kritérií EHK OSN a</w:t>
      </w:r>
      <w:r w:rsidR="000A60F9" w:rsidRPr="00115BDD">
        <w:rPr>
          <w:sz w:val="22"/>
          <w:szCs w:val="22"/>
        </w:rPr>
        <w:t> </w:t>
      </w:r>
      <w:r w:rsidRPr="00115BDD">
        <w:rPr>
          <w:sz w:val="22"/>
          <w:szCs w:val="22"/>
        </w:rPr>
        <w:t>Dunajskej komisie.</w:t>
      </w:r>
      <w:r>
        <w:rPr>
          <w:sz w:val="22"/>
          <w:szCs w:val="22"/>
        </w:rPr>
        <w:t xml:space="preserve"> Dunaj</w:t>
      </w:r>
      <w:r w:rsidRPr="000B131A">
        <w:rPr>
          <w:sz w:val="22"/>
          <w:szCs w:val="22"/>
        </w:rPr>
        <w:t xml:space="preserve"> s</w:t>
      </w:r>
      <w:r w:rsidR="000A60F9">
        <w:rPr>
          <w:sz w:val="22"/>
          <w:szCs w:val="22"/>
        </w:rPr>
        <w:t> </w:t>
      </w:r>
      <w:r w:rsidRPr="000B131A">
        <w:rPr>
          <w:sz w:val="22"/>
          <w:szCs w:val="22"/>
        </w:rPr>
        <w:t xml:space="preserve">priemernou využiteľnosťou ponoru plavidiel 19 dm </w:t>
      </w:r>
      <w:r>
        <w:rPr>
          <w:sz w:val="22"/>
          <w:szCs w:val="22"/>
        </w:rPr>
        <w:t>aktuálne disponuje mierou splavnosti na úrovni približne</w:t>
      </w:r>
      <w:r w:rsidRPr="000B131A">
        <w:rPr>
          <w:sz w:val="22"/>
          <w:szCs w:val="22"/>
        </w:rPr>
        <w:t xml:space="preserve"> 60 % celoročnej plavebnej prevádzky</w:t>
      </w:r>
      <w:r>
        <w:rPr>
          <w:sz w:val="22"/>
          <w:szCs w:val="22"/>
        </w:rPr>
        <w:t>.</w:t>
      </w:r>
    </w:p>
    <w:p w:rsidR="00D1110F" w:rsidRDefault="002F2B02" w:rsidP="002F2B02">
      <w:pPr>
        <w:spacing w:before="180"/>
        <w:jc w:val="both"/>
        <w:rPr>
          <w:b/>
          <w:sz w:val="22"/>
          <w:szCs w:val="22"/>
        </w:rPr>
      </w:pPr>
      <w:r>
        <w:rPr>
          <w:sz w:val="22"/>
          <w:szCs w:val="22"/>
        </w:rPr>
        <w:t>Aktivity v</w:t>
      </w:r>
      <w:r w:rsidR="000A60F9">
        <w:rPr>
          <w:sz w:val="22"/>
          <w:szCs w:val="22"/>
        </w:rPr>
        <w:t> </w:t>
      </w:r>
      <w:r>
        <w:rPr>
          <w:sz w:val="22"/>
          <w:szCs w:val="22"/>
        </w:rPr>
        <w:t>rámci špecifického cieľa budú zamerané</w:t>
      </w:r>
      <w:r w:rsidR="003A2021">
        <w:rPr>
          <w:sz w:val="22"/>
          <w:szCs w:val="22"/>
        </w:rPr>
        <w:t xml:space="preserve"> najmä</w:t>
      </w:r>
      <w:r>
        <w:rPr>
          <w:sz w:val="22"/>
          <w:szCs w:val="22"/>
        </w:rPr>
        <w:t xml:space="preserve"> na </w:t>
      </w:r>
      <w:r w:rsidRPr="0022561E">
        <w:rPr>
          <w:b/>
          <w:sz w:val="22"/>
          <w:szCs w:val="22"/>
        </w:rPr>
        <w:t xml:space="preserve">spracovanie </w:t>
      </w:r>
      <w:r>
        <w:rPr>
          <w:b/>
          <w:sz w:val="22"/>
          <w:szCs w:val="22"/>
        </w:rPr>
        <w:t>predprojektovej prípravy</w:t>
      </w:r>
      <w:r w:rsidR="00373CC0">
        <w:rPr>
          <w:b/>
          <w:sz w:val="22"/>
          <w:szCs w:val="22"/>
        </w:rPr>
        <w:t xml:space="preserve">, </w:t>
      </w:r>
      <w:r w:rsidR="00D1110F">
        <w:rPr>
          <w:b/>
          <w:sz w:val="22"/>
          <w:szCs w:val="22"/>
        </w:rPr>
        <w:t>vypracovanie príslušných</w:t>
      </w:r>
      <w:r>
        <w:rPr>
          <w:b/>
          <w:sz w:val="22"/>
          <w:szCs w:val="22"/>
        </w:rPr>
        <w:t xml:space="preserve"> </w:t>
      </w:r>
      <w:r w:rsidRPr="0022561E">
        <w:rPr>
          <w:b/>
          <w:sz w:val="22"/>
          <w:szCs w:val="22"/>
        </w:rPr>
        <w:t>štúdií realizovateľnosti</w:t>
      </w:r>
      <w:r>
        <w:rPr>
          <w:b/>
          <w:sz w:val="22"/>
          <w:szCs w:val="22"/>
        </w:rPr>
        <w:t xml:space="preserve"> a</w:t>
      </w:r>
      <w:r w:rsidR="000A60F9">
        <w:rPr>
          <w:b/>
          <w:sz w:val="22"/>
          <w:szCs w:val="22"/>
        </w:rPr>
        <w:t> </w:t>
      </w:r>
      <w:r w:rsidRPr="00945E64">
        <w:rPr>
          <w:b/>
          <w:sz w:val="22"/>
          <w:szCs w:val="22"/>
        </w:rPr>
        <w:t xml:space="preserve">prípravu </w:t>
      </w:r>
      <w:r>
        <w:rPr>
          <w:b/>
          <w:sz w:val="22"/>
          <w:szCs w:val="22"/>
        </w:rPr>
        <w:t xml:space="preserve">jednotlivých stupňov </w:t>
      </w:r>
      <w:r w:rsidRPr="00945E64">
        <w:rPr>
          <w:b/>
          <w:sz w:val="22"/>
          <w:szCs w:val="22"/>
        </w:rPr>
        <w:t>projektovej dokumentácie</w:t>
      </w:r>
      <w:r>
        <w:rPr>
          <w:b/>
          <w:sz w:val="22"/>
          <w:szCs w:val="22"/>
        </w:rPr>
        <w:t>.</w:t>
      </w:r>
      <w:r w:rsidR="004017EA">
        <w:rPr>
          <w:b/>
          <w:sz w:val="22"/>
          <w:szCs w:val="22"/>
        </w:rPr>
        <w:t xml:space="preserve"> </w:t>
      </w:r>
      <w:r w:rsidR="0070645C">
        <w:rPr>
          <w:b/>
          <w:sz w:val="22"/>
          <w:szCs w:val="22"/>
        </w:rPr>
        <w:t>P</w:t>
      </w:r>
      <w:r w:rsidR="004017EA">
        <w:rPr>
          <w:b/>
          <w:sz w:val="22"/>
          <w:szCs w:val="22"/>
        </w:rPr>
        <w:t>okiaľ ide o prípravu podrobnejš</w:t>
      </w:r>
      <w:r w:rsidR="00D1110F">
        <w:rPr>
          <w:b/>
          <w:sz w:val="22"/>
          <w:szCs w:val="22"/>
        </w:rPr>
        <w:t>ej</w:t>
      </w:r>
      <w:r w:rsidR="004017EA">
        <w:rPr>
          <w:b/>
          <w:sz w:val="22"/>
          <w:szCs w:val="22"/>
        </w:rPr>
        <w:t xml:space="preserve"> projektovej dokumentácie</w:t>
      </w:r>
      <w:r w:rsidR="0070645C">
        <w:rPr>
          <w:b/>
          <w:sz w:val="22"/>
          <w:szCs w:val="22"/>
        </w:rPr>
        <w:t xml:space="preserve"> projektov zameraných na zlepšenie splavnosti dunajskej vodnej cesty</w:t>
      </w:r>
      <w:r w:rsidR="004017EA">
        <w:rPr>
          <w:b/>
          <w:sz w:val="22"/>
          <w:szCs w:val="22"/>
        </w:rPr>
        <w:t>, bu</w:t>
      </w:r>
      <w:r w:rsidR="000060B9">
        <w:rPr>
          <w:b/>
          <w:sz w:val="22"/>
          <w:szCs w:val="22"/>
        </w:rPr>
        <w:t>dú možné len za predpokladu, že </w:t>
      </w:r>
      <w:r w:rsidR="004017EA">
        <w:rPr>
          <w:b/>
          <w:sz w:val="22"/>
          <w:szCs w:val="22"/>
        </w:rPr>
        <w:t>bude zabezpečený súlad s príslušnými právnymi predpismi EÚ, najmä so smernicou o biotopoch a Rámcovou smernicou o vode a že bude na základe analýzy altern</w:t>
      </w:r>
      <w:r w:rsidR="003976F3">
        <w:rPr>
          <w:b/>
          <w:sz w:val="22"/>
          <w:szCs w:val="22"/>
        </w:rPr>
        <w:t>atív vybraná environmentálne</w:t>
      </w:r>
      <w:r w:rsidR="004017EA">
        <w:rPr>
          <w:b/>
          <w:sz w:val="22"/>
          <w:szCs w:val="22"/>
        </w:rPr>
        <w:t xml:space="preserve"> vhodnejšia voľba.</w:t>
      </w:r>
      <w:r w:rsidR="00727030">
        <w:rPr>
          <w:b/>
          <w:sz w:val="22"/>
          <w:szCs w:val="22"/>
        </w:rPr>
        <w:t xml:space="preserve"> V prípade aktivít modernizácie a výstavby </w:t>
      </w:r>
      <w:r w:rsidR="00373CC0">
        <w:rPr>
          <w:b/>
          <w:sz w:val="22"/>
          <w:szCs w:val="22"/>
        </w:rPr>
        <w:t>v</w:t>
      </w:r>
      <w:r w:rsidR="00727030">
        <w:rPr>
          <w:b/>
          <w:sz w:val="22"/>
          <w:szCs w:val="22"/>
        </w:rPr>
        <w:t>erejného prístavu v Bratislave sa predpokladá realizácia za predpokladu splnenia podmienok spojených so štátnou pomocou.</w:t>
      </w:r>
    </w:p>
    <w:p w:rsidR="002F2B02" w:rsidRDefault="002F2B02" w:rsidP="002F2B02">
      <w:pPr>
        <w:spacing w:before="180"/>
        <w:jc w:val="both"/>
        <w:rPr>
          <w:sz w:val="22"/>
          <w:szCs w:val="22"/>
        </w:rPr>
      </w:pPr>
      <w:r>
        <w:rPr>
          <w:sz w:val="22"/>
          <w:szCs w:val="22"/>
        </w:rPr>
        <w:t>Prípadná realizácia investičných a</w:t>
      </w:r>
      <w:r w:rsidRPr="00E92F9B">
        <w:rPr>
          <w:sz w:val="22"/>
          <w:szCs w:val="22"/>
        </w:rPr>
        <w:t>ktiv</w:t>
      </w:r>
      <w:r>
        <w:rPr>
          <w:sz w:val="22"/>
          <w:szCs w:val="22"/>
        </w:rPr>
        <w:t xml:space="preserve">ít bude mať pozitívny vplyv </w:t>
      </w:r>
      <w:r w:rsidRPr="00E92F9B">
        <w:rPr>
          <w:sz w:val="22"/>
          <w:szCs w:val="22"/>
        </w:rPr>
        <w:t>na celý priľahlý podunajský región</w:t>
      </w:r>
      <w:r>
        <w:rPr>
          <w:sz w:val="22"/>
          <w:szCs w:val="22"/>
        </w:rPr>
        <w:t xml:space="preserve"> a</w:t>
      </w:r>
      <w:r w:rsidR="000A60F9">
        <w:rPr>
          <w:sz w:val="22"/>
          <w:szCs w:val="22"/>
        </w:rPr>
        <w:t> </w:t>
      </w:r>
      <w:r w:rsidRPr="00E92F9B">
        <w:rPr>
          <w:sz w:val="22"/>
          <w:szCs w:val="22"/>
        </w:rPr>
        <w:t>prispej</w:t>
      </w:r>
      <w:r>
        <w:rPr>
          <w:sz w:val="22"/>
          <w:szCs w:val="22"/>
        </w:rPr>
        <w:t>e</w:t>
      </w:r>
      <w:r w:rsidRPr="00E92F9B">
        <w:rPr>
          <w:sz w:val="22"/>
          <w:szCs w:val="22"/>
        </w:rPr>
        <w:t xml:space="preserve"> k</w:t>
      </w:r>
      <w:r w:rsidR="000A60F9">
        <w:rPr>
          <w:sz w:val="22"/>
          <w:szCs w:val="22"/>
        </w:rPr>
        <w:t> </w:t>
      </w:r>
      <w:r w:rsidRPr="00E92F9B">
        <w:rPr>
          <w:sz w:val="22"/>
          <w:szCs w:val="22"/>
        </w:rPr>
        <w:t>nap</w:t>
      </w:r>
      <w:r>
        <w:rPr>
          <w:sz w:val="22"/>
          <w:szCs w:val="22"/>
        </w:rPr>
        <w:t>ĺ</w:t>
      </w:r>
      <w:r w:rsidRPr="00E92F9B">
        <w:rPr>
          <w:sz w:val="22"/>
          <w:szCs w:val="22"/>
        </w:rPr>
        <w:t xml:space="preserve">ňaniu cieľov </w:t>
      </w:r>
      <w:r w:rsidR="0099153F">
        <w:rPr>
          <w:sz w:val="22"/>
          <w:szCs w:val="22"/>
        </w:rPr>
        <w:t>dunajskej stratégie</w:t>
      </w:r>
      <w:r w:rsidR="008F1A11">
        <w:rPr>
          <w:sz w:val="22"/>
          <w:szCs w:val="22"/>
        </w:rPr>
        <w:t xml:space="preserve">, </w:t>
      </w:r>
      <w:r w:rsidR="008F1A11" w:rsidRPr="008F1A11">
        <w:rPr>
          <w:sz w:val="22"/>
          <w:szCs w:val="22"/>
        </w:rPr>
        <w:t>prioritne pre plnenie</w:t>
      </w:r>
      <w:r w:rsidR="008F1A11">
        <w:rPr>
          <w:sz w:val="22"/>
          <w:szCs w:val="22"/>
        </w:rPr>
        <w:t xml:space="preserve"> cieľa „</w:t>
      </w:r>
      <w:r w:rsidR="008F1A11" w:rsidRPr="008F1A11">
        <w:rPr>
          <w:i/>
          <w:sz w:val="22"/>
          <w:szCs w:val="22"/>
        </w:rPr>
        <w:t>1. Zlepšenie mobility a multimodality, 1a Vnútrozemské vodné cesty</w:t>
      </w:r>
      <w:r w:rsidR="008F1A11" w:rsidRPr="008F1A11">
        <w:rPr>
          <w:sz w:val="22"/>
          <w:szCs w:val="22"/>
        </w:rPr>
        <w:t>“.</w:t>
      </w:r>
      <w:r w:rsidR="008149D0">
        <w:rPr>
          <w:sz w:val="22"/>
          <w:szCs w:val="22"/>
        </w:rPr>
        <w:t xml:space="preserve"> </w:t>
      </w:r>
    </w:p>
    <w:p w:rsidR="000060B9" w:rsidRDefault="000060B9" w:rsidP="002F2B02">
      <w:pPr>
        <w:spacing w:before="180"/>
        <w:jc w:val="both"/>
        <w:rPr>
          <w:sz w:val="22"/>
          <w:szCs w:val="22"/>
        </w:rPr>
      </w:pPr>
    </w:p>
    <w:p w:rsidR="008149D0" w:rsidRPr="006B677D" w:rsidRDefault="008149D0" w:rsidP="002F2B02">
      <w:pPr>
        <w:spacing w:before="180"/>
        <w:jc w:val="both"/>
        <w:rPr>
          <w:sz w:val="22"/>
          <w:szCs w:val="22"/>
        </w:rPr>
      </w:pPr>
      <w:r w:rsidRPr="006B677D">
        <w:rPr>
          <w:sz w:val="22"/>
          <w:szCs w:val="22"/>
        </w:rPr>
        <w:lastRenderedPageBreak/>
        <w:t xml:space="preserve">Uvažované projekty </w:t>
      </w:r>
      <w:r w:rsidR="00253579" w:rsidRPr="006B677D">
        <w:rPr>
          <w:sz w:val="22"/>
          <w:szCs w:val="22"/>
        </w:rPr>
        <w:t>prioritnej osi 4</w:t>
      </w:r>
      <w:r w:rsidRPr="006B677D">
        <w:rPr>
          <w:sz w:val="22"/>
          <w:szCs w:val="22"/>
        </w:rPr>
        <w:t xml:space="preserve"> majú potenciál prispieť k štyrom základným cieľom prioritnej oblasti 1a Dunajskej stratégie, t.</w:t>
      </w:r>
      <w:r w:rsidR="00DF686B">
        <w:rPr>
          <w:sz w:val="22"/>
          <w:szCs w:val="22"/>
        </w:rPr>
        <w:t> </w:t>
      </w:r>
      <w:r w:rsidRPr="006B677D">
        <w:rPr>
          <w:sz w:val="22"/>
          <w:szCs w:val="22"/>
        </w:rPr>
        <w:t>j</w:t>
      </w:r>
      <w:r w:rsidR="00DF686B">
        <w:rPr>
          <w:sz w:val="22"/>
          <w:szCs w:val="22"/>
        </w:rPr>
        <w:t>.</w:t>
      </w:r>
      <w:r w:rsidRPr="006B677D">
        <w:rPr>
          <w:sz w:val="22"/>
          <w:szCs w:val="22"/>
        </w:rPr>
        <w:t>:</w:t>
      </w:r>
    </w:p>
    <w:p w:rsidR="008149D0" w:rsidRPr="000060B9" w:rsidRDefault="008149D0" w:rsidP="000060B9">
      <w:pPr>
        <w:pStyle w:val="Odsekzoznamu"/>
        <w:numPr>
          <w:ilvl w:val="1"/>
          <w:numId w:val="47"/>
        </w:numPr>
        <w:spacing w:before="120"/>
        <w:ind w:left="567" w:hanging="283"/>
        <w:jc w:val="both"/>
        <w:rPr>
          <w:bCs/>
          <w:color w:val="000000"/>
          <w:sz w:val="22"/>
          <w:szCs w:val="22"/>
        </w:rPr>
      </w:pPr>
      <w:r w:rsidRPr="000060B9">
        <w:rPr>
          <w:bCs/>
          <w:color w:val="000000"/>
          <w:sz w:val="22"/>
          <w:szCs w:val="22"/>
        </w:rPr>
        <w:t>Nárast nákladnej prepravy na rieke o</w:t>
      </w:r>
      <w:r w:rsidR="000060B9">
        <w:rPr>
          <w:bCs/>
          <w:color w:val="000000"/>
          <w:sz w:val="22"/>
          <w:szCs w:val="22"/>
        </w:rPr>
        <w:t> </w:t>
      </w:r>
      <w:r w:rsidRPr="000060B9">
        <w:rPr>
          <w:bCs/>
          <w:color w:val="000000"/>
          <w:sz w:val="22"/>
          <w:szCs w:val="22"/>
        </w:rPr>
        <w:t>20</w:t>
      </w:r>
      <w:r w:rsidR="000060B9">
        <w:rPr>
          <w:bCs/>
          <w:color w:val="000000"/>
          <w:sz w:val="22"/>
          <w:szCs w:val="22"/>
        </w:rPr>
        <w:t> </w:t>
      </w:r>
      <w:r w:rsidRPr="000060B9">
        <w:rPr>
          <w:bCs/>
          <w:color w:val="000000"/>
          <w:sz w:val="22"/>
          <w:szCs w:val="22"/>
        </w:rPr>
        <w:t>% do roku 2020 v porovnaní s rokom 2010,</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Vyriešiť prekážky splavnosti, berúc do úvahy špecifické charakteristiky jednotlivých úsekov Dunaja,</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Vybudovať efektívne multimodálne terminály v prístavoch pozdĺž Dunaja,</w:t>
      </w:r>
    </w:p>
    <w:p w:rsidR="008149D0" w:rsidRPr="000060B9" w:rsidRDefault="008149D0" w:rsidP="000060B9">
      <w:pPr>
        <w:pStyle w:val="Odsekzoznamu"/>
        <w:numPr>
          <w:ilvl w:val="1"/>
          <w:numId w:val="47"/>
        </w:numPr>
        <w:spacing w:before="60"/>
        <w:ind w:left="567" w:hanging="283"/>
        <w:jc w:val="both"/>
        <w:rPr>
          <w:color w:val="000000"/>
          <w:sz w:val="22"/>
          <w:szCs w:val="22"/>
        </w:rPr>
      </w:pPr>
      <w:r w:rsidRPr="000060B9">
        <w:rPr>
          <w:color w:val="000000"/>
          <w:sz w:val="22"/>
          <w:szCs w:val="22"/>
        </w:rPr>
        <w:t>Implementovať harmonizované Riečne informačné služby (RIS) na Dunaji.</w:t>
      </w:r>
    </w:p>
    <w:p w:rsidR="008149D0" w:rsidRPr="006B677D" w:rsidRDefault="00253579" w:rsidP="000060B9">
      <w:pPr>
        <w:spacing w:before="240"/>
        <w:jc w:val="both"/>
        <w:rPr>
          <w:color w:val="000000"/>
          <w:sz w:val="22"/>
          <w:szCs w:val="22"/>
        </w:rPr>
      </w:pPr>
      <w:r w:rsidRPr="006B677D">
        <w:rPr>
          <w:color w:val="000000"/>
          <w:sz w:val="22"/>
          <w:szCs w:val="22"/>
        </w:rPr>
        <w:t xml:space="preserve">Všetky projekty </w:t>
      </w:r>
      <w:r w:rsidR="000060B9">
        <w:rPr>
          <w:color w:val="000000"/>
          <w:sz w:val="22"/>
          <w:szCs w:val="22"/>
        </w:rPr>
        <w:t>p</w:t>
      </w:r>
      <w:r w:rsidRPr="006B677D">
        <w:rPr>
          <w:color w:val="000000"/>
          <w:sz w:val="22"/>
          <w:szCs w:val="22"/>
        </w:rPr>
        <w:t>rioritnej osi sú plne v súlade s cieľmi Dunajskej stratégie. Prednosť dostane ekologický prístup pri zabezpečení týchto cieľov</w:t>
      </w:r>
      <w:r w:rsidR="00EC6CF0">
        <w:rPr>
          <w:color w:val="000000"/>
          <w:sz w:val="22"/>
          <w:szCs w:val="22"/>
        </w:rPr>
        <w:t xml:space="preserve">. </w:t>
      </w:r>
      <w:r w:rsidRPr="006B677D">
        <w:rPr>
          <w:color w:val="000000"/>
          <w:sz w:val="22"/>
          <w:szCs w:val="22"/>
        </w:rPr>
        <w:t>Zlepšenie splavnosti vodnej cesty Dunaj podpor</w:t>
      </w:r>
      <w:r w:rsidR="00011DA5">
        <w:rPr>
          <w:color w:val="000000"/>
          <w:sz w:val="22"/>
          <w:szCs w:val="22"/>
        </w:rPr>
        <w:t xml:space="preserve">í nárast nákladnej </w:t>
      </w:r>
      <w:r w:rsidRPr="006B677D">
        <w:rPr>
          <w:color w:val="000000"/>
          <w:sz w:val="22"/>
          <w:szCs w:val="22"/>
        </w:rPr>
        <w:t>lodnej dopravy, ktorá podporí dopyt po službách prístavov na</w:t>
      </w:r>
      <w:r w:rsidR="00EC6CF0">
        <w:rPr>
          <w:color w:val="000000"/>
          <w:sz w:val="22"/>
          <w:szCs w:val="22"/>
        </w:rPr>
        <w:t xml:space="preserve"> </w:t>
      </w:r>
      <w:r w:rsidRPr="006B677D">
        <w:rPr>
          <w:color w:val="000000"/>
          <w:sz w:val="22"/>
          <w:szCs w:val="22"/>
        </w:rPr>
        <w:t>Dunaj</w:t>
      </w:r>
      <w:r w:rsidR="00727030" w:rsidRPr="006B677D">
        <w:rPr>
          <w:color w:val="000000"/>
          <w:sz w:val="22"/>
          <w:szCs w:val="22"/>
        </w:rPr>
        <w:t>i</w:t>
      </w:r>
      <w:r w:rsidR="00EC6CF0">
        <w:rPr>
          <w:color w:val="000000"/>
          <w:sz w:val="22"/>
          <w:szCs w:val="22"/>
        </w:rPr>
        <w:t xml:space="preserve"> </w:t>
      </w:r>
      <w:r w:rsidR="00727030" w:rsidRPr="006B677D">
        <w:rPr>
          <w:color w:val="000000"/>
          <w:sz w:val="22"/>
          <w:szCs w:val="22"/>
        </w:rPr>
        <w:t>ako celku</w:t>
      </w:r>
      <w:r w:rsidRPr="006B677D">
        <w:rPr>
          <w:color w:val="000000"/>
          <w:sz w:val="22"/>
          <w:szCs w:val="22"/>
        </w:rPr>
        <w:t xml:space="preserve">. </w:t>
      </w:r>
    </w:p>
    <w:p w:rsidR="007712BE" w:rsidRPr="001B2070" w:rsidRDefault="007712BE"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w:t>
      </w:r>
      <w:r w:rsidR="006D24A5" w:rsidRPr="001B2070">
        <w:rPr>
          <w:rFonts w:ascii="Arial Narrow" w:hAnsi="Arial Narrow"/>
          <w:b/>
          <w:i/>
          <w:color w:val="548DD4" w:themeColor="text2" w:themeTint="99"/>
          <w:sz w:val="22"/>
          <w:szCs w:val="22"/>
        </w:rPr>
        <w:t>ÝSLEDKY</w:t>
      </w:r>
    </w:p>
    <w:p w:rsidR="00E63B65" w:rsidRDefault="00E63B65" w:rsidP="00FE6025">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zlepšenie kvality verejných služieb poskytovaných v</w:t>
      </w:r>
      <w:r w:rsidR="000A60F9">
        <w:rPr>
          <w:color w:val="000000" w:themeColor="text1"/>
          <w:sz w:val="22"/>
          <w:szCs w:val="22"/>
        </w:rPr>
        <w:t> </w:t>
      </w:r>
      <w:r>
        <w:rPr>
          <w:color w:val="000000" w:themeColor="text1"/>
          <w:sz w:val="22"/>
          <w:szCs w:val="22"/>
        </w:rPr>
        <w:t>prístave v</w:t>
      </w:r>
      <w:r w:rsidR="000A60F9">
        <w:rPr>
          <w:color w:val="000000" w:themeColor="text1"/>
          <w:sz w:val="22"/>
          <w:szCs w:val="22"/>
        </w:rPr>
        <w:t> </w:t>
      </w:r>
      <w:r>
        <w:rPr>
          <w:color w:val="000000" w:themeColor="text1"/>
          <w:sz w:val="22"/>
          <w:szCs w:val="22"/>
        </w:rPr>
        <w:t>Bratislave,</w:t>
      </w:r>
    </w:p>
    <w:p w:rsidR="00E63B65" w:rsidRDefault="00E63B65" w:rsidP="00FE6025">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zvýšenie bezpečnosti</w:t>
      </w:r>
      <w:r w:rsidR="00C40AF1">
        <w:rPr>
          <w:color w:val="000000" w:themeColor="text1"/>
          <w:sz w:val="22"/>
          <w:szCs w:val="22"/>
        </w:rPr>
        <w:t xml:space="preserve"> vodnej dopravy</w:t>
      </w:r>
      <w:r>
        <w:rPr>
          <w:color w:val="000000" w:themeColor="text1"/>
          <w:sz w:val="22"/>
          <w:szCs w:val="22"/>
        </w:rPr>
        <w:t>,</w:t>
      </w:r>
    </w:p>
    <w:p w:rsidR="00E63B65" w:rsidRDefault="00E63B65" w:rsidP="00FE6025">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w:t>
      </w:r>
      <w:r w:rsidR="006B677D">
        <w:rPr>
          <w:color w:val="000000" w:themeColor="text1"/>
          <w:sz w:val="22"/>
          <w:szCs w:val="22"/>
        </w:rPr>
        <w:t xml:space="preserve"> (zníženie emisií </w:t>
      </w:r>
      <w:r w:rsidR="006B677D">
        <w:rPr>
          <w:sz w:val="22"/>
          <w:szCs w:val="22"/>
        </w:rPr>
        <w:t>CO</w:t>
      </w:r>
      <w:r w:rsidR="006B677D">
        <w:rPr>
          <w:sz w:val="22"/>
          <w:szCs w:val="22"/>
          <w:vertAlign w:val="subscript"/>
        </w:rPr>
        <w:t>2</w:t>
      </w:r>
      <w:r w:rsidR="006B677D">
        <w:rPr>
          <w:sz w:val="22"/>
          <w:szCs w:val="22"/>
        </w:rPr>
        <w:t>, NO</w:t>
      </w:r>
      <w:r w:rsidR="006B677D">
        <w:rPr>
          <w:sz w:val="22"/>
          <w:szCs w:val="22"/>
          <w:vertAlign w:val="subscript"/>
        </w:rPr>
        <w:t>2</w:t>
      </w:r>
      <w:r w:rsidR="006B677D">
        <w:rPr>
          <w:sz w:val="22"/>
          <w:szCs w:val="22"/>
        </w:rPr>
        <w:t xml:space="preserve"> a</w:t>
      </w:r>
      <w:r w:rsidR="00FB648D">
        <w:rPr>
          <w:sz w:val="22"/>
          <w:szCs w:val="22"/>
        </w:rPr>
        <w:t> </w:t>
      </w:r>
      <w:r w:rsidR="006B677D">
        <w:rPr>
          <w:sz w:val="22"/>
          <w:szCs w:val="22"/>
        </w:rPr>
        <w:t>PM</w:t>
      </w:r>
      <w:r w:rsidR="00307AAF" w:rsidRPr="00307AAF">
        <w:rPr>
          <w:sz w:val="22"/>
          <w:szCs w:val="22"/>
          <w:vertAlign w:val="subscript"/>
        </w:rPr>
        <w:t>10</w:t>
      </w:r>
      <w:r w:rsidR="006B677D">
        <w:rPr>
          <w:sz w:val="22"/>
          <w:szCs w:val="22"/>
        </w:rPr>
        <w:t xml:space="preserve"> a zlepšenie systému nakladania s</w:t>
      </w:r>
      <w:r w:rsidR="00453441">
        <w:rPr>
          <w:sz w:val="22"/>
          <w:szCs w:val="22"/>
        </w:rPr>
        <w:t xml:space="preserve"> odpadmi, </w:t>
      </w:r>
      <w:r w:rsidR="006B677D">
        <w:rPr>
          <w:sz w:val="22"/>
          <w:szCs w:val="22"/>
        </w:rPr>
        <w:t xml:space="preserve">prevádzkovými </w:t>
      </w:r>
      <w:r w:rsidR="00453441">
        <w:rPr>
          <w:sz w:val="22"/>
          <w:szCs w:val="22"/>
        </w:rPr>
        <w:t xml:space="preserve">a pohonnými </w:t>
      </w:r>
      <w:r w:rsidR="006B677D">
        <w:rPr>
          <w:sz w:val="22"/>
          <w:szCs w:val="22"/>
        </w:rPr>
        <w:t>hmotami</w:t>
      </w:r>
      <w:r w:rsidR="006B677D">
        <w:rPr>
          <w:color w:val="000000" w:themeColor="text1"/>
          <w:sz w:val="22"/>
          <w:szCs w:val="22"/>
        </w:rPr>
        <w:t>)</w:t>
      </w:r>
      <w:r w:rsidR="00065AE0">
        <w:rPr>
          <w:rStyle w:val="Odkaznapoznmkupodiarou"/>
          <w:color w:val="000000" w:themeColor="text1"/>
          <w:sz w:val="22"/>
          <w:szCs w:val="22"/>
        </w:rPr>
        <w:footnoteReference w:id="33"/>
      </w:r>
      <w:r>
        <w:rPr>
          <w:color w:val="000000" w:themeColor="text1"/>
          <w:sz w:val="22"/>
          <w:szCs w:val="22"/>
        </w:rPr>
        <w:t>,</w:t>
      </w:r>
    </w:p>
    <w:p w:rsidR="002F2B02" w:rsidRDefault="002F2B02" w:rsidP="004A414A">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vytváranie predpokladov na odstránenie kľúčových úzkych miest na infraštruktúre vodnej dopravy v</w:t>
      </w:r>
      <w:r w:rsidR="000A60F9">
        <w:rPr>
          <w:color w:val="000000" w:themeColor="text1"/>
          <w:sz w:val="22"/>
          <w:szCs w:val="22"/>
        </w:rPr>
        <w:t> </w:t>
      </w:r>
      <w:r>
        <w:rPr>
          <w:color w:val="000000" w:themeColor="text1"/>
          <w:sz w:val="22"/>
          <w:szCs w:val="22"/>
        </w:rPr>
        <w:t>TEN-T,</w:t>
      </w:r>
    </w:p>
    <w:p w:rsidR="004A414A" w:rsidRPr="007E258D" w:rsidRDefault="00171EDB" w:rsidP="004A414A">
      <w:pPr>
        <w:pStyle w:val="Odsekzoznamu"/>
        <w:numPr>
          <w:ilvl w:val="0"/>
          <w:numId w:val="48"/>
        </w:numPr>
        <w:autoSpaceDE w:val="0"/>
        <w:autoSpaceDN w:val="0"/>
        <w:adjustRightInd w:val="0"/>
        <w:spacing w:before="180"/>
        <w:jc w:val="both"/>
        <w:rPr>
          <w:color w:val="000000" w:themeColor="text1"/>
          <w:sz w:val="22"/>
          <w:szCs w:val="22"/>
        </w:rPr>
      </w:pPr>
      <w:r w:rsidRPr="00750184">
        <w:rPr>
          <w:color w:val="000000" w:themeColor="text1"/>
          <w:sz w:val="22"/>
          <w:szCs w:val="22"/>
        </w:rPr>
        <w:t xml:space="preserve">vytváranie predpokladov na zvýšenie podielu </w:t>
      </w:r>
      <w:r>
        <w:rPr>
          <w:color w:val="000000" w:themeColor="text1"/>
          <w:sz w:val="22"/>
          <w:szCs w:val="22"/>
        </w:rPr>
        <w:t>vodnej</w:t>
      </w:r>
      <w:r w:rsidRPr="00750184">
        <w:rPr>
          <w:color w:val="000000" w:themeColor="text1"/>
          <w:sz w:val="22"/>
          <w:szCs w:val="22"/>
        </w:rPr>
        <w:t xml:space="preserve"> dopravy na deľbe prepravnej práce</w:t>
      </w:r>
      <w:r>
        <w:rPr>
          <w:color w:val="000000" w:themeColor="text1"/>
          <w:sz w:val="22"/>
          <w:szCs w:val="22"/>
        </w:rPr>
        <w:t>.</w:t>
      </w:r>
    </w:p>
    <w:p w:rsidR="0060675C" w:rsidRDefault="006D24A5" w:rsidP="0060675C">
      <w:pPr>
        <w:pStyle w:val="Tab"/>
      </w:pPr>
      <w:r w:rsidRPr="004F0234">
        <w:t>Výsledkové ukazovatele zodpovedajúce špecifickému cieľu</w:t>
      </w:r>
      <w:r w:rsidR="003D6170">
        <w:t xml:space="preserve"> 4.1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6"/>
        <w:gridCol w:w="1427"/>
        <w:gridCol w:w="897"/>
        <w:gridCol w:w="995"/>
        <w:gridCol w:w="1297"/>
        <w:gridCol w:w="1297"/>
        <w:gridCol w:w="862"/>
        <w:gridCol w:w="911"/>
        <w:gridCol w:w="1185"/>
      </w:tblGrid>
      <w:tr w:rsidR="0060675C" w:rsidRPr="008C1732" w:rsidTr="006A6AAD">
        <w:trPr>
          <w:trHeight w:val="487"/>
          <w:jc w:val="center"/>
        </w:trPr>
        <w:tc>
          <w:tcPr>
            <w:tcW w:w="416"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P. č.</w:t>
            </w:r>
          </w:p>
        </w:tc>
        <w:tc>
          <w:tcPr>
            <w:tcW w:w="1427"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Merná jednotka</w:t>
            </w:r>
          </w:p>
        </w:tc>
        <w:tc>
          <w:tcPr>
            <w:tcW w:w="995"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60675C" w:rsidRPr="008C1732" w:rsidRDefault="0060675C"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Cieľová hodnota (2023)</w:t>
            </w:r>
          </w:p>
        </w:tc>
        <w:tc>
          <w:tcPr>
            <w:tcW w:w="911"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Zdroj údajov</w:t>
            </w:r>
          </w:p>
        </w:tc>
        <w:tc>
          <w:tcPr>
            <w:tcW w:w="1185" w:type="dxa"/>
            <w:shd w:val="clear" w:color="auto" w:fill="C6D9F1" w:themeFill="text2" w:themeFillTint="33"/>
            <w:vAlign w:val="center"/>
          </w:tcPr>
          <w:p w:rsidR="0060675C" w:rsidRPr="008C1732" w:rsidRDefault="0060675C" w:rsidP="00816B1A">
            <w:pPr>
              <w:ind w:left="0"/>
              <w:jc w:val="center"/>
              <w:rPr>
                <w:b/>
                <w:sz w:val="18"/>
                <w:szCs w:val="18"/>
              </w:rPr>
            </w:pPr>
            <w:r w:rsidRPr="008C1732">
              <w:rPr>
                <w:b/>
                <w:sz w:val="18"/>
                <w:szCs w:val="18"/>
              </w:rPr>
              <w:t>Frekvencia vykazovania</w:t>
            </w:r>
          </w:p>
        </w:tc>
      </w:tr>
      <w:tr w:rsidR="0060675C" w:rsidRPr="00AB18C1" w:rsidTr="006A6AAD">
        <w:trPr>
          <w:trHeight w:val="680"/>
          <w:jc w:val="center"/>
        </w:trPr>
        <w:tc>
          <w:tcPr>
            <w:tcW w:w="416" w:type="dxa"/>
            <w:shd w:val="clear" w:color="auto" w:fill="auto"/>
            <w:vAlign w:val="center"/>
          </w:tcPr>
          <w:p w:rsidR="0060675C" w:rsidRPr="00336C1F" w:rsidRDefault="0060675C" w:rsidP="00816B1A">
            <w:pPr>
              <w:ind w:left="0"/>
              <w:jc w:val="center"/>
              <w:rPr>
                <w:sz w:val="20"/>
                <w:szCs w:val="20"/>
              </w:rPr>
            </w:pPr>
            <w:r>
              <w:rPr>
                <w:sz w:val="20"/>
                <w:szCs w:val="20"/>
              </w:rPr>
              <w:t>1.</w:t>
            </w:r>
          </w:p>
        </w:tc>
        <w:tc>
          <w:tcPr>
            <w:tcW w:w="1427" w:type="dxa"/>
            <w:shd w:val="clear" w:color="auto" w:fill="auto"/>
            <w:vAlign w:val="center"/>
          </w:tcPr>
          <w:p w:rsidR="0060675C" w:rsidRPr="00AB18C1" w:rsidRDefault="005F76B2" w:rsidP="00816B1A">
            <w:pPr>
              <w:ind w:left="0"/>
              <w:rPr>
                <w:sz w:val="20"/>
                <w:szCs w:val="20"/>
              </w:rPr>
            </w:pPr>
            <w:r>
              <w:rPr>
                <w:sz w:val="20"/>
                <w:szCs w:val="20"/>
              </w:rPr>
              <w:t>Objem zrealizovaných výkonov nákladnej dopravy vo verejnom prístave Bratislava</w:t>
            </w:r>
          </w:p>
        </w:tc>
        <w:tc>
          <w:tcPr>
            <w:tcW w:w="897" w:type="dxa"/>
            <w:shd w:val="clear" w:color="auto" w:fill="auto"/>
            <w:vAlign w:val="center"/>
          </w:tcPr>
          <w:p w:rsidR="0060675C" w:rsidRPr="00AB18C1" w:rsidRDefault="005F76B2" w:rsidP="00816B1A">
            <w:pPr>
              <w:ind w:left="0"/>
              <w:jc w:val="center"/>
              <w:rPr>
                <w:sz w:val="20"/>
                <w:szCs w:val="20"/>
              </w:rPr>
            </w:pPr>
            <w:r>
              <w:rPr>
                <w:sz w:val="20"/>
                <w:szCs w:val="20"/>
              </w:rPr>
              <w:t>tis. ton</w:t>
            </w:r>
          </w:p>
        </w:tc>
        <w:tc>
          <w:tcPr>
            <w:tcW w:w="995" w:type="dxa"/>
            <w:shd w:val="clear" w:color="auto" w:fill="auto"/>
            <w:vAlign w:val="center"/>
          </w:tcPr>
          <w:p w:rsidR="0060675C" w:rsidRPr="00AB18C1" w:rsidRDefault="0060675C" w:rsidP="00816B1A">
            <w:pPr>
              <w:ind w:left="0"/>
              <w:jc w:val="center"/>
              <w:rPr>
                <w:sz w:val="20"/>
                <w:szCs w:val="20"/>
              </w:rPr>
            </w:pPr>
            <w:r w:rsidRPr="00AB18C1">
              <w:rPr>
                <w:sz w:val="20"/>
                <w:szCs w:val="20"/>
              </w:rPr>
              <w:t>N/A</w:t>
            </w:r>
          </w:p>
        </w:tc>
        <w:tc>
          <w:tcPr>
            <w:tcW w:w="1297" w:type="dxa"/>
            <w:vAlign w:val="center"/>
          </w:tcPr>
          <w:p w:rsidR="0060675C" w:rsidRPr="00AB18C1" w:rsidRDefault="000A60F9" w:rsidP="000A60F9">
            <w:pPr>
              <w:ind w:left="0"/>
              <w:jc w:val="center"/>
              <w:rPr>
                <w:sz w:val="20"/>
                <w:szCs w:val="20"/>
              </w:rPr>
            </w:pPr>
            <w:r>
              <w:rPr>
                <w:sz w:val="20"/>
                <w:szCs w:val="20"/>
              </w:rPr>
              <w:t>2 078</w:t>
            </w:r>
          </w:p>
        </w:tc>
        <w:tc>
          <w:tcPr>
            <w:tcW w:w="1297" w:type="dxa"/>
            <w:vAlign w:val="center"/>
          </w:tcPr>
          <w:p w:rsidR="0060675C" w:rsidRPr="00AB18C1" w:rsidRDefault="0060675C" w:rsidP="00816B1A">
            <w:pPr>
              <w:ind w:left="0"/>
              <w:jc w:val="center"/>
              <w:rPr>
                <w:sz w:val="20"/>
                <w:szCs w:val="20"/>
              </w:rPr>
            </w:pPr>
            <w:r w:rsidRPr="00AB18C1">
              <w:rPr>
                <w:sz w:val="20"/>
                <w:szCs w:val="20"/>
              </w:rPr>
              <w:t>2013</w:t>
            </w:r>
          </w:p>
        </w:tc>
        <w:tc>
          <w:tcPr>
            <w:tcW w:w="862" w:type="dxa"/>
            <w:shd w:val="clear" w:color="auto" w:fill="auto"/>
            <w:vAlign w:val="center"/>
          </w:tcPr>
          <w:p w:rsidR="0060675C" w:rsidRPr="00AB18C1" w:rsidRDefault="000A60F9" w:rsidP="00816B1A">
            <w:pPr>
              <w:ind w:left="0"/>
              <w:jc w:val="center"/>
              <w:rPr>
                <w:sz w:val="20"/>
                <w:szCs w:val="20"/>
              </w:rPr>
            </w:pPr>
            <w:r>
              <w:rPr>
                <w:sz w:val="20"/>
                <w:szCs w:val="20"/>
              </w:rPr>
              <w:t>3 000</w:t>
            </w:r>
          </w:p>
        </w:tc>
        <w:tc>
          <w:tcPr>
            <w:tcW w:w="911" w:type="dxa"/>
            <w:vAlign w:val="center"/>
          </w:tcPr>
          <w:p w:rsidR="0060675C" w:rsidRPr="00AB18C1" w:rsidRDefault="00DD0BE9" w:rsidP="00816B1A">
            <w:pPr>
              <w:ind w:left="0"/>
              <w:jc w:val="center"/>
              <w:rPr>
                <w:sz w:val="20"/>
                <w:szCs w:val="20"/>
              </w:rPr>
            </w:pPr>
            <w:r>
              <w:rPr>
                <w:sz w:val="20"/>
                <w:szCs w:val="20"/>
              </w:rPr>
              <w:t>Verejné prístavy</w:t>
            </w:r>
            <w:r w:rsidR="001C53E4">
              <w:rPr>
                <w:sz w:val="20"/>
                <w:szCs w:val="20"/>
              </w:rPr>
              <w:t>, a.s.</w:t>
            </w:r>
          </w:p>
        </w:tc>
        <w:tc>
          <w:tcPr>
            <w:tcW w:w="1185" w:type="dxa"/>
            <w:vAlign w:val="center"/>
          </w:tcPr>
          <w:p w:rsidR="0060675C" w:rsidRPr="00AB18C1" w:rsidRDefault="0060675C" w:rsidP="00816B1A">
            <w:pPr>
              <w:ind w:left="0"/>
              <w:jc w:val="center"/>
              <w:rPr>
                <w:sz w:val="20"/>
                <w:szCs w:val="20"/>
              </w:rPr>
            </w:pPr>
            <w:r w:rsidRPr="00AB18C1">
              <w:rPr>
                <w:sz w:val="20"/>
                <w:szCs w:val="20"/>
              </w:rPr>
              <w:t>Ročne</w:t>
            </w:r>
          </w:p>
        </w:tc>
      </w:tr>
    </w:tbl>
    <w:p w:rsidR="00307AAF" w:rsidRDefault="00E01D5B" w:rsidP="002B03EB">
      <w:pPr>
        <w:pStyle w:val="Nadpis4"/>
      </w:pPr>
      <w:r>
        <w:t>Opis typu a príklady aktivít</w:t>
      </w:r>
    </w:p>
    <w:p w:rsidR="006D24A5" w:rsidRPr="00336C1F" w:rsidRDefault="00E01D5B" w:rsidP="006D24A5">
      <w:pPr>
        <w:spacing w:before="180" w:after="120"/>
        <w:rPr>
          <w:sz w:val="22"/>
          <w:szCs w:val="22"/>
        </w:rPr>
      </w:pPr>
      <w:r>
        <w:rPr>
          <w:sz w:val="22"/>
          <w:szCs w:val="22"/>
          <w:u w:val="single"/>
        </w:rPr>
        <w:t>Investičná priorita 7</w:t>
      </w:r>
      <w:r w:rsidR="001E4D8B">
        <w:rPr>
          <w:sz w:val="22"/>
          <w:szCs w:val="22"/>
          <w:u w:val="single"/>
        </w:rPr>
        <w:t>i</w:t>
      </w:r>
      <w:r>
        <w:rPr>
          <w:sz w:val="22"/>
          <w:szCs w:val="22"/>
          <w:u w:val="single"/>
        </w:rPr>
        <w:t xml:space="preserve">) </w:t>
      </w:r>
      <w:r w:rsidR="006D24A5" w:rsidRPr="00290C15">
        <w:rPr>
          <w:sz w:val="22"/>
          <w:szCs w:val="22"/>
          <w:u w:val="single"/>
        </w:rPr>
        <w:t>bude napĺňan</w:t>
      </w:r>
      <w:r>
        <w:rPr>
          <w:sz w:val="22"/>
          <w:szCs w:val="22"/>
          <w:u w:val="single"/>
        </w:rPr>
        <w:t>á</w:t>
      </w:r>
      <w:r w:rsidR="006D24A5" w:rsidRPr="00290C15">
        <w:rPr>
          <w:sz w:val="22"/>
          <w:szCs w:val="22"/>
          <w:u w:val="single"/>
        </w:rPr>
        <w:t xml:space="preserve"> prostredníctvom nasledujúcich aktivít</w:t>
      </w:r>
      <w:r w:rsidR="006D24A5" w:rsidRPr="00336C1F">
        <w:rPr>
          <w:sz w:val="22"/>
          <w:szCs w:val="22"/>
        </w:rPr>
        <w:t>:</w:t>
      </w:r>
    </w:p>
    <w:p w:rsidR="006D24A5" w:rsidRDefault="0070645C" w:rsidP="003434B4">
      <w:pPr>
        <w:numPr>
          <w:ilvl w:val="2"/>
          <w:numId w:val="30"/>
        </w:numPr>
        <w:shd w:val="clear" w:color="auto" w:fill="E5DFEC" w:themeFill="accent4" w:themeFillTint="33"/>
        <w:tabs>
          <w:tab w:val="clear" w:pos="360"/>
        </w:tabs>
        <w:ind w:left="426" w:hanging="426"/>
        <w:jc w:val="both"/>
        <w:rPr>
          <w:sz w:val="22"/>
          <w:szCs w:val="22"/>
        </w:rPr>
      </w:pPr>
      <w:r>
        <w:rPr>
          <w:sz w:val="22"/>
          <w:szCs w:val="22"/>
        </w:rPr>
        <w:t xml:space="preserve">Štúdia </w:t>
      </w:r>
      <w:r w:rsidR="00B24B85">
        <w:rPr>
          <w:sz w:val="22"/>
          <w:szCs w:val="22"/>
        </w:rPr>
        <w:t>realizovateľnosti</w:t>
      </w:r>
      <w:r w:rsidR="00976C76">
        <w:rPr>
          <w:sz w:val="22"/>
          <w:szCs w:val="22"/>
        </w:rPr>
        <w:t xml:space="preserve"> s cieľom z</w:t>
      </w:r>
      <w:r w:rsidR="004E4FC8">
        <w:rPr>
          <w:sz w:val="22"/>
          <w:szCs w:val="22"/>
        </w:rPr>
        <w:t>lepšeni</w:t>
      </w:r>
      <w:r w:rsidR="00976C76">
        <w:rPr>
          <w:sz w:val="22"/>
          <w:szCs w:val="22"/>
        </w:rPr>
        <w:t>a</w:t>
      </w:r>
      <w:r w:rsidR="004E4FC8">
        <w:rPr>
          <w:sz w:val="22"/>
          <w:szCs w:val="22"/>
        </w:rPr>
        <w:t xml:space="preserve"> splavnosti </w:t>
      </w:r>
      <w:r w:rsidR="00425328">
        <w:rPr>
          <w:sz w:val="22"/>
          <w:szCs w:val="22"/>
        </w:rPr>
        <w:t>dunajskej vodnej cesty</w:t>
      </w:r>
      <w:r w:rsidR="00A7187D">
        <w:rPr>
          <w:sz w:val="22"/>
          <w:szCs w:val="22"/>
        </w:rPr>
        <w:t>,</w:t>
      </w:r>
    </w:p>
    <w:p w:rsidR="004D4026" w:rsidRDefault="007B6187" w:rsidP="003434B4">
      <w:pPr>
        <w:numPr>
          <w:ilvl w:val="2"/>
          <w:numId w:val="30"/>
        </w:numPr>
        <w:shd w:val="clear" w:color="auto" w:fill="E5DFEC" w:themeFill="accent4" w:themeFillTint="33"/>
        <w:tabs>
          <w:tab w:val="clear" w:pos="360"/>
        </w:tabs>
        <w:ind w:left="425" w:hanging="425"/>
        <w:jc w:val="both"/>
        <w:rPr>
          <w:sz w:val="22"/>
          <w:szCs w:val="22"/>
        </w:rPr>
      </w:pPr>
      <w:r>
        <w:rPr>
          <w:sz w:val="22"/>
          <w:szCs w:val="22"/>
        </w:rPr>
        <w:t xml:space="preserve">Modernizácia a výstavba </w:t>
      </w:r>
      <w:r w:rsidR="00E20FCD">
        <w:rPr>
          <w:sz w:val="22"/>
          <w:szCs w:val="22"/>
        </w:rPr>
        <w:t>verejného prístavu v Bratislave,</w:t>
      </w:r>
    </w:p>
    <w:p w:rsidR="007B6187" w:rsidRDefault="00C5050D" w:rsidP="003434B4">
      <w:pPr>
        <w:numPr>
          <w:ilvl w:val="2"/>
          <w:numId w:val="30"/>
        </w:numPr>
        <w:shd w:val="clear" w:color="auto" w:fill="E5DFEC" w:themeFill="accent4" w:themeFillTint="33"/>
        <w:tabs>
          <w:tab w:val="clear" w:pos="360"/>
        </w:tabs>
        <w:ind w:left="426" w:hanging="426"/>
        <w:jc w:val="both"/>
        <w:rPr>
          <w:sz w:val="22"/>
          <w:szCs w:val="22"/>
        </w:rPr>
      </w:pPr>
      <w:r>
        <w:rPr>
          <w:sz w:val="22"/>
          <w:szCs w:val="22"/>
        </w:rPr>
        <w:t>Z</w:t>
      </w:r>
      <w:r w:rsidR="007B6187" w:rsidRPr="000B131A">
        <w:rPr>
          <w:sz w:val="22"/>
          <w:szCs w:val="22"/>
        </w:rPr>
        <w:t>avádzanie moderných technológií do riadenia lodnej a</w:t>
      </w:r>
      <w:r w:rsidR="007B6187">
        <w:rPr>
          <w:sz w:val="22"/>
          <w:szCs w:val="22"/>
        </w:rPr>
        <w:t> </w:t>
      </w:r>
      <w:r w:rsidR="007B6187" w:rsidRPr="000B131A">
        <w:rPr>
          <w:sz w:val="22"/>
          <w:szCs w:val="22"/>
        </w:rPr>
        <w:t>prístavnej prevádzky,</w:t>
      </w:r>
    </w:p>
    <w:p w:rsidR="007B6187" w:rsidRPr="00591638" w:rsidRDefault="00C5050D" w:rsidP="00591638">
      <w:pPr>
        <w:numPr>
          <w:ilvl w:val="2"/>
          <w:numId w:val="30"/>
        </w:numPr>
        <w:shd w:val="clear" w:color="auto" w:fill="E5DFEC" w:themeFill="accent4" w:themeFillTint="33"/>
        <w:tabs>
          <w:tab w:val="clear" w:pos="360"/>
        </w:tabs>
        <w:ind w:left="426" w:hanging="426"/>
        <w:jc w:val="both"/>
        <w:rPr>
          <w:sz w:val="22"/>
          <w:szCs w:val="22"/>
        </w:rPr>
      </w:pPr>
      <w:r>
        <w:rPr>
          <w:sz w:val="22"/>
          <w:szCs w:val="22"/>
        </w:rPr>
        <w:t>P</w:t>
      </w:r>
      <w:r w:rsidR="007B6187">
        <w:rPr>
          <w:sz w:val="22"/>
          <w:szCs w:val="22"/>
        </w:rPr>
        <w:t>redinvestičná a projektová príprava</w:t>
      </w:r>
      <w:r w:rsidR="00591638">
        <w:rPr>
          <w:sz w:val="22"/>
          <w:szCs w:val="22"/>
        </w:rPr>
        <w:t>.</w:t>
      </w:r>
    </w:p>
    <w:p w:rsidR="006D24A5" w:rsidRPr="005139F6" w:rsidRDefault="00976C76" w:rsidP="00FE6025">
      <w:pPr>
        <w:numPr>
          <w:ilvl w:val="2"/>
          <w:numId w:val="31"/>
        </w:numPr>
        <w:tabs>
          <w:tab w:val="clear" w:pos="360"/>
        </w:tabs>
        <w:spacing w:before="180" w:after="120"/>
        <w:ind w:left="851" w:hanging="425"/>
        <w:jc w:val="both"/>
        <w:rPr>
          <w:b/>
          <w:i/>
          <w:color w:val="4F81BD" w:themeColor="accent1"/>
          <w:sz w:val="22"/>
          <w:szCs w:val="22"/>
        </w:rPr>
      </w:pPr>
      <w:r>
        <w:rPr>
          <w:b/>
          <w:i/>
          <w:color w:val="4F81BD" w:themeColor="accent1"/>
          <w:sz w:val="22"/>
          <w:szCs w:val="22"/>
        </w:rPr>
        <w:t>Štúdi</w:t>
      </w:r>
      <w:r w:rsidR="00C72C35">
        <w:rPr>
          <w:b/>
          <w:i/>
          <w:color w:val="4F81BD" w:themeColor="accent1"/>
          <w:sz w:val="22"/>
          <w:szCs w:val="22"/>
        </w:rPr>
        <w:t>a</w:t>
      </w:r>
      <w:r>
        <w:rPr>
          <w:b/>
          <w:i/>
          <w:color w:val="4F81BD" w:themeColor="accent1"/>
          <w:sz w:val="22"/>
          <w:szCs w:val="22"/>
        </w:rPr>
        <w:t xml:space="preserve"> </w:t>
      </w:r>
      <w:r w:rsidR="00C72C35">
        <w:rPr>
          <w:b/>
          <w:i/>
          <w:color w:val="4F81BD" w:themeColor="accent1"/>
          <w:sz w:val="22"/>
          <w:szCs w:val="22"/>
        </w:rPr>
        <w:t>realizovateľnosti</w:t>
      </w:r>
      <w:r>
        <w:rPr>
          <w:b/>
          <w:i/>
          <w:color w:val="4F81BD" w:themeColor="accent1"/>
          <w:sz w:val="22"/>
          <w:szCs w:val="22"/>
        </w:rPr>
        <w:t xml:space="preserve"> s cieľom z</w:t>
      </w:r>
      <w:r w:rsidR="00E20FCD" w:rsidRPr="005139F6">
        <w:rPr>
          <w:b/>
          <w:i/>
          <w:color w:val="4F81BD" w:themeColor="accent1"/>
          <w:sz w:val="22"/>
          <w:szCs w:val="22"/>
        </w:rPr>
        <w:t>lepšeni</w:t>
      </w:r>
      <w:r>
        <w:rPr>
          <w:b/>
          <w:i/>
          <w:color w:val="4F81BD" w:themeColor="accent1"/>
          <w:sz w:val="22"/>
          <w:szCs w:val="22"/>
        </w:rPr>
        <w:t>a</w:t>
      </w:r>
      <w:r w:rsidR="00E20FCD" w:rsidRPr="005139F6">
        <w:rPr>
          <w:b/>
          <w:i/>
          <w:color w:val="4F81BD" w:themeColor="accent1"/>
          <w:sz w:val="22"/>
          <w:szCs w:val="22"/>
        </w:rPr>
        <w:t xml:space="preserve"> splavnosti dunajskej vodnej cesty</w:t>
      </w:r>
    </w:p>
    <w:p w:rsidR="00976C76" w:rsidRDefault="00976C76" w:rsidP="00976C76">
      <w:pPr>
        <w:spacing w:before="180" w:after="120"/>
        <w:jc w:val="both"/>
        <w:rPr>
          <w:b/>
          <w:sz w:val="22"/>
          <w:szCs w:val="22"/>
        </w:rPr>
      </w:pPr>
      <w:r w:rsidRPr="00CC0B78">
        <w:rPr>
          <w:sz w:val="22"/>
          <w:szCs w:val="22"/>
        </w:rPr>
        <w:t>Modernizácia a rozvoj jestvujúcich vodných ciest má smerovať k dosiahnutiu požadovaných dopravných kritérií, odstráneniu úzkych miest (plavebné prekážky) pre dosiahnutie parametrov plavebnej dráhy, ktoré sú pre SR záväzné a zabezpečia garantované podmienky pre plavbu na vodných cestách.</w:t>
      </w:r>
      <w:r w:rsidRPr="00BB3348">
        <w:rPr>
          <w:sz w:val="22"/>
          <w:szCs w:val="22"/>
        </w:rPr>
        <w:t xml:space="preserve"> Technické riešenie zabezpečenia splavnosti bude predmetom štúdie realizovateľnosti, ktorá bude úzko prihliadať na ekonomickú efektívnosť, ako aj environmentálnu prijateľnosť. </w:t>
      </w:r>
      <w:r w:rsidR="002D75C0" w:rsidRPr="00A21DD4">
        <w:rPr>
          <w:b/>
          <w:sz w:val="22"/>
          <w:szCs w:val="22"/>
        </w:rPr>
        <w:t>V</w:t>
      </w:r>
      <w:r w:rsidR="00307AAF" w:rsidRPr="00A21DD4">
        <w:rPr>
          <w:b/>
          <w:sz w:val="22"/>
          <w:szCs w:val="22"/>
        </w:rPr>
        <w:t xml:space="preserve">šetky aktivity súvisiace so zabezpečením štúdií realizovateľnosti týkajúcich sa opatrení na vodnej ceste Dunaj </w:t>
      </w:r>
      <w:r w:rsidR="002D75C0" w:rsidRPr="00A21DD4">
        <w:rPr>
          <w:b/>
          <w:sz w:val="22"/>
          <w:szCs w:val="22"/>
        </w:rPr>
        <w:t>bude MDV</w:t>
      </w:r>
      <w:r w:rsidR="00130CF3">
        <w:rPr>
          <w:b/>
          <w:sz w:val="22"/>
          <w:szCs w:val="22"/>
        </w:rPr>
        <w:t xml:space="preserve"> SR</w:t>
      </w:r>
      <w:r w:rsidR="002D75C0" w:rsidRPr="00A21DD4">
        <w:rPr>
          <w:b/>
          <w:sz w:val="22"/>
          <w:szCs w:val="22"/>
        </w:rPr>
        <w:t xml:space="preserve"> </w:t>
      </w:r>
      <w:r w:rsidR="00307AAF" w:rsidRPr="00A21DD4">
        <w:rPr>
          <w:b/>
          <w:sz w:val="22"/>
          <w:szCs w:val="22"/>
        </w:rPr>
        <w:t>konzultovať s príslušnými riaditeľstvami EK. Výsledky štúdií budú rešpektovať</w:t>
      </w:r>
      <w:r w:rsidR="009829E2" w:rsidRPr="00A21DD4">
        <w:rPr>
          <w:b/>
          <w:sz w:val="22"/>
          <w:szCs w:val="22"/>
        </w:rPr>
        <w:t xml:space="preserve"> príslušnú </w:t>
      </w:r>
      <w:r w:rsidR="00307AAF" w:rsidRPr="00A21DD4">
        <w:rPr>
          <w:b/>
          <w:sz w:val="22"/>
          <w:szCs w:val="22"/>
        </w:rPr>
        <w:t>európsku legislatívu</w:t>
      </w:r>
      <w:r w:rsidR="009829E2" w:rsidRPr="00A21DD4">
        <w:rPr>
          <w:b/>
          <w:sz w:val="22"/>
          <w:szCs w:val="22"/>
        </w:rPr>
        <w:t xml:space="preserve">, </w:t>
      </w:r>
      <w:r w:rsidR="00307AAF" w:rsidRPr="00A21DD4">
        <w:rPr>
          <w:b/>
          <w:sz w:val="22"/>
          <w:szCs w:val="22"/>
        </w:rPr>
        <w:t xml:space="preserve">predovšetkým ustanovenia Smernice 2000/60/ES, </w:t>
      </w:r>
      <w:r w:rsidR="00307AAF" w:rsidRPr="00A21DD4">
        <w:rPr>
          <w:b/>
          <w:sz w:val="22"/>
          <w:szCs w:val="22"/>
        </w:rPr>
        <w:lastRenderedPageBreak/>
        <w:t>ktorou sa stanovuje rámec pôsobnosti pre opatrenia Spoločenstva v oblasti vodného hospodárstva. Štúdie realizovateľnosti by mali porovnáv</w:t>
      </w:r>
      <w:r w:rsidR="000060B9">
        <w:rPr>
          <w:b/>
          <w:sz w:val="22"/>
          <w:szCs w:val="22"/>
        </w:rPr>
        <w:t>ať všetky technické opatrenia s </w:t>
      </w:r>
      <w:r w:rsidR="00307AAF" w:rsidRPr="00A21DD4">
        <w:rPr>
          <w:b/>
          <w:sz w:val="22"/>
          <w:szCs w:val="22"/>
        </w:rPr>
        <w:t>dôrazom na ustanovenia čl. 4.7 smernice.</w:t>
      </w:r>
      <w:r w:rsidR="00056FE9" w:rsidRPr="00A21DD4">
        <w:rPr>
          <w:b/>
          <w:sz w:val="22"/>
          <w:szCs w:val="22"/>
        </w:rPr>
        <w:t xml:space="preserve"> </w:t>
      </w:r>
      <w:r w:rsidRPr="00A21DD4">
        <w:rPr>
          <w:b/>
          <w:sz w:val="22"/>
          <w:szCs w:val="22"/>
        </w:rPr>
        <w:t>Pre vybraný</w:t>
      </w:r>
      <w:r>
        <w:rPr>
          <w:b/>
          <w:sz w:val="22"/>
          <w:szCs w:val="22"/>
        </w:rPr>
        <w:t xml:space="preserve"> variant bude </w:t>
      </w:r>
      <w:r w:rsidR="00C6556F">
        <w:rPr>
          <w:b/>
          <w:sz w:val="22"/>
          <w:szCs w:val="22"/>
        </w:rPr>
        <w:t xml:space="preserve">v prípade súhlasu EK </w:t>
      </w:r>
      <w:r>
        <w:rPr>
          <w:b/>
          <w:sz w:val="22"/>
          <w:szCs w:val="22"/>
        </w:rPr>
        <w:t xml:space="preserve">spracovaná projektová dokumentácia pre potreby </w:t>
      </w:r>
      <w:r w:rsidRPr="00AC6133">
        <w:rPr>
          <w:b/>
          <w:sz w:val="22"/>
          <w:szCs w:val="22"/>
        </w:rPr>
        <w:t>ÚPD, DÚR, ÚR, DSP, SP</w:t>
      </w:r>
      <w:r>
        <w:rPr>
          <w:b/>
          <w:sz w:val="22"/>
          <w:szCs w:val="22"/>
        </w:rPr>
        <w:t>.</w:t>
      </w:r>
    </w:p>
    <w:p w:rsidR="00976C76" w:rsidRDefault="00976C76" w:rsidP="00976C76">
      <w:pPr>
        <w:spacing w:before="180" w:after="120"/>
        <w:jc w:val="both"/>
        <w:rPr>
          <w:sz w:val="22"/>
          <w:szCs w:val="22"/>
        </w:rPr>
      </w:pPr>
      <w:r w:rsidRPr="005348B9">
        <w:rPr>
          <w:sz w:val="22"/>
          <w:szCs w:val="22"/>
        </w:rPr>
        <w:t>V roku 2013 boli ukončené práce na tvorbe štúdie „Dunajská os – prípadová štúdia prístavných miest Bratislava, Komárno a Štúrovo“. Štúdia je výsledkom výskumu Organizácie pre hospodársku spoluprácu a rozvoj (ďalej len „OECD“) a multirezortnej spolupráce (MDVRR SR, ÚV SR, MŽP SR a MZVEZ SR). Identifikuje súčasné a potenciálne dopady na prístavné mestá a regióny pozdĺž rieky Dunaj a poukazuje na možnosti rozvoja multimodálnej dopravnej infraštruktúry s vnútrozemskou vodnou dopravou. Výskumná štúdia ďalej poukazuje na potrebu lepšieho využívania vodnej dopravy ako ekonomicky a environmentálne výhodného druhu dopravy. Materiál je dostupný v databáze OECD pre svetovú podnikateľskú verejnosť s cieľom podporiť hospodársku spoluprácu a investičný rozvoj vo vodnej doprave s prístavmi na rieke Dunaj.</w:t>
      </w:r>
    </w:p>
    <w:p w:rsidR="006D24A5" w:rsidRPr="005139F6" w:rsidRDefault="00E20FCD" w:rsidP="00FE6025">
      <w:pPr>
        <w:numPr>
          <w:ilvl w:val="2"/>
          <w:numId w:val="31"/>
        </w:numPr>
        <w:tabs>
          <w:tab w:val="clear" w:pos="360"/>
        </w:tabs>
        <w:autoSpaceDE w:val="0"/>
        <w:autoSpaceDN w:val="0"/>
        <w:adjustRightInd w:val="0"/>
        <w:spacing w:before="180" w:after="120"/>
        <w:ind w:left="851" w:hanging="426"/>
        <w:jc w:val="both"/>
        <w:rPr>
          <w:b/>
          <w:i/>
          <w:color w:val="4F81BD" w:themeColor="accent1"/>
          <w:sz w:val="22"/>
          <w:szCs w:val="22"/>
        </w:rPr>
      </w:pPr>
      <w:r w:rsidRPr="005139F6">
        <w:rPr>
          <w:b/>
          <w:i/>
          <w:color w:val="4F81BD" w:themeColor="accent1"/>
          <w:sz w:val="22"/>
          <w:szCs w:val="22"/>
        </w:rPr>
        <w:t>Modernizácia a výstavba verejného prístavu v Bratislave</w:t>
      </w:r>
    </w:p>
    <w:p w:rsidR="00D83282" w:rsidRDefault="005D04A1" w:rsidP="00017B79">
      <w:pPr>
        <w:spacing w:before="120" w:after="120"/>
        <w:jc w:val="both"/>
        <w:rPr>
          <w:b/>
          <w:sz w:val="22"/>
          <w:szCs w:val="22"/>
        </w:rPr>
      </w:pPr>
      <w:r w:rsidRPr="00D83282">
        <w:rPr>
          <w:sz w:val="22"/>
          <w:szCs w:val="22"/>
        </w:rPr>
        <w:t>Intervencie v oblasti modernizácie a rozvoja infraštruktúry verejných prístavov budú zamerané</w:t>
      </w:r>
      <w:r w:rsidRPr="005D04A1">
        <w:rPr>
          <w:b/>
          <w:sz w:val="22"/>
          <w:szCs w:val="22"/>
        </w:rPr>
        <w:t xml:space="preserve"> na zlepšenie stavu a budovanie novej prístavnej infraštruktúry za účelom vytvárania podmienok umožňujúcich rast výkonov vodnej dopravy v tendenciách vytvárania liberálnych podmienok podnikania a modernizácie infraštruktúry prístavov na Dunaji.</w:t>
      </w:r>
    </w:p>
    <w:p w:rsidR="00115BDD" w:rsidRDefault="00115BDD" w:rsidP="00115BDD">
      <w:pPr>
        <w:spacing w:before="180"/>
        <w:jc w:val="both"/>
        <w:rPr>
          <w:sz w:val="22"/>
          <w:szCs w:val="22"/>
        </w:rPr>
      </w:pPr>
      <w:r w:rsidRPr="004A414A">
        <w:rPr>
          <w:sz w:val="22"/>
          <w:szCs w:val="22"/>
        </w:rPr>
        <w:t>M</w:t>
      </w:r>
      <w:r>
        <w:rPr>
          <w:sz w:val="22"/>
          <w:szCs w:val="22"/>
        </w:rPr>
        <w:t>DV SR</w:t>
      </w:r>
      <w:r w:rsidRPr="004A414A">
        <w:rPr>
          <w:sz w:val="22"/>
          <w:szCs w:val="22"/>
        </w:rPr>
        <w:t xml:space="preserve"> od intervencií smerovaných do infraštruktúry</w:t>
      </w:r>
      <w:r>
        <w:rPr>
          <w:sz w:val="22"/>
          <w:szCs w:val="22"/>
        </w:rPr>
        <w:t xml:space="preserve"> prístavov</w:t>
      </w:r>
      <w:r w:rsidRPr="004A414A">
        <w:rPr>
          <w:sz w:val="22"/>
          <w:szCs w:val="22"/>
        </w:rPr>
        <w:t xml:space="preserve"> </w:t>
      </w:r>
      <w:r>
        <w:rPr>
          <w:sz w:val="22"/>
          <w:szCs w:val="22"/>
        </w:rPr>
        <w:t xml:space="preserve">prioritne </w:t>
      </w:r>
      <w:r w:rsidRPr="004A414A">
        <w:rPr>
          <w:sz w:val="22"/>
          <w:szCs w:val="22"/>
        </w:rPr>
        <w:t xml:space="preserve">očakáva </w:t>
      </w:r>
      <w:r>
        <w:rPr>
          <w:sz w:val="22"/>
          <w:szCs w:val="22"/>
        </w:rPr>
        <w:t xml:space="preserve">skvalitnenie </w:t>
      </w:r>
      <w:r w:rsidRPr="004A414A">
        <w:rPr>
          <w:sz w:val="22"/>
          <w:szCs w:val="22"/>
        </w:rPr>
        <w:t>služieb poskytovaných na nediskriminačnom princípe vo verejných prístavoch, resp. rozšírenie ich ponuky.</w:t>
      </w:r>
      <w:r>
        <w:rPr>
          <w:sz w:val="22"/>
          <w:szCs w:val="22"/>
        </w:rPr>
        <w:t xml:space="preserve"> Rozsah modernizácie a výstavby verejného prístavu v Bratislave bude </w:t>
      </w:r>
      <w:r w:rsidRPr="00491814">
        <w:rPr>
          <w:sz w:val="22"/>
          <w:szCs w:val="22"/>
        </w:rPr>
        <w:t>závisieť od výsledkov štúdií realizovateľnosti</w:t>
      </w:r>
      <w:r>
        <w:rPr>
          <w:sz w:val="22"/>
          <w:szCs w:val="22"/>
        </w:rPr>
        <w:t>.</w:t>
      </w:r>
    </w:p>
    <w:p w:rsidR="005D04A1" w:rsidRDefault="005D04A1" w:rsidP="00D83282">
      <w:pPr>
        <w:spacing w:before="180" w:after="120"/>
        <w:jc w:val="both"/>
        <w:rPr>
          <w:sz w:val="22"/>
          <w:szCs w:val="22"/>
        </w:rPr>
      </w:pPr>
      <w:r w:rsidRPr="005D04A1">
        <w:rPr>
          <w:sz w:val="22"/>
          <w:szCs w:val="22"/>
        </w:rPr>
        <w:t>Uvedené podmienky predstavujú aktívne nástroje pre podporu vstupu významných tovarových operátorov na trh a získanie tovarových prúdov s cieľom rozvoja mobility a podpory hospodárskeho rozvoja štátu a regiónov. Technické riešenia projektových zámerov budú podliehať výsledkom príslušných štúdií realizovateľnosti. V prípade verejných prístavov bude taktiež vypracovaná komplexná analýza o možnostiach rozvoja verejných prístavov v kontexte štátnej pomoci.</w:t>
      </w:r>
    </w:p>
    <w:p w:rsidR="003976F3" w:rsidRPr="005D04A1" w:rsidRDefault="00724D7B" w:rsidP="00D83282">
      <w:pPr>
        <w:spacing w:before="180" w:after="120"/>
        <w:jc w:val="both"/>
        <w:rPr>
          <w:sz w:val="22"/>
          <w:szCs w:val="22"/>
        </w:rPr>
      </w:pPr>
      <w:r>
        <w:rPr>
          <w:sz w:val="22"/>
          <w:szCs w:val="22"/>
        </w:rPr>
        <w:t>Cieľom m</w:t>
      </w:r>
      <w:r w:rsidR="003976F3">
        <w:rPr>
          <w:sz w:val="22"/>
          <w:szCs w:val="22"/>
        </w:rPr>
        <w:t>o</w:t>
      </w:r>
      <w:r>
        <w:rPr>
          <w:sz w:val="22"/>
          <w:szCs w:val="22"/>
        </w:rPr>
        <w:t>dernizácie</w:t>
      </w:r>
      <w:r w:rsidR="003976F3">
        <w:rPr>
          <w:sz w:val="22"/>
          <w:szCs w:val="22"/>
        </w:rPr>
        <w:t xml:space="preserve"> verejnéh</w:t>
      </w:r>
      <w:r>
        <w:rPr>
          <w:sz w:val="22"/>
          <w:szCs w:val="22"/>
        </w:rPr>
        <w:t>o prístavu v Bratislave je</w:t>
      </w:r>
      <w:r w:rsidR="003976F3">
        <w:rPr>
          <w:sz w:val="22"/>
          <w:szCs w:val="22"/>
        </w:rPr>
        <w:t xml:space="preserve"> dosiahnuť stav vyhovujúci súčasným technickým a bezpečnostným požiadavkám a normám platným v EÚ. </w:t>
      </w:r>
      <w:r w:rsidR="00E52E06">
        <w:rPr>
          <w:sz w:val="22"/>
          <w:szCs w:val="22"/>
        </w:rPr>
        <w:t>Intervenčné zásahy sa sústred</w:t>
      </w:r>
      <w:r w:rsidR="00896F26">
        <w:rPr>
          <w:sz w:val="22"/>
          <w:szCs w:val="22"/>
        </w:rPr>
        <w:t>ia</w:t>
      </w:r>
      <w:r w:rsidR="00E52E06">
        <w:rPr>
          <w:sz w:val="22"/>
          <w:szCs w:val="22"/>
        </w:rPr>
        <w:t xml:space="preserve"> na modernizáciu príslušnej prístavnej infraštruktúry – vyväzovacích prvkov, kolmých hrán, schodísk, pobrežných chodníkov, kotvísk pre vyčkávacie polohy, výstražných značení atď. Zámerom je rovnako podporiť dobudovanie nových spevnených plôch, nadväzujúcich prístupových komunikácií a prístavných hrán pre pristávanie plavidiel za účelom nakládky a vykládky tovarov a</w:t>
      </w:r>
      <w:r w:rsidR="00A70AA6">
        <w:rPr>
          <w:sz w:val="22"/>
          <w:szCs w:val="22"/>
        </w:rPr>
        <w:t xml:space="preserve"> </w:t>
      </w:r>
      <w:r w:rsidR="00E52E06">
        <w:rPr>
          <w:sz w:val="22"/>
          <w:szCs w:val="22"/>
        </w:rPr>
        <w:t>materiálov.</w:t>
      </w:r>
      <w:r w:rsidR="00065AE0">
        <w:rPr>
          <w:sz w:val="22"/>
          <w:szCs w:val="22"/>
        </w:rPr>
        <w:t xml:space="preserve"> V súvislosti s potenciálnym príspevkom investícií na kvalitu ovzdušia je žiaduce, aby boli investície prepojené na PUMM a plány kvality ovzdušia.</w:t>
      </w:r>
    </w:p>
    <w:p w:rsidR="000C5ED2" w:rsidRPr="005139F6" w:rsidRDefault="00B0524C" w:rsidP="00FE6025">
      <w:pPr>
        <w:numPr>
          <w:ilvl w:val="2"/>
          <w:numId w:val="31"/>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Zavádzanie moderných technológií</w:t>
      </w:r>
      <w:r w:rsidR="005D04A1" w:rsidRPr="005139F6">
        <w:rPr>
          <w:b/>
          <w:i/>
          <w:color w:val="4F81BD" w:themeColor="accent1"/>
          <w:sz w:val="22"/>
          <w:szCs w:val="22"/>
        </w:rPr>
        <w:t xml:space="preserve"> do riadenia lodnej a prístavnej prevádzky</w:t>
      </w:r>
    </w:p>
    <w:p w:rsidR="000E41D5" w:rsidRDefault="005D04A1" w:rsidP="00A55A8E">
      <w:pPr>
        <w:spacing w:before="120"/>
        <w:jc w:val="both"/>
        <w:rPr>
          <w:sz w:val="22"/>
          <w:szCs w:val="22"/>
        </w:rPr>
      </w:pPr>
      <w:r w:rsidRPr="005D04A1">
        <w:rPr>
          <w:sz w:val="22"/>
          <w:szCs w:val="22"/>
        </w:rPr>
        <w:t>Dobudovanie infraštruktúry vodných ciest a prístavov bude doplnené o zavádzanie nových technológií do oblasti riadenia lodnej a prístavnej prevádzky. Uplatnenie riečnych informačných systémov (RIS) umožní dosiahnuť zvýšenie kapacity infraštruktúry, optimálne využívanie existujúcej infraštruktúry</w:t>
      </w:r>
      <w:r w:rsidR="00F7555E">
        <w:rPr>
          <w:sz w:val="22"/>
          <w:szCs w:val="22"/>
        </w:rPr>
        <w:t xml:space="preserve"> a</w:t>
      </w:r>
      <w:r w:rsidR="00DF686B">
        <w:rPr>
          <w:sz w:val="22"/>
          <w:szCs w:val="22"/>
        </w:rPr>
        <w:t> </w:t>
      </w:r>
      <w:r w:rsidRPr="005D04A1">
        <w:rPr>
          <w:sz w:val="22"/>
          <w:szCs w:val="22"/>
        </w:rPr>
        <w:t>zvýšenie bezpečnosti</w:t>
      </w:r>
      <w:r w:rsidR="00E46BE3">
        <w:rPr>
          <w:sz w:val="22"/>
          <w:szCs w:val="22"/>
        </w:rPr>
        <w:t xml:space="preserve"> lodnej a prístavnej prevádzky.</w:t>
      </w:r>
    </w:p>
    <w:p w:rsidR="000C5ED2" w:rsidRPr="005139F6" w:rsidRDefault="005D04A1" w:rsidP="00FE6025">
      <w:pPr>
        <w:numPr>
          <w:ilvl w:val="2"/>
          <w:numId w:val="31"/>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Predinvestičná a projektová príprava</w:t>
      </w:r>
    </w:p>
    <w:p w:rsidR="007B0318" w:rsidRPr="00ED7224" w:rsidRDefault="00FC4AEB" w:rsidP="00E01D5B">
      <w:pPr>
        <w:spacing w:after="180"/>
        <w:jc w:val="both"/>
        <w:rPr>
          <w:sz w:val="22"/>
          <w:szCs w:val="22"/>
        </w:rPr>
      </w:pPr>
      <w:r>
        <w:rPr>
          <w:sz w:val="22"/>
          <w:szCs w:val="22"/>
        </w:rPr>
        <w:t>Súčasný stav prípravy projektov na infraštruktúre vodnej dopravy</w:t>
      </w:r>
      <w:r w:rsidR="00EE4612">
        <w:rPr>
          <w:sz w:val="22"/>
          <w:szCs w:val="22"/>
        </w:rPr>
        <w:t xml:space="preserve"> je možné označiť </w:t>
      </w:r>
      <w:r>
        <w:rPr>
          <w:sz w:val="22"/>
          <w:szCs w:val="22"/>
        </w:rPr>
        <w:t xml:space="preserve">ako </w:t>
      </w:r>
      <w:r w:rsidR="00065AE0">
        <w:rPr>
          <w:sz w:val="22"/>
          <w:szCs w:val="22"/>
        </w:rPr>
        <w:t xml:space="preserve">najslabší </w:t>
      </w:r>
      <w:r w:rsidR="004913E3">
        <w:rPr>
          <w:sz w:val="22"/>
          <w:szCs w:val="22"/>
        </w:rPr>
        <w:t>zo všetkých prioritných osí, keďže t</w:t>
      </w:r>
      <w:r>
        <w:rPr>
          <w:sz w:val="22"/>
          <w:szCs w:val="22"/>
        </w:rPr>
        <w:t>ento sektor vst</w:t>
      </w:r>
      <w:r w:rsidR="00EE4612">
        <w:rPr>
          <w:sz w:val="22"/>
          <w:szCs w:val="22"/>
        </w:rPr>
        <w:t xml:space="preserve">upuje do programového obdobia </w:t>
      </w:r>
      <w:r w:rsidR="004913E3">
        <w:rPr>
          <w:sz w:val="22"/>
          <w:szCs w:val="22"/>
        </w:rPr>
        <w:t xml:space="preserve">2014 – 2020 </w:t>
      </w:r>
      <w:r w:rsidR="00EE4612">
        <w:rPr>
          <w:sz w:val="22"/>
          <w:szCs w:val="22"/>
        </w:rPr>
        <w:t>prakticky bez pripravených projektov.</w:t>
      </w:r>
      <w:r w:rsidR="00EE4612" w:rsidRPr="00EE4612">
        <w:rPr>
          <w:b/>
          <w:sz w:val="22"/>
          <w:szCs w:val="22"/>
        </w:rPr>
        <w:t xml:space="preserve"> </w:t>
      </w:r>
      <w:r w:rsidR="00EE4612" w:rsidRPr="00CC0B78">
        <w:rPr>
          <w:sz w:val="22"/>
          <w:szCs w:val="22"/>
        </w:rPr>
        <w:t xml:space="preserve">Na základe uvedeného bude </w:t>
      </w:r>
      <w:r w:rsidR="00A22DE9" w:rsidRPr="00CC0B78">
        <w:rPr>
          <w:sz w:val="22"/>
          <w:szCs w:val="22"/>
        </w:rPr>
        <w:t xml:space="preserve">obstaranie predinvestičnej a projektovej prípravy </w:t>
      </w:r>
      <w:r w:rsidR="0061667C" w:rsidRPr="00CC0B78">
        <w:rPr>
          <w:sz w:val="22"/>
          <w:szCs w:val="22"/>
        </w:rPr>
        <w:t xml:space="preserve">jednou z </w:t>
      </w:r>
      <w:r w:rsidR="0087127E">
        <w:rPr>
          <w:sz w:val="22"/>
          <w:szCs w:val="22"/>
        </w:rPr>
        <w:t>hlavných</w:t>
      </w:r>
      <w:r w:rsidR="0061667C" w:rsidRPr="00CC0B78">
        <w:rPr>
          <w:sz w:val="22"/>
          <w:szCs w:val="22"/>
        </w:rPr>
        <w:t xml:space="preserve"> priorít</w:t>
      </w:r>
      <w:r w:rsidR="00A22DE9" w:rsidRPr="00CC0B78">
        <w:rPr>
          <w:sz w:val="22"/>
          <w:szCs w:val="22"/>
        </w:rPr>
        <w:t xml:space="preserve"> prioritnej osi.</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6"/>
        <w:gridCol w:w="6236"/>
      </w:tblGrid>
      <w:tr w:rsidR="00FE6C5A" w:rsidTr="002D1E44">
        <w:trPr>
          <w:trHeight w:val="340"/>
          <w:jc w:val="center"/>
        </w:trPr>
        <w:tc>
          <w:tcPr>
            <w:tcW w:w="2836"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6236"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p w:rsidR="00FE6C5A" w:rsidRDefault="00FE6C5A" w:rsidP="00532DA2">
            <w:pPr>
              <w:pStyle w:val="Odsekzoznamu"/>
              <w:numPr>
                <w:ilvl w:val="0"/>
                <w:numId w:val="28"/>
              </w:numPr>
              <w:autoSpaceDE w:val="0"/>
              <w:autoSpaceDN w:val="0"/>
              <w:adjustRightInd w:val="0"/>
              <w:ind w:left="284" w:hanging="284"/>
              <w:jc w:val="both"/>
              <w:rPr>
                <w:sz w:val="22"/>
                <w:szCs w:val="22"/>
              </w:rPr>
            </w:pPr>
            <w:r>
              <w:rPr>
                <w:sz w:val="22"/>
                <w:szCs w:val="22"/>
              </w:rPr>
              <w:t>prepravcovia a operátori pôsobiaci v oblasti vodnej dopravy</w:t>
            </w:r>
          </w:p>
        </w:tc>
      </w:tr>
      <w:tr w:rsidR="00FE6C5A" w:rsidTr="002D1E44">
        <w:trPr>
          <w:trHeight w:val="340"/>
          <w:jc w:val="center"/>
        </w:trPr>
        <w:tc>
          <w:tcPr>
            <w:tcW w:w="2836"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6236"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Bratislavský kraj</w:t>
            </w:r>
          </w:p>
          <w:p w:rsidR="00FA6DB8" w:rsidRDefault="00FA6DB8" w:rsidP="00532DA2">
            <w:pPr>
              <w:pStyle w:val="Odsekzoznamu"/>
              <w:numPr>
                <w:ilvl w:val="0"/>
                <w:numId w:val="28"/>
              </w:numPr>
              <w:autoSpaceDE w:val="0"/>
              <w:autoSpaceDN w:val="0"/>
              <w:adjustRightInd w:val="0"/>
              <w:ind w:left="284" w:hanging="284"/>
              <w:rPr>
                <w:sz w:val="22"/>
                <w:szCs w:val="22"/>
              </w:rPr>
            </w:pPr>
            <w:r>
              <w:rPr>
                <w:sz w:val="22"/>
                <w:szCs w:val="22"/>
              </w:rPr>
              <w:lastRenderedPageBreak/>
              <w:t>Trnavský kraj</w:t>
            </w:r>
          </w:p>
          <w:p w:rsidR="00FA6DB8" w:rsidRDefault="00FA6DB8" w:rsidP="00532DA2">
            <w:pPr>
              <w:pStyle w:val="Odsekzoznamu"/>
              <w:numPr>
                <w:ilvl w:val="0"/>
                <w:numId w:val="28"/>
              </w:numPr>
              <w:autoSpaceDE w:val="0"/>
              <w:autoSpaceDN w:val="0"/>
              <w:adjustRightInd w:val="0"/>
              <w:ind w:left="284" w:hanging="284"/>
              <w:rPr>
                <w:sz w:val="22"/>
                <w:szCs w:val="22"/>
              </w:rPr>
            </w:pPr>
            <w:r>
              <w:rPr>
                <w:sz w:val="22"/>
                <w:szCs w:val="22"/>
              </w:rPr>
              <w:t>Nitriansky kraj</w:t>
            </w:r>
          </w:p>
        </w:tc>
      </w:tr>
      <w:tr w:rsidR="00FE6C5A" w:rsidRPr="009553A0" w:rsidTr="002D1E44">
        <w:trPr>
          <w:trHeight w:val="340"/>
          <w:jc w:val="center"/>
        </w:trPr>
        <w:tc>
          <w:tcPr>
            <w:tcW w:w="2836"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lastRenderedPageBreak/>
              <w:t>Prijímatelia:</w:t>
            </w:r>
          </w:p>
        </w:tc>
        <w:tc>
          <w:tcPr>
            <w:tcW w:w="6236"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Agentúra rozvoja vodnej dopravy</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Verejné prístavy, a. s.</w:t>
            </w:r>
          </w:p>
          <w:p w:rsidR="007E7491" w:rsidRDefault="007E7491" w:rsidP="00532DA2">
            <w:pPr>
              <w:pStyle w:val="Odsekzoznamu"/>
              <w:numPr>
                <w:ilvl w:val="0"/>
                <w:numId w:val="28"/>
              </w:numPr>
              <w:autoSpaceDE w:val="0"/>
              <w:autoSpaceDN w:val="0"/>
              <w:adjustRightInd w:val="0"/>
              <w:ind w:left="284" w:hanging="284"/>
              <w:rPr>
                <w:sz w:val="22"/>
                <w:szCs w:val="22"/>
              </w:rPr>
            </w:pPr>
            <w:r w:rsidRPr="00D23B7E">
              <w:rPr>
                <w:sz w:val="22"/>
                <w:szCs w:val="22"/>
              </w:rPr>
              <w:t>MDV SR</w:t>
            </w:r>
          </w:p>
          <w:p w:rsidR="006472E7" w:rsidRPr="00D23B7E" w:rsidRDefault="006472E7" w:rsidP="00532DA2">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5D5247" w:rsidP="002B03EB">
      <w:pPr>
        <w:pStyle w:val="Nadpis4"/>
      </w:pPr>
      <w:r>
        <w:t>Hlavné princípy výberu projektov</w:t>
      </w:r>
    </w:p>
    <w:p w:rsidR="005D5247" w:rsidRDefault="00010302" w:rsidP="005D524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D5247" w:rsidRPr="00FE75AD">
        <w:rPr>
          <w:sz w:val="22"/>
          <w:szCs w:val="22"/>
        </w:rPr>
        <w:t xml:space="preserve">Výber </w:t>
      </w:r>
      <w:r w:rsidR="005D5247">
        <w:rPr>
          <w:sz w:val="22"/>
          <w:szCs w:val="22"/>
        </w:rPr>
        <w:t>projektov na </w:t>
      </w:r>
      <w:r w:rsidR="005D5247" w:rsidRPr="00FE75AD">
        <w:rPr>
          <w:sz w:val="22"/>
          <w:szCs w:val="22"/>
        </w:rPr>
        <w:t>implementáci</w:t>
      </w:r>
      <w:r w:rsidR="005D5247">
        <w:rPr>
          <w:sz w:val="22"/>
          <w:szCs w:val="22"/>
        </w:rPr>
        <w:t>u bude rešpektovať výstupy strategických dokumento</w:t>
      </w:r>
      <w:r w:rsidR="00A05CA8">
        <w:rPr>
          <w:sz w:val="22"/>
          <w:szCs w:val="22"/>
        </w:rPr>
        <w:t>v spracovaných pre </w:t>
      </w:r>
      <w:r w:rsidR="005D5247">
        <w:rPr>
          <w:sz w:val="22"/>
          <w:szCs w:val="22"/>
        </w:rPr>
        <w:t>potreby p</w:t>
      </w:r>
      <w:r w:rsidR="00A26B61">
        <w:rPr>
          <w:sz w:val="22"/>
          <w:szCs w:val="22"/>
        </w:rPr>
        <w:t>rogramového obdobia</w:t>
      </w:r>
      <w:r w:rsidR="005564FD">
        <w:rPr>
          <w:sz w:val="22"/>
          <w:szCs w:val="22"/>
        </w:rPr>
        <w:t xml:space="preserve"> 2014 - 2020</w:t>
      </w:r>
      <w:r w:rsidR="00A26B61">
        <w:rPr>
          <w:sz w:val="22"/>
          <w:szCs w:val="22"/>
        </w:rPr>
        <w:t xml:space="preserve">, ako aj ich </w:t>
      </w:r>
      <w:r w:rsidR="005D5247">
        <w:rPr>
          <w:sz w:val="22"/>
          <w:szCs w:val="22"/>
        </w:rPr>
        <w:t>prípa</w:t>
      </w:r>
      <w:r w:rsidR="007E69E9">
        <w:rPr>
          <w:sz w:val="22"/>
          <w:szCs w:val="22"/>
        </w:rPr>
        <w:t>dné aktualizácie, ktoré zohľadňujú</w:t>
      </w:r>
      <w:r w:rsidR="005D5247">
        <w:rPr>
          <w:sz w:val="22"/>
          <w:szCs w:val="22"/>
        </w:rPr>
        <w:t xml:space="preserve"> rezortné potreby v širš</w:t>
      </w:r>
      <w:r w:rsidR="00A26B61">
        <w:rPr>
          <w:sz w:val="22"/>
          <w:szCs w:val="22"/>
        </w:rPr>
        <w:t>om kontexte. Ide predovšetkým o </w:t>
      </w:r>
      <w:r w:rsidR="005D5247">
        <w:rPr>
          <w:sz w:val="22"/>
          <w:szCs w:val="22"/>
        </w:rPr>
        <w:t xml:space="preserve">Strategický plán a Stratégiu </w:t>
      </w:r>
      <w:r w:rsidR="001E09F3">
        <w:rPr>
          <w:sz w:val="22"/>
          <w:szCs w:val="22"/>
        </w:rPr>
        <w:t>VOD</w:t>
      </w:r>
      <w:r w:rsidR="005D5247">
        <w:rPr>
          <w:sz w:val="22"/>
          <w:szCs w:val="22"/>
        </w:rPr>
        <w:t>.</w:t>
      </w:r>
    </w:p>
    <w:p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FE57B7"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B0750A" w:rsidRPr="00B0750A" w:rsidRDefault="00681576" w:rsidP="00B0750A">
      <w:pPr>
        <w:spacing w:before="180"/>
        <w:jc w:val="both"/>
        <w:rPr>
          <w:sz w:val="22"/>
        </w:rPr>
      </w:pPr>
      <w:r w:rsidRPr="00B0750A">
        <w:rPr>
          <w:sz w:val="22"/>
        </w:rPr>
        <w:t xml:space="preserve">Všetky plánované </w:t>
      </w:r>
      <w:r w:rsidR="005564FD" w:rsidRPr="00B0750A">
        <w:rPr>
          <w:sz w:val="22"/>
        </w:rPr>
        <w:t xml:space="preserve">projekty a projektové </w:t>
      </w:r>
      <w:r w:rsidRPr="00B0750A">
        <w:rPr>
          <w:sz w:val="22"/>
        </w:rPr>
        <w:t>zámery</w:t>
      </w:r>
      <w:r w:rsidR="005564FD" w:rsidRPr="00B0750A">
        <w:rPr>
          <w:sz w:val="22"/>
        </w:rPr>
        <w:t xml:space="preserve"> PO 4 </w:t>
      </w:r>
      <w:r w:rsidRPr="00B0750A">
        <w:rPr>
          <w:sz w:val="22"/>
        </w:rPr>
        <w:t>budú rešpektovať požiadavky nariadení a</w:t>
      </w:r>
      <w:r w:rsidR="00FE57B7" w:rsidRPr="00B0750A">
        <w:rPr>
          <w:sz w:val="22"/>
        </w:rPr>
        <w:t> </w:t>
      </w:r>
      <w:r w:rsidRPr="00B0750A">
        <w:rPr>
          <w:sz w:val="22"/>
        </w:rPr>
        <w:t xml:space="preserve">smerníc Európskej únie týkajúce sa ochrany životného prostredia, najmä Smernice Európskeho parlamentu a Rady 2000/60/ES z 23. októbra 2000, ktorou sa stanovuje rámec pôsobnosti pre opatrenia spoločenstva v oblasti vodného hospodárstva (najmä čl. 4.7),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w:t>
      </w:r>
      <w:r w:rsidR="002D1E44">
        <w:rPr>
          <w:sz w:val="22"/>
        </w:rPr>
        <w:t xml:space="preserve"> jednotlivé projekty. Plány a </w:t>
      </w:r>
      <w:r w:rsidR="00B0750A" w:rsidRPr="00B0750A">
        <w:rPr>
          <w:sz w:val="22"/>
        </w:rPr>
        <w:t>konkrétne projekty zahrnuté do výsledného indikatívneho zoznamu OPII budú zodpovedať výsledkom všetkých relevantných posúdení v súlade s legislatívou EU a budú predmetom revízie OPII.</w:t>
      </w:r>
    </w:p>
    <w:p w:rsidR="00307AAF" w:rsidRDefault="006D24A5" w:rsidP="002B03EB">
      <w:pPr>
        <w:pStyle w:val="Nadpis4"/>
      </w:pPr>
      <w:r>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rsidR="00203FA1"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w:t>
      </w:r>
      <w:r w:rsidR="000060B9">
        <w:rPr>
          <w:sz w:val="22"/>
          <w:szCs w:val="22"/>
        </w:rPr>
        <w:t>programové obdobie 2014 – 2020.</w:t>
      </w:r>
    </w:p>
    <w:p w:rsidR="00307AAF" w:rsidRDefault="006D24A5" w:rsidP="00C25D4A">
      <w:pPr>
        <w:pStyle w:val="tl3"/>
      </w:pPr>
      <w:r>
        <w:lastRenderedPageBreak/>
        <w:t>Plánované využitie veľkých projektov</w:t>
      </w:r>
    </w:p>
    <w:p w:rsidR="006D24A5" w:rsidRDefault="006D24A5" w:rsidP="006D24A5">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rsidR="00307AAF" w:rsidRDefault="006D24A5" w:rsidP="002B03EB">
      <w:pPr>
        <w:pStyle w:val="Nadpis4"/>
      </w:pPr>
      <w:r>
        <w:t>Ukazovatele výstupu na úrovni investičnej priority a kategórie regiónu</w:t>
      </w:r>
    </w:p>
    <w:p w:rsidR="006D24A5" w:rsidRPr="008C1732" w:rsidRDefault="006D24A5" w:rsidP="00ED7224">
      <w:pPr>
        <w:pStyle w:val="Tab"/>
      </w:pPr>
      <w:r>
        <w:t>Spoločné a špecifické ukazovatele výstupu</w:t>
      </w:r>
      <w:r w:rsidR="00E01D5B">
        <w:t xml:space="preserve"> investičnej priority</w:t>
      </w:r>
      <w:r w:rsidR="00D83282">
        <w:t xml:space="preserve"> 7</w:t>
      </w:r>
      <w:r w:rsidR="00D42D2B">
        <w:t>i</w:t>
      </w:r>
      <w:r w:rsidR="00D8328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6D24A5" w:rsidTr="003D6170">
        <w:trPr>
          <w:trHeight w:val="487"/>
          <w:jc w:val="center"/>
        </w:trPr>
        <w:tc>
          <w:tcPr>
            <w:tcW w:w="578" w:type="dxa"/>
            <w:shd w:val="clear" w:color="auto" w:fill="C6D9F1" w:themeFill="text2" w:themeFillTint="33"/>
            <w:vAlign w:val="center"/>
          </w:tcPr>
          <w:p w:rsidR="006D24A5" w:rsidRPr="008C1732" w:rsidRDefault="003D6170" w:rsidP="003D6170">
            <w:pPr>
              <w:ind w:left="0"/>
              <w:jc w:val="center"/>
              <w:rPr>
                <w:b/>
                <w:sz w:val="18"/>
                <w:szCs w:val="18"/>
              </w:rPr>
            </w:pPr>
            <w:r>
              <w:rPr>
                <w:b/>
                <w:sz w:val="18"/>
                <w:szCs w:val="18"/>
              </w:rPr>
              <w:t>P. č.</w:t>
            </w:r>
          </w:p>
        </w:tc>
        <w:tc>
          <w:tcPr>
            <w:tcW w:w="2425"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rsidR="006D24A5" w:rsidRPr="008C1732" w:rsidRDefault="006D24A5" w:rsidP="003D6170">
            <w:pPr>
              <w:ind w:left="0"/>
              <w:jc w:val="center"/>
              <w:rPr>
                <w:b/>
                <w:sz w:val="18"/>
                <w:szCs w:val="18"/>
              </w:rPr>
            </w:pPr>
            <w:r w:rsidRPr="008C1732">
              <w:rPr>
                <w:b/>
                <w:sz w:val="18"/>
                <w:szCs w:val="18"/>
              </w:rPr>
              <w:t>Frekvencia vykazovania</w:t>
            </w:r>
          </w:p>
        </w:tc>
      </w:tr>
      <w:tr w:rsidR="00225C2F" w:rsidTr="003D6170">
        <w:trPr>
          <w:trHeight w:val="680"/>
          <w:jc w:val="center"/>
        </w:trPr>
        <w:tc>
          <w:tcPr>
            <w:tcW w:w="578" w:type="dxa"/>
            <w:shd w:val="clear" w:color="auto" w:fill="auto"/>
            <w:vAlign w:val="center"/>
          </w:tcPr>
          <w:p w:rsidR="00225C2F" w:rsidRPr="00737ED2" w:rsidRDefault="00225C2F"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rsidR="00225C2F" w:rsidRPr="00737ED2" w:rsidRDefault="00225C2F" w:rsidP="00C3107B">
            <w:pPr>
              <w:ind w:left="0"/>
              <w:rPr>
                <w:sz w:val="18"/>
                <w:szCs w:val="18"/>
              </w:rPr>
            </w:pPr>
            <w:r>
              <w:rPr>
                <w:sz w:val="18"/>
                <w:szCs w:val="18"/>
              </w:rPr>
              <w:t>Počet zmodernizovaných verejných prístavov na sieti TEN-</w:t>
            </w:r>
            <w:r w:rsidRPr="00A21DD4">
              <w:rPr>
                <w:sz w:val="18"/>
                <w:szCs w:val="18"/>
              </w:rPr>
              <w:t>T</w:t>
            </w:r>
            <w:r w:rsidR="00533ADC" w:rsidRPr="00A21DD4">
              <w:rPr>
                <w:sz w:val="18"/>
                <w:szCs w:val="18"/>
              </w:rPr>
              <w:t xml:space="preserve"> </w:t>
            </w:r>
            <w:r w:rsidR="00307AAF" w:rsidRPr="00A21DD4">
              <w:rPr>
                <w:sz w:val="18"/>
                <w:szCs w:val="18"/>
              </w:rPr>
              <w:t>CORE</w:t>
            </w:r>
          </w:p>
        </w:tc>
        <w:tc>
          <w:tcPr>
            <w:tcW w:w="903" w:type="dxa"/>
            <w:shd w:val="clear" w:color="auto" w:fill="auto"/>
            <w:vAlign w:val="center"/>
          </w:tcPr>
          <w:p w:rsidR="00225C2F" w:rsidRPr="004F0234" w:rsidRDefault="00225C2F" w:rsidP="00C3107B">
            <w:pPr>
              <w:ind w:left="0"/>
              <w:jc w:val="center"/>
              <w:rPr>
                <w:i/>
                <w:sz w:val="18"/>
                <w:szCs w:val="18"/>
              </w:rPr>
            </w:pPr>
            <w:r>
              <w:rPr>
                <w:i/>
                <w:sz w:val="18"/>
                <w:szCs w:val="18"/>
              </w:rPr>
              <w:t>počet</w:t>
            </w:r>
          </w:p>
        </w:tc>
        <w:tc>
          <w:tcPr>
            <w:tcW w:w="621" w:type="dxa"/>
            <w:shd w:val="clear" w:color="auto" w:fill="auto"/>
            <w:vAlign w:val="center"/>
          </w:tcPr>
          <w:p w:rsidR="00225C2F" w:rsidRPr="004F0234" w:rsidRDefault="00225C2F" w:rsidP="00C3107B">
            <w:pPr>
              <w:ind w:left="0"/>
              <w:jc w:val="center"/>
              <w:rPr>
                <w:i/>
                <w:sz w:val="18"/>
                <w:szCs w:val="18"/>
              </w:rPr>
            </w:pPr>
            <w:r w:rsidRPr="004F0234">
              <w:rPr>
                <w:i/>
                <w:sz w:val="18"/>
                <w:szCs w:val="18"/>
              </w:rPr>
              <w:t>KF</w:t>
            </w:r>
          </w:p>
        </w:tc>
        <w:tc>
          <w:tcPr>
            <w:tcW w:w="1229" w:type="dxa"/>
            <w:shd w:val="clear" w:color="auto" w:fill="auto"/>
            <w:vAlign w:val="center"/>
          </w:tcPr>
          <w:p w:rsidR="00225C2F" w:rsidRPr="004F0234" w:rsidRDefault="00225C2F" w:rsidP="00C3107B">
            <w:pPr>
              <w:ind w:left="0"/>
              <w:jc w:val="center"/>
              <w:rPr>
                <w:i/>
                <w:sz w:val="18"/>
                <w:szCs w:val="18"/>
              </w:rPr>
            </w:pPr>
            <w:r w:rsidRPr="00F55678">
              <w:rPr>
                <w:i/>
                <w:sz w:val="18"/>
                <w:szCs w:val="18"/>
              </w:rPr>
              <w:t>N/A</w:t>
            </w:r>
          </w:p>
        </w:tc>
        <w:tc>
          <w:tcPr>
            <w:tcW w:w="1253" w:type="dxa"/>
            <w:shd w:val="clear" w:color="auto" w:fill="auto"/>
            <w:vAlign w:val="center"/>
          </w:tcPr>
          <w:p w:rsidR="00225C2F" w:rsidRPr="004F0234" w:rsidRDefault="00612D9A" w:rsidP="00C3107B">
            <w:pPr>
              <w:ind w:left="0"/>
              <w:jc w:val="center"/>
              <w:rPr>
                <w:i/>
                <w:sz w:val="18"/>
                <w:szCs w:val="18"/>
              </w:rPr>
            </w:pPr>
            <w:r>
              <w:rPr>
                <w:i/>
                <w:sz w:val="18"/>
                <w:szCs w:val="18"/>
              </w:rPr>
              <w:t>1</w:t>
            </w:r>
          </w:p>
        </w:tc>
        <w:tc>
          <w:tcPr>
            <w:tcW w:w="1015" w:type="dxa"/>
            <w:vAlign w:val="center"/>
          </w:tcPr>
          <w:p w:rsidR="00225C2F" w:rsidRPr="004F0234" w:rsidRDefault="00225C2F" w:rsidP="00C3107B">
            <w:pPr>
              <w:ind w:left="0"/>
              <w:jc w:val="center"/>
              <w:rPr>
                <w:i/>
                <w:sz w:val="18"/>
                <w:szCs w:val="18"/>
              </w:rPr>
            </w:pPr>
            <w:r w:rsidRPr="004F0234">
              <w:rPr>
                <w:i/>
                <w:sz w:val="18"/>
                <w:szCs w:val="18"/>
              </w:rPr>
              <w:t>RO OPII</w:t>
            </w:r>
          </w:p>
        </w:tc>
        <w:tc>
          <w:tcPr>
            <w:tcW w:w="1388" w:type="dxa"/>
            <w:vAlign w:val="center"/>
          </w:tcPr>
          <w:p w:rsidR="00225C2F" w:rsidRPr="004F0234" w:rsidRDefault="00225C2F" w:rsidP="00C3107B">
            <w:pPr>
              <w:ind w:left="0"/>
              <w:jc w:val="center"/>
              <w:rPr>
                <w:i/>
                <w:sz w:val="18"/>
                <w:szCs w:val="18"/>
              </w:rPr>
            </w:pPr>
            <w:r>
              <w:rPr>
                <w:i/>
                <w:sz w:val="18"/>
                <w:szCs w:val="18"/>
              </w:rPr>
              <w:t>Ročne</w:t>
            </w:r>
          </w:p>
        </w:tc>
      </w:tr>
      <w:tr w:rsidR="006D24A5" w:rsidTr="003D6170">
        <w:trPr>
          <w:trHeight w:val="680"/>
          <w:jc w:val="center"/>
        </w:trPr>
        <w:tc>
          <w:tcPr>
            <w:tcW w:w="578" w:type="dxa"/>
            <w:shd w:val="clear" w:color="auto" w:fill="auto"/>
            <w:vAlign w:val="center"/>
          </w:tcPr>
          <w:p w:rsidR="006D24A5" w:rsidRDefault="006D24A5" w:rsidP="00017B79">
            <w:pPr>
              <w:ind w:left="0"/>
              <w:jc w:val="center"/>
              <w:rPr>
                <w:sz w:val="18"/>
                <w:szCs w:val="18"/>
              </w:rPr>
            </w:pPr>
            <w:r>
              <w:rPr>
                <w:sz w:val="18"/>
                <w:szCs w:val="18"/>
              </w:rPr>
              <w:t>2.</w:t>
            </w:r>
          </w:p>
        </w:tc>
        <w:tc>
          <w:tcPr>
            <w:tcW w:w="2425" w:type="dxa"/>
            <w:shd w:val="clear" w:color="auto" w:fill="auto"/>
            <w:vAlign w:val="center"/>
          </w:tcPr>
          <w:p w:rsidR="006D24A5" w:rsidRPr="00737ED2" w:rsidRDefault="002F2B02" w:rsidP="00225C2F">
            <w:pPr>
              <w:ind w:left="0"/>
              <w:rPr>
                <w:sz w:val="18"/>
                <w:szCs w:val="18"/>
              </w:rPr>
            </w:pPr>
            <w:r>
              <w:rPr>
                <w:sz w:val="18"/>
                <w:szCs w:val="18"/>
              </w:rPr>
              <w:t>Počet vypracovaných štúdií realizovateľnosti (v súvislosti s rozvojom prístavov a vodných ciest TEN-T CORE)</w:t>
            </w:r>
          </w:p>
        </w:tc>
        <w:tc>
          <w:tcPr>
            <w:tcW w:w="903" w:type="dxa"/>
            <w:shd w:val="clear" w:color="auto" w:fill="auto"/>
            <w:vAlign w:val="center"/>
          </w:tcPr>
          <w:p w:rsidR="006D24A5" w:rsidRPr="004F0234" w:rsidRDefault="00225C2F" w:rsidP="00225C2F">
            <w:pPr>
              <w:ind w:left="0"/>
              <w:jc w:val="center"/>
              <w:rPr>
                <w:i/>
                <w:sz w:val="18"/>
                <w:szCs w:val="18"/>
              </w:rPr>
            </w:pPr>
            <w:r>
              <w:rPr>
                <w:i/>
                <w:sz w:val="18"/>
                <w:szCs w:val="18"/>
              </w:rPr>
              <w:t>počet</w:t>
            </w:r>
          </w:p>
        </w:tc>
        <w:tc>
          <w:tcPr>
            <w:tcW w:w="621" w:type="dxa"/>
            <w:shd w:val="clear" w:color="auto" w:fill="auto"/>
            <w:vAlign w:val="center"/>
          </w:tcPr>
          <w:p w:rsidR="006D24A5" w:rsidRPr="004F0234" w:rsidRDefault="006D24A5" w:rsidP="00E01D5B">
            <w:pPr>
              <w:ind w:left="0"/>
              <w:jc w:val="center"/>
              <w:rPr>
                <w:i/>
                <w:sz w:val="18"/>
                <w:szCs w:val="18"/>
              </w:rPr>
            </w:pPr>
            <w:r w:rsidRPr="004F0234">
              <w:rPr>
                <w:i/>
                <w:sz w:val="18"/>
                <w:szCs w:val="18"/>
              </w:rPr>
              <w:t>KF</w:t>
            </w:r>
          </w:p>
        </w:tc>
        <w:tc>
          <w:tcPr>
            <w:tcW w:w="1229" w:type="dxa"/>
            <w:shd w:val="clear" w:color="auto" w:fill="auto"/>
            <w:vAlign w:val="center"/>
          </w:tcPr>
          <w:p w:rsidR="006D24A5" w:rsidRPr="004F0234" w:rsidRDefault="006D24A5" w:rsidP="00E01D5B">
            <w:pPr>
              <w:ind w:left="0"/>
              <w:jc w:val="center"/>
              <w:rPr>
                <w:i/>
                <w:sz w:val="18"/>
                <w:szCs w:val="18"/>
              </w:rPr>
            </w:pPr>
            <w:r w:rsidRPr="00F55678">
              <w:rPr>
                <w:i/>
                <w:sz w:val="18"/>
                <w:szCs w:val="18"/>
              </w:rPr>
              <w:t>N/A</w:t>
            </w:r>
          </w:p>
        </w:tc>
        <w:tc>
          <w:tcPr>
            <w:tcW w:w="1253" w:type="dxa"/>
            <w:shd w:val="clear" w:color="auto" w:fill="auto"/>
            <w:vAlign w:val="center"/>
          </w:tcPr>
          <w:p w:rsidR="006D24A5" w:rsidRPr="004F0234" w:rsidRDefault="00612D9A" w:rsidP="00E01D5B">
            <w:pPr>
              <w:ind w:left="0"/>
              <w:jc w:val="center"/>
              <w:rPr>
                <w:i/>
                <w:sz w:val="18"/>
                <w:szCs w:val="18"/>
              </w:rPr>
            </w:pPr>
            <w:r>
              <w:rPr>
                <w:i/>
                <w:sz w:val="18"/>
                <w:szCs w:val="18"/>
              </w:rPr>
              <w:t>3</w:t>
            </w:r>
          </w:p>
        </w:tc>
        <w:tc>
          <w:tcPr>
            <w:tcW w:w="1015" w:type="dxa"/>
            <w:vAlign w:val="center"/>
          </w:tcPr>
          <w:p w:rsidR="006D24A5" w:rsidRPr="004F0234" w:rsidRDefault="006D24A5" w:rsidP="00E01D5B">
            <w:pPr>
              <w:ind w:left="0"/>
              <w:jc w:val="center"/>
              <w:rPr>
                <w:i/>
                <w:sz w:val="18"/>
                <w:szCs w:val="18"/>
              </w:rPr>
            </w:pPr>
            <w:r w:rsidRPr="004F0234">
              <w:rPr>
                <w:i/>
                <w:sz w:val="18"/>
                <w:szCs w:val="18"/>
              </w:rPr>
              <w:t>RO OPII</w:t>
            </w:r>
          </w:p>
        </w:tc>
        <w:tc>
          <w:tcPr>
            <w:tcW w:w="1388" w:type="dxa"/>
            <w:vAlign w:val="center"/>
          </w:tcPr>
          <w:p w:rsidR="006D24A5" w:rsidRPr="004F0234" w:rsidRDefault="006D24A5" w:rsidP="00E01D5B">
            <w:pPr>
              <w:ind w:left="0"/>
              <w:jc w:val="center"/>
              <w:rPr>
                <w:i/>
                <w:sz w:val="18"/>
                <w:szCs w:val="18"/>
              </w:rPr>
            </w:pPr>
            <w:r>
              <w:rPr>
                <w:i/>
                <w:sz w:val="18"/>
                <w:szCs w:val="18"/>
              </w:rPr>
              <w:t>Ročne</w:t>
            </w:r>
          </w:p>
        </w:tc>
      </w:tr>
    </w:tbl>
    <w:p w:rsidR="00307AAF" w:rsidRDefault="006D24A5" w:rsidP="002B03EB">
      <w:pPr>
        <w:pStyle w:val="Nadpis3"/>
      </w:pPr>
      <w:bookmarkStart w:id="43" w:name="_Toc403551447"/>
      <w:r>
        <w:t>Výkonnostný rámec prioritnej osi</w:t>
      </w:r>
      <w:bookmarkEnd w:id="43"/>
    </w:p>
    <w:p w:rsidR="006D24A5" w:rsidRPr="007B3B80" w:rsidRDefault="006D24A5" w:rsidP="00ED7224">
      <w:pPr>
        <w:pStyle w:val="Tab"/>
      </w:pPr>
      <w:r>
        <w:t>Vý</w:t>
      </w:r>
      <w:r w:rsidR="00EF2D7B">
        <w:t xml:space="preserve">konnostný rámec Prioritnej osi </w:t>
      </w:r>
      <w:r w:rsidR="00E00F70">
        <w:t>4</w:t>
      </w:r>
    </w:p>
    <w:tbl>
      <w:tblPr>
        <w:tblStyle w:val="Mriekatabuky"/>
        <w:tblW w:w="9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312"/>
      </w:tblGrid>
      <w:tr w:rsidR="006D24A5" w:rsidTr="00395D81">
        <w:trPr>
          <w:trHeight w:val="340"/>
          <w:jc w:val="center"/>
        </w:trPr>
        <w:tc>
          <w:tcPr>
            <w:tcW w:w="1476" w:type="dxa"/>
            <w:shd w:val="clear" w:color="auto" w:fill="C6D9F1" w:themeFill="text2" w:themeFillTint="33"/>
          </w:tcPr>
          <w:p w:rsidR="006D24A5" w:rsidRPr="008C1732" w:rsidRDefault="006D24A5" w:rsidP="00017B79">
            <w:pPr>
              <w:ind w:left="0"/>
              <w:rPr>
                <w:b/>
                <w:sz w:val="18"/>
                <w:szCs w:val="18"/>
              </w:rPr>
            </w:pPr>
            <w:r w:rsidRPr="008C1732">
              <w:rPr>
                <w:b/>
                <w:sz w:val="18"/>
                <w:szCs w:val="18"/>
              </w:rPr>
              <w:t>Typ ukazovateľa</w:t>
            </w:r>
          </w:p>
          <w:p w:rsidR="006D24A5" w:rsidRPr="008C1732" w:rsidRDefault="006D24A5" w:rsidP="00017B79">
            <w:pPr>
              <w:ind w:left="0"/>
              <w:rPr>
                <w:b/>
                <w:sz w:val="18"/>
                <w:szCs w:val="18"/>
              </w:rPr>
            </w:pPr>
          </w:p>
          <w:p w:rsidR="006D24A5" w:rsidRPr="008C1732" w:rsidRDefault="006D24A5"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6D24A5"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rsidR="006D24A5" w:rsidRPr="008C1732" w:rsidRDefault="006D24A5"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6D24A5" w:rsidRPr="008C1732" w:rsidRDefault="006D24A5" w:rsidP="00017B79">
            <w:pPr>
              <w:ind w:left="0"/>
              <w:rPr>
                <w:b/>
                <w:sz w:val="18"/>
                <w:szCs w:val="18"/>
              </w:rPr>
            </w:pPr>
            <w:r w:rsidRPr="008C1732">
              <w:rPr>
                <w:b/>
                <w:sz w:val="18"/>
                <w:szCs w:val="18"/>
              </w:rPr>
              <w:t>Merná jednotka</w:t>
            </w:r>
          </w:p>
        </w:tc>
        <w:tc>
          <w:tcPr>
            <w:tcW w:w="617" w:type="dxa"/>
            <w:shd w:val="clear" w:color="auto" w:fill="C6D9F1" w:themeFill="text2" w:themeFillTint="33"/>
          </w:tcPr>
          <w:p w:rsidR="006D24A5" w:rsidRPr="008C1732" w:rsidRDefault="006D24A5" w:rsidP="00017B79">
            <w:pPr>
              <w:ind w:left="0"/>
              <w:rPr>
                <w:b/>
                <w:sz w:val="18"/>
                <w:szCs w:val="18"/>
              </w:rPr>
            </w:pPr>
            <w:r w:rsidRPr="008C1732">
              <w:rPr>
                <w:b/>
                <w:sz w:val="18"/>
                <w:szCs w:val="18"/>
              </w:rPr>
              <w:t>Fond</w:t>
            </w:r>
          </w:p>
        </w:tc>
        <w:tc>
          <w:tcPr>
            <w:tcW w:w="986" w:type="dxa"/>
            <w:shd w:val="clear" w:color="auto" w:fill="C6D9F1" w:themeFill="text2" w:themeFillTint="33"/>
          </w:tcPr>
          <w:p w:rsidR="006D24A5" w:rsidRPr="008C1732" w:rsidRDefault="006D24A5"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6D24A5" w:rsidRPr="008C1732" w:rsidRDefault="006D24A5" w:rsidP="00017B79">
            <w:pPr>
              <w:ind w:left="0"/>
              <w:rPr>
                <w:b/>
                <w:sz w:val="18"/>
                <w:szCs w:val="18"/>
              </w:rPr>
            </w:pPr>
            <w:r w:rsidRPr="008C1732">
              <w:rPr>
                <w:b/>
                <w:sz w:val="18"/>
                <w:szCs w:val="18"/>
              </w:rPr>
              <w:t>Čiastkový cieľ pre rok 2018</w:t>
            </w:r>
          </w:p>
        </w:tc>
        <w:tc>
          <w:tcPr>
            <w:tcW w:w="736" w:type="dxa"/>
            <w:shd w:val="clear" w:color="auto" w:fill="C6D9F1" w:themeFill="text2" w:themeFillTint="33"/>
          </w:tcPr>
          <w:p w:rsidR="006D24A5" w:rsidRPr="008C1732" w:rsidRDefault="006D24A5" w:rsidP="00017B79">
            <w:pPr>
              <w:ind w:left="0"/>
              <w:rPr>
                <w:b/>
                <w:sz w:val="18"/>
                <w:szCs w:val="18"/>
              </w:rPr>
            </w:pPr>
            <w:r w:rsidRPr="008C1732">
              <w:rPr>
                <w:b/>
                <w:sz w:val="18"/>
                <w:szCs w:val="18"/>
              </w:rPr>
              <w:t>Zámer</w:t>
            </w:r>
          </w:p>
          <w:p w:rsidR="006D24A5" w:rsidRPr="008C1732" w:rsidRDefault="006D24A5" w:rsidP="00017B79">
            <w:pPr>
              <w:ind w:left="0"/>
              <w:rPr>
                <w:b/>
                <w:sz w:val="18"/>
                <w:szCs w:val="18"/>
              </w:rPr>
            </w:pPr>
            <w:r w:rsidRPr="008C1732">
              <w:rPr>
                <w:b/>
                <w:sz w:val="18"/>
                <w:szCs w:val="18"/>
              </w:rPr>
              <w:t>(2023)</w:t>
            </w:r>
          </w:p>
        </w:tc>
        <w:tc>
          <w:tcPr>
            <w:tcW w:w="747" w:type="dxa"/>
            <w:shd w:val="clear" w:color="auto" w:fill="C6D9F1" w:themeFill="text2" w:themeFillTint="33"/>
          </w:tcPr>
          <w:p w:rsidR="006D24A5" w:rsidRPr="008C1732" w:rsidRDefault="006D24A5" w:rsidP="00017B79">
            <w:pPr>
              <w:ind w:left="0"/>
              <w:rPr>
                <w:b/>
                <w:sz w:val="18"/>
                <w:szCs w:val="18"/>
              </w:rPr>
            </w:pPr>
            <w:r w:rsidRPr="008C1732">
              <w:rPr>
                <w:b/>
                <w:sz w:val="18"/>
                <w:szCs w:val="18"/>
              </w:rPr>
              <w:t>Zdroj údajov</w:t>
            </w:r>
          </w:p>
        </w:tc>
        <w:tc>
          <w:tcPr>
            <w:tcW w:w="1432" w:type="dxa"/>
            <w:shd w:val="clear" w:color="auto" w:fill="C6D9F1" w:themeFill="text2" w:themeFillTint="33"/>
          </w:tcPr>
          <w:p w:rsidR="006D24A5" w:rsidRPr="008C1732" w:rsidRDefault="006D24A5" w:rsidP="00017B79">
            <w:pPr>
              <w:ind w:left="0"/>
              <w:rPr>
                <w:b/>
                <w:sz w:val="18"/>
                <w:szCs w:val="18"/>
              </w:rPr>
            </w:pPr>
            <w:r w:rsidRPr="008C1732">
              <w:rPr>
                <w:b/>
                <w:sz w:val="18"/>
                <w:szCs w:val="18"/>
              </w:rPr>
              <w:t>Zdôvodnenie výberu ukazovateľa</w:t>
            </w:r>
          </w:p>
        </w:tc>
      </w:tr>
      <w:tr w:rsidR="006D24A5" w:rsidTr="00395D81">
        <w:trPr>
          <w:trHeight w:val="454"/>
          <w:jc w:val="center"/>
        </w:trPr>
        <w:tc>
          <w:tcPr>
            <w:tcW w:w="1476" w:type="dxa"/>
            <w:vAlign w:val="center"/>
          </w:tcPr>
          <w:p w:rsidR="006D24A5" w:rsidRDefault="006D24A5" w:rsidP="005139F6">
            <w:pPr>
              <w:ind w:left="0"/>
              <w:rPr>
                <w:i/>
                <w:sz w:val="18"/>
                <w:szCs w:val="18"/>
              </w:rPr>
            </w:pPr>
          </w:p>
          <w:p w:rsidR="00A24BA1" w:rsidRPr="00D9570C" w:rsidRDefault="00A24BA1" w:rsidP="005139F6">
            <w:pPr>
              <w:ind w:left="0"/>
              <w:rPr>
                <w:i/>
                <w:sz w:val="18"/>
                <w:szCs w:val="18"/>
              </w:rPr>
            </w:pPr>
            <w:r>
              <w:rPr>
                <w:i/>
                <w:sz w:val="18"/>
                <w:szCs w:val="18"/>
              </w:rPr>
              <w:t>implementačný krok</w:t>
            </w:r>
          </w:p>
        </w:tc>
        <w:tc>
          <w:tcPr>
            <w:tcW w:w="371" w:type="dxa"/>
          </w:tcPr>
          <w:p w:rsidR="006D24A5" w:rsidRPr="00D9570C" w:rsidRDefault="006D24A5" w:rsidP="00017B79">
            <w:pPr>
              <w:rPr>
                <w:sz w:val="18"/>
                <w:szCs w:val="18"/>
              </w:rPr>
            </w:pPr>
          </w:p>
        </w:tc>
        <w:tc>
          <w:tcPr>
            <w:tcW w:w="1576" w:type="dxa"/>
            <w:vAlign w:val="center"/>
          </w:tcPr>
          <w:p w:rsidR="00A24BA1" w:rsidRPr="00D9570C" w:rsidRDefault="005E2902" w:rsidP="00017B79">
            <w:pPr>
              <w:ind w:left="0"/>
              <w:rPr>
                <w:sz w:val="18"/>
                <w:szCs w:val="18"/>
              </w:rPr>
            </w:pPr>
            <w:r w:rsidRPr="00315AF8">
              <w:rPr>
                <w:sz w:val="18"/>
                <w:szCs w:val="18"/>
              </w:rPr>
              <w:t>Počet vyhlásených VO na projekty verejného prístavu Bratislava v súlade s vypracovanou štúdiou realizovateľnosti</w:t>
            </w:r>
          </w:p>
        </w:tc>
        <w:tc>
          <w:tcPr>
            <w:tcW w:w="897" w:type="dxa"/>
            <w:vAlign w:val="center"/>
          </w:tcPr>
          <w:p w:rsidR="006D24A5" w:rsidRPr="00D9570C" w:rsidRDefault="00E00F70" w:rsidP="005139F6">
            <w:pPr>
              <w:ind w:left="0"/>
              <w:jc w:val="center"/>
              <w:rPr>
                <w:i/>
                <w:sz w:val="18"/>
                <w:szCs w:val="18"/>
              </w:rPr>
            </w:pPr>
            <w:r>
              <w:rPr>
                <w:i/>
                <w:sz w:val="18"/>
                <w:szCs w:val="18"/>
              </w:rPr>
              <w:t>počet</w:t>
            </w:r>
          </w:p>
        </w:tc>
        <w:tc>
          <w:tcPr>
            <w:tcW w:w="617" w:type="dxa"/>
            <w:vAlign w:val="center"/>
          </w:tcPr>
          <w:p w:rsidR="006D24A5" w:rsidRPr="00D9570C" w:rsidRDefault="006D24A5" w:rsidP="005139F6">
            <w:pPr>
              <w:ind w:left="0"/>
              <w:jc w:val="center"/>
              <w:rPr>
                <w:i/>
                <w:sz w:val="18"/>
                <w:szCs w:val="18"/>
              </w:rPr>
            </w:pPr>
            <w:r w:rsidRPr="00D9570C">
              <w:rPr>
                <w:i/>
                <w:sz w:val="18"/>
                <w:szCs w:val="18"/>
              </w:rPr>
              <w:t>KF</w:t>
            </w:r>
          </w:p>
        </w:tc>
        <w:tc>
          <w:tcPr>
            <w:tcW w:w="986" w:type="dxa"/>
            <w:vAlign w:val="center"/>
          </w:tcPr>
          <w:p w:rsidR="006D24A5" w:rsidRPr="00D9570C" w:rsidRDefault="006D24A5" w:rsidP="005139F6">
            <w:pPr>
              <w:ind w:left="0"/>
              <w:jc w:val="center"/>
              <w:rPr>
                <w:i/>
                <w:sz w:val="18"/>
                <w:szCs w:val="18"/>
              </w:rPr>
            </w:pPr>
            <w:r w:rsidRPr="00D9570C">
              <w:rPr>
                <w:i/>
                <w:sz w:val="18"/>
                <w:szCs w:val="18"/>
              </w:rPr>
              <w:t>N/A</w:t>
            </w:r>
          </w:p>
        </w:tc>
        <w:tc>
          <w:tcPr>
            <w:tcW w:w="987" w:type="dxa"/>
            <w:vAlign w:val="center"/>
          </w:tcPr>
          <w:p w:rsidR="006D24A5" w:rsidRPr="00D9570C" w:rsidRDefault="004A372B" w:rsidP="005139F6">
            <w:pPr>
              <w:ind w:left="0"/>
              <w:jc w:val="center"/>
              <w:rPr>
                <w:i/>
                <w:sz w:val="18"/>
                <w:szCs w:val="18"/>
              </w:rPr>
            </w:pPr>
            <w:r>
              <w:rPr>
                <w:i/>
                <w:sz w:val="18"/>
                <w:szCs w:val="18"/>
              </w:rPr>
              <w:t>2</w:t>
            </w:r>
          </w:p>
        </w:tc>
        <w:tc>
          <w:tcPr>
            <w:tcW w:w="736" w:type="dxa"/>
            <w:vAlign w:val="center"/>
          </w:tcPr>
          <w:p w:rsidR="006D24A5" w:rsidRPr="00D9570C" w:rsidRDefault="00A24BA1" w:rsidP="005139F6">
            <w:pPr>
              <w:ind w:left="0"/>
              <w:jc w:val="center"/>
              <w:rPr>
                <w:i/>
                <w:sz w:val="18"/>
                <w:szCs w:val="18"/>
              </w:rPr>
            </w:pPr>
            <w:r>
              <w:rPr>
                <w:i/>
                <w:sz w:val="18"/>
                <w:szCs w:val="18"/>
              </w:rPr>
              <w:t>2</w:t>
            </w:r>
          </w:p>
        </w:tc>
        <w:tc>
          <w:tcPr>
            <w:tcW w:w="747" w:type="dxa"/>
            <w:vAlign w:val="center"/>
          </w:tcPr>
          <w:p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rsidR="006D24A5" w:rsidRDefault="006D24A5" w:rsidP="005139F6">
            <w:pPr>
              <w:ind w:left="0"/>
              <w:jc w:val="center"/>
              <w:rPr>
                <w:i/>
                <w:sz w:val="18"/>
                <w:szCs w:val="18"/>
              </w:rPr>
            </w:pPr>
          </w:p>
          <w:p w:rsidR="00A24BA1" w:rsidRPr="00D9570C" w:rsidRDefault="00A24BA1" w:rsidP="005139F6">
            <w:pPr>
              <w:ind w:left="0"/>
              <w:jc w:val="center"/>
              <w:rPr>
                <w:i/>
                <w:sz w:val="18"/>
                <w:szCs w:val="18"/>
              </w:rPr>
            </w:pPr>
            <w:r>
              <w:rPr>
                <w:i/>
                <w:sz w:val="18"/>
                <w:szCs w:val="18"/>
              </w:rPr>
              <w:t>Dôležitý implementačný krok</w:t>
            </w:r>
          </w:p>
        </w:tc>
      </w:tr>
      <w:tr w:rsidR="00FE692B" w:rsidTr="00395D81">
        <w:trPr>
          <w:trHeight w:val="454"/>
          <w:jc w:val="center"/>
        </w:trPr>
        <w:tc>
          <w:tcPr>
            <w:tcW w:w="1476" w:type="dxa"/>
            <w:vAlign w:val="center"/>
          </w:tcPr>
          <w:p w:rsidR="009D53AD" w:rsidRDefault="00FE692B">
            <w:pPr>
              <w:ind w:left="0"/>
              <w:rPr>
                <w:i/>
                <w:sz w:val="18"/>
                <w:szCs w:val="18"/>
              </w:rPr>
            </w:pPr>
            <w:r>
              <w:rPr>
                <w:i/>
                <w:sz w:val="18"/>
                <w:szCs w:val="18"/>
              </w:rPr>
              <w:t>výstupový ukazovateľ</w:t>
            </w:r>
          </w:p>
        </w:tc>
        <w:tc>
          <w:tcPr>
            <w:tcW w:w="371" w:type="dxa"/>
          </w:tcPr>
          <w:p w:rsidR="009D53AD" w:rsidRDefault="009D53AD">
            <w:pPr>
              <w:ind w:left="0"/>
              <w:rPr>
                <w:sz w:val="18"/>
                <w:szCs w:val="18"/>
              </w:rPr>
            </w:pPr>
          </w:p>
        </w:tc>
        <w:tc>
          <w:tcPr>
            <w:tcW w:w="1576" w:type="dxa"/>
            <w:vAlign w:val="center"/>
          </w:tcPr>
          <w:p w:rsidR="009D53AD" w:rsidRDefault="00FE692B">
            <w:pPr>
              <w:ind w:left="0"/>
              <w:rPr>
                <w:sz w:val="18"/>
                <w:szCs w:val="18"/>
              </w:rPr>
            </w:pPr>
            <w:r>
              <w:rPr>
                <w:sz w:val="18"/>
                <w:szCs w:val="18"/>
              </w:rPr>
              <w:t xml:space="preserve">Počet zmodernizovaných verejných </w:t>
            </w:r>
            <w:r w:rsidRPr="00A21DD4">
              <w:rPr>
                <w:sz w:val="18"/>
                <w:szCs w:val="18"/>
              </w:rPr>
              <w:t>prístavov na sieti TEN-T</w:t>
            </w:r>
            <w:r w:rsidR="00D37D59" w:rsidRPr="00A21DD4">
              <w:rPr>
                <w:sz w:val="18"/>
                <w:szCs w:val="18"/>
              </w:rPr>
              <w:t xml:space="preserve"> </w:t>
            </w:r>
            <w:r w:rsidR="00307AAF" w:rsidRPr="00A21DD4">
              <w:rPr>
                <w:sz w:val="18"/>
                <w:szCs w:val="18"/>
              </w:rPr>
              <w:t>CORE</w:t>
            </w:r>
          </w:p>
        </w:tc>
        <w:tc>
          <w:tcPr>
            <w:tcW w:w="897" w:type="dxa"/>
            <w:vAlign w:val="center"/>
          </w:tcPr>
          <w:p w:rsidR="009D53AD" w:rsidRDefault="00FE692B">
            <w:pPr>
              <w:ind w:left="0"/>
              <w:jc w:val="center"/>
              <w:rPr>
                <w:i/>
                <w:sz w:val="18"/>
                <w:szCs w:val="18"/>
              </w:rPr>
            </w:pPr>
            <w:r>
              <w:rPr>
                <w:i/>
                <w:sz w:val="18"/>
                <w:szCs w:val="18"/>
              </w:rPr>
              <w:t>počet</w:t>
            </w:r>
          </w:p>
        </w:tc>
        <w:tc>
          <w:tcPr>
            <w:tcW w:w="617" w:type="dxa"/>
            <w:vAlign w:val="center"/>
          </w:tcPr>
          <w:p w:rsidR="009D53AD" w:rsidRDefault="00FE692B">
            <w:pPr>
              <w:ind w:left="0"/>
              <w:jc w:val="center"/>
              <w:rPr>
                <w:i/>
                <w:sz w:val="18"/>
                <w:szCs w:val="18"/>
              </w:rPr>
            </w:pPr>
            <w:r>
              <w:rPr>
                <w:i/>
                <w:sz w:val="18"/>
                <w:szCs w:val="18"/>
              </w:rPr>
              <w:t>KF</w:t>
            </w:r>
          </w:p>
        </w:tc>
        <w:tc>
          <w:tcPr>
            <w:tcW w:w="986" w:type="dxa"/>
            <w:vAlign w:val="center"/>
          </w:tcPr>
          <w:p w:rsidR="009D53AD" w:rsidRDefault="00FE692B">
            <w:pPr>
              <w:ind w:left="0"/>
              <w:jc w:val="center"/>
              <w:rPr>
                <w:i/>
                <w:sz w:val="18"/>
                <w:szCs w:val="18"/>
              </w:rPr>
            </w:pPr>
            <w:r>
              <w:rPr>
                <w:i/>
                <w:sz w:val="18"/>
                <w:szCs w:val="18"/>
              </w:rPr>
              <w:t>N/A</w:t>
            </w:r>
          </w:p>
        </w:tc>
        <w:tc>
          <w:tcPr>
            <w:tcW w:w="987" w:type="dxa"/>
            <w:vAlign w:val="center"/>
          </w:tcPr>
          <w:p w:rsidR="009D53AD" w:rsidRDefault="00FE692B">
            <w:pPr>
              <w:ind w:left="0"/>
              <w:jc w:val="center"/>
              <w:rPr>
                <w:i/>
                <w:sz w:val="18"/>
                <w:szCs w:val="18"/>
              </w:rPr>
            </w:pPr>
            <w:r>
              <w:rPr>
                <w:i/>
                <w:sz w:val="18"/>
                <w:szCs w:val="18"/>
              </w:rPr>
              <w:t>0</w:t>
            </w:r>
          </w:p>
        </w:tc>
        <w:tc>
          <w:tcPr>
            <w:tcW w:w="736" w:type="dxa"/>
            <w:vAlign w:val="center"/>
          </w:tcPr>
          <w:p w:rsidR="009D53AD" w:rsidRDefault="00FE692B">
            <w:pPr>
              <w:ind w:left="0"/>
              <w:jc w:val="center"/>
              <w:rPr>
                <w:i/>
                <w:sz w:val="18"/>
                <w:szCs w:val="18"/>
              </w:rPr>
            </w:pPr>
            <w:r>
              <w:rPr>
                <w:i/>
                <w:sz w:val="18"/>
                <w:szCs w:val="18"/>
              </w:rPr>
              <w:t>1</w:t>
            </w:r>
          </w:p>
        </w:tc>
        <w:tc>
          <w:tcPr>
            <w:tcW w:w="747" w:type="dxa"/>
            <w:vAlign w:val="center"/>
          </w:tcPr>
          <w:p w:rsidR="009D53AD" w:rsidRDefault="00FE692B">
            <w:pPr>
              <w:ind w:left="0"/>
              <w:jc w:val="center"/>
              <w:rPr>
                <w:i/>
                <w:sz w:val="18"/>
                <w:szCs w:val="18"/>
              </w:rPr>
            </w:pPr>
            <w:r>
              <w:rPr>
                <w:i/>
                <w:sz w:val="18"/>
                <w:szCs w:val="18"/>
              </w:rPr>
              <w:t>RO OPII</w:t>
            </w:r>
          </w:p>
        </w:tc>
        <w:tc>
          <w:tcPr>
            <w:tcW w:w="1432" w:type="dxa"/>
            <w:vAlign w:val="center"/>
          </w:tcPr>
          <w:p w:rsidR="009D53AD" w:rsidRDefault="00FE692B">
            <w:pPr>
              <w:ind w:left="0"/>
              <w:jc w:val="center"/>
              <w:rPr>
                <w:i/>
                <w:sz w:val="18"/>
                <w:szCs w:val="18"/>
              </w:rPr>
            </w:pPr>
            <w:r>
              <w:rPr>
                <w:i/>
                <w:sz w:val="18"/>
                <w:szCs w:val="18"/>
              </w:rPr>
              <w:t>Nosná investičná aktivita v rámci PO4</w:t>
            </w:r>
          </w:p>
        </w:tc>
      </w:tr>
      <w:tr w:rsidR="006D24A5" w:rsidTr="00395D81">
        <w:trPr>
          <w:trHeight w:val="454"/>
          <w:jc w:val="center"/>
        </w:trPr>
        <w:tc>
          <w:tcPr>
            <w:tcW w:w="1476" w:type="dxa"/>
            <w:vAlign w:val="center"/>
          </w:tcPr>
          <w:p w:rsidR="006D24A5" w:rsidRPr="00D9570C" w:rsidRDefault="006D24A5" w:rsidP="005139F6">
            <w:pPr>
              <w:ind w:left="0"/>
              <w:rPr>
                <w:sz w:val="18"/>
                <w:szCs w:val="18"/>
              </w:rPr>
            </w:pPr>
            <w:r w:rsidRPr="00D9570C">
              <w:rPr>
                <w:i/>
                <w:sz w:val="18"/>
                <w:szCs w:val="18"/>
              </w:rPr>
              <w:t xml:space="preserve"> finančný ukazovateľ</w:t>
            </w:r>
          </w:p>
        </w:tc>
        <w:tc>
          <w:tcPr>
            <w:tcW w:w="371" w:type="dxa"/>
          </w:tcPr>
          <w:p w:rsidR="006D24A5" w:rsidRPr="00D9570C" w:rsidRDefault="006D24A5" w:rsidP="00017B79">
            <w:pPr>
              <w:rPr>
                <w:sz w:val="18"/>
                <w:szCs w:val="18"/>
              </w:rPr>
            </w:pPr>
          </w:p>
        </w:tc>
        <w:tc>
          <w:tcPr>
            <w:tcW w:w="1576" w:type="dxa"/>
            <w:vAlign w:val="center"/>
          </w:tcPr>
          <w:p w:rsidR="006D24A5" w:rsidRPr="00D9570C" w:rsidRDefault="00B76046" w:rsidP="00017B79">
            <w:pPr>
              <w:ind w:left="0"/>
              <w:rPr>
                <w:sz w:val="18"/>
                <w:szCs w:val="18"/>
              </w:rPr>
            </w:pPr>
            <w:r w:rsidRPr="00B76046">
              <w:rPr>
                <w:sz w:val="18"/>
                <w:szCs w:val="18"/>
              </w:rPr>
              <w:t>Celková suma oprávnených výdavkov po ich certifikácii certifikačným orgánom</w:t>
            </w:r>
          </w:p>
        </w:tc>
        <w:tc>
          <w:tcPr>
            <w:tcW w:w="897" w:type="dxa"/>
            <w:vAlign w:val="center"/>
          </w:tcPr>
          <w:p w:rsidR="006D24A5" w:rsidRPr="00D9570C" w:rsidRDefault="00FE738D" w:rsidP="005139F6">
            <w:pPr>
              <w:ind w:left="0"/>
              <w:jc w:val="center"/>
              <w:rPr>
                <w:i/>
                <w:sz w:val="18"/>
                <w:szCs w:val="18"/>
              </w:rPr>
            </w:pPr>
            <w:r>
              <w:rPr>
                <w:i/>
                <w:sz w:val="18"/>
                <w:szCs w:val="18"/>
              </w:rPr>
              <w:t>EUR</w:t>
            </w:r>
          </w:p>
        </w:tc>
        <w:tc>
          <w:tcPr>
            <w:tcW w:w="617" w:type="dxa"/>
            <w:vAlign w:val="center"/>
          </w:tcPr>
          <w:p w:rsidR="006D24A5" w:rsidRPr="00D9570C" w:rsidRDefault="006D24A5" w:rsidP="005139F6">
            <w:pPr>
              <w:ind w:left="0"/>
              <w:jc w:val="center"/>
              <w:rPr>
                <w:i/>
                <w:sz w:val="18"/>
                <w:szCs w:val="18"/>
              </w:rPr>
            </w:pPr>
            <w:r w:rsidRPr="00D9570C">
              <w:rPr>
                <w:i/>
                <w:sz w:val="18"/>
                <w:szCs w:val="18"/>
              </w:rPr>
              <w:t>KF</w:t>
            </w:r>
          </w:p>
        </w:tc>
        <w:tc>
          <w:tcPr>
            <w:tcW w:w="986" w:type="dxa"/>
            <w:vAlign w:val="center"/>
          </w:tcPr>
          <w:p w:rsidR="006D24A5" w:rsidRPr="00D9570C" w:rsidRDefault="006D24A5" w:rsidP="005139F6">
            <w:pPr>
              <w:ind w:left="0"/>
              <w:jc w:val="center"/>
              <w:rPr>
                <w:i/>
                <w:sz w:val="18"/>
                <w:szCs w:val="18"/>
              </w:rPr>
            </w:pPr>
            <w:r w:rsidRPr="00D9570C">
              <w:rPr>
                <w:i/>
                <w:sz w:val="18"/>
                <w:szCs w:val="18"/>
              </w:rPr>
              <w:t>N/A</w:t>
            </w:r>
          </w:p>
        </w:tc>
        <w:tc>
          <w:tcPr>
            <w:tcW w:w="987" w:type="dxa"/>
            <w:vAlign w:val="center"/>
          </w:tcPr>
          <w:p w:rsidR="006D24A5" w:rsidRPr="00D9570C" w:rsidRDefault="009850BE" w:rsidP="009850BE">
            <w:pPr>
              <w:ind w:left="0"/>
              <w:jc w:val="center"/>
              <w:rPr>
                <w:i/>
                <w:sz w:val="18"/>
                <w:szCs w:val="18"/>
              </w:rPr>
            </w:pPr>
            <w:r>
              <w:rPr>
                <w:i/>
                <w:sz w:val="18"/>
                <w:szCs w:val="18"/>
              </w:rPr>
              <w:t>13 700 000</w:t>
            </w:r>
          </w:p>
        </w:tc>
        <w:tc>
          <w:tcPr>
            <w:tcW w:w="736" w:type="dxa"/>
            <w:vAlign w:val="center"/>
          </w:tcPr>
          <w:p w:rsidR="009F00C0" w:rsidRDefault="00FE738D" w:rsidP="009F00C0">
            <w:pPr>
              <w:ind w:left="0"/>
              <w:jc w:val="center"/>
              <w:rPr>
                <w:i/>
                <w:sz w:val="18"/>
                <w:szCs w:val="18"/>
              </w:rPr>
            </w:pPr>
            <w:r>
              <w:rPr>
                <w:i/>
                <w:sz w:val="18"/>
                <w:szCs w:val="18"/>
              </w:rPr>
              <w:t> </w:t>
            </w:r>
            <w:r w:rsidR="009F00C0">
              <w:rPr>
                <w:i/>
                <w:sz w:val="18"/>
                <w:szCs w:val="18"/>
              </w:rPr>
              <w:t xml:space="preserve">137 000 </w:t>
            </w:r>
          </w:p>
          <w:p w:rsidR="006D24A5" w:rsidRPr="00D9570C" w:rsidRDefault="009F00C0" w:rsidP="009F00C0">
            <w:pPr>
              <w:ind w:left="0"/>
              <w:jc w:val="center"/>
              <w:rPr>
                <w:i/>
                <w:sz w:val="18"/>
                <w:szCs w:val="18"/>
              </w:rPr>
            </w:pPr>
            <w:r>
              <w:rPr>
                <w:i/>
                <w:sz w:val="18"/>
                <w:szCs w:val="18"/>
              </w:rPr>
              <w:t>000</w:t>
            </w:r>
          </w:p>
        </w:tc>
        <w:tc>
          <w:tcPr>
            <w:tcW w:w="747" w:type="dxa"/>
            <w:vAlign w:val="center"/>
          </w:tcPr>
          <w:p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rsidR="006D24A5" w:rsidRPr="00D9570C" w:rsidRDefault="006D24A5" w:rsidP="005139F6">
            <w:pPr>
              <w:ind w:left="0"/>
              <w:jc w:val="center"/>
              <w:rPr>
                <w:i/>
                <w:sz w:val="18"/>
                <w:szCs w:val="18"/>
              </w:rPr>
            </w:pPr>
            <w:r w:rsidRPr="00D9570C">
              <w:rPr>
                <w:i/>
                <w:sz w:val="18"/>
                <w:szCs w:val="18"/>
              </w:rPr>
              <w:t>Základný finančný ukazovateľ</w:t>
            </w:r>
          </w:p>
        </w:tc>
      </w:tr>
    </w:tbl>
    <w:p w:rsidR="00307AAF" w:rsidRDefault="006D24A5" w:rsidP="002B03EB">
      <w:pPr>
        <w:pStyle w:val="Nadpis3"/>
      </w:pPr>
      <w:bookmarkStart w:id="44" w:name="_Toc403551448"/>
      <w:r w:rsidRPr="002B03EB">
        <w:t>Kategórie</w:t>
      </w:r>
      <w:r>
        <w:t xml:space="preserve"> intervencií</w:t>
      </w:r>
      <w:bookmarkEnd w:id="44"/>
    </w:p>
    <w:p w:rsidR="006D24A5" w:rsidRPr="006579CE" w:rsidRDefault="006D24A5"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84"/>
          <w:jc w:val="center"/>
        </w:trPr>
        <w:tc>
          <w:tcPr>
            <w:tcW w:w="9072"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1 – Oblasť intervencie </w:t>
            </w:r>
          </w:p>
        </w:tc>
      </w:tr>
      <w:tr w:rsidR="006D24A5" w:rsidTr="00017B79">
        <w:trPr>
          <w:trHeight w:val="284"/>
          <w:jc w:val="center"/>
        </w:trPr>
        <w:tc>
          <w:tcPr>
            <w:tcW w:w="4913"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84"/>
          <w:jc w:val="center"/>
        </w:trPr>
        <w:tc>
          <w:tcPr>
            <w:tcW w:w="4913"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84"/>
          <w:jc w:val="center"/>
        </w:trPr>
        <w:tc>
          <w:tcPr>
            <w:tcW w:w="4913"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rsidR="006D24A5" w:rsidRPr="00D479A4" w:rsidRDefault="006D24A5" w:rsidP="00017B79">
            <w:pPr>
              <w:ind w:left="0"/>
              <w:jc w:val="center"/>
              <w:rPr>
                <w:b/>
                <w:sz w:val="20"/>
                <w:szCs w:val="20"/>
              </w:rPr>
            </w:pPr>
            <w:r w:rsidRPr="00D479A4">
              <w:rPr>
                <w:b/>
                <w:sz w:val="20"/>
                <w:szCs w:val="20"/>
              </w:rPr>
              <w:t>Suma (v EUR)</w:t>
            </w:r>
          </w:p>
        </w:tc>
      </w:tr>
      <w:tr w:rsidR="00E00F70" w:rsidTr="00017B79">
        <w:trPr>
          <w:trHeight w:val="284"/>
          <w:jc w:val="center"/>
        </w:trPr>
        <w:tc>
          <w:tcPr>
            <w:tcW w:w="4913" w:type="dxa"/>
            <w:vAlign w:val="center"/>
          </w:tcPr>
          <w:p w:rsidR="00E00F70" w:rsidRPr="00D479A4" w:rsidRDefault="003E0235" w:rsidP="00E00F70">
            <w:pPr>
              <w:ind w:left="0"/>
              <w:rPr>
                <w:b/>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rsidR="00E00F70" w:rsidRPr="00D479A4" w:rsidRDefault="00E00F70" w:rsidP="00E00F70">
            <w:pPr>
              <w:ind w:left="0"/>
              <w:jc w:val="center"/>
              <w:rPr>
                <w:b/>
                <w:sz w:val="20"/>
                <w:szCs w:val="20"/>
              </w:rPr>
            </w:pPr>
            <w:r>
              <w:rPr>
                <w:sz w:val="20"/>
                <w:szCs w:val="20"/>
              </w:rPr>
              <w:t>041</w:t>
            </w:r>
          </w:p>
        </w:tc>
        <w:tc>
          <w:tcPr>
            <w:tcW w:w="2039" w:type="dxa"/>
            <w:vAlign w:val="center"/>
          </w:tcPr>
          <w:p w:rsidR="00E00F70" w:rsidRPr="00E00F70" w:rsidRDefault="00E00F70" w:rsidP="00E00F70">
            <w:pPr>
              <w:ind w:left="0"/>
              <w:jc w:val="center"/>
              <w:rPr>
                <w:sz w:val="20"/>
                <w:szCs w:val="20"/>
              </w:rPr>
            </w:pPr>
            <w:r w:rsidRPr="00E00F70">
              <w:rPr>
                <w:sz w:val="20"/>
                <w:szCs w:val="20"/>
              </w:rPr>
              <w:t>116 450 000</w:t>
            </w:r>
          </w:p>
        </w:tc>
      </w:tr>
    </w:tbl>
    <w:p w:rsidR="007A7FD2" w:rsidRDefault="007A7FD2"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7A7FD2">
        <w:trPr>
          <w:trHeight w:val="255"/>
          <w:jc w:val="center"/>
        </w:trPr>
        <w:tc>
          <w:tcPr>
            <w:tcW w:w="9072"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2 – Forma financovania </w:t>
            </w:r>
          </w:p>
        </w:tc>
      </w:tr>
      <w:tr w:rsidR="006D24A5" w:rsidTr="007A7FD2">
        <w:trPr>
          <w:trHeight w:val="255"/>
          <w:jc w:val="center"/>
        </w:trPr>
        <w:tc>
          <w:tcPr>
            <w:tcW w:w="4913"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7A7FD2">
        <w:trPr>
          <w:trHeight w:val="255"/>
          <w:jc w:val="center"/>
        </w:trPr>
        <w:tc>
          <w:tcPr>
            <w:tcW w:w="4913"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lastRenderedPageBreak/>
              <w:t>Kategória regiónu</w:t>
            </w:r>
          </w:p>
        </w:tc>
        <w:tc>
          <w:tcPr>
            <w:tcW w:w="4159"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7A7FD2">
        <w:trPr>
          <w:trHeight w:val="255"/>
          <w:jc w:val="center"/>
        </w:trPr>
        <w:tc>
          <w:tcPr>
            <w:tcW w:w="4913"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7A7FD2">
        <w:trPr>
          <w:trHeight w:val="255"/>
          <w:jc w:val="center"/>
        </w:trPr>
        <w:tc>
          <w:tcPr>
            <w:tcW w:w="4913" w:type="dxa"/>
            <w:vMerge w:val="restart"/>
            <w:vAlign w:val="center"/>
          </w:tcPr>
          <w:p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rsidR="006D24A5" w:rsidRPr="00D479A4" w:rsidRDefault="006D24A5" w:rsidP="00017B79">
            <w:pPr>
              <w:ind w:left="0"/>
              <w:jc w:val="center"/>
              <w:rPr>
                <w:sz w:val="20"/>
                <w:szCs w:val="20"/>
              </w:rPr>
            </w:pPr>
            <w:r>
              <w:rPr>
                <w:sz w:val="20"/>
                <w:szCs w:val="20"/>
              </w:rPr>
              <w:t>01</w:t>
            </w:r>
          </w:p>
        </w:tc>
        <w:tc>
          <w:tcPr>
            <w:tcW w:w="2039" w:type="dxa"/>
            <w:vAlign w:val="center"/>
          </w:tcPr>
          <w:p w:rsidR="006D24A5" w:rsidRPr="00E92F9B" w:rsidRDefault="00E00F70" w:rsidP="00DB3BED">
            <w:pPr>
              <w:ind w:left="0"/>
              <w:jc w:val="center"/>
              <w:rPr>
                <w:sz w:val="20"/>
                <w:szCs w:val="20"/>
              </w:rPr>
            </w:pPr>
            <w:r w:rsidRPr="00E92F9B">
              <w:rPr>
                <w:sz w:val="20"/>
                <w:szCs w:val="20"/>
                <w:lang w:val="en-US"/>
              </w:rPr>
              <w:t>112 956 500</w:t>
            </w:r>
          </w:p>
        </w:tc>
      </w:tr>
      <w:tr w:rsidR="006D24A5" w:rsidTr="007A7FD2">
        <w:trPr>
          <w:trHeight w:val="255"/>
          <w:jc w:val="center"/>
        </w:trPr>
        <w:tc>
          <w:tcPr>
            <w:tcW w:w="4913" w:type="dxa"/>
            <w:vMerge/>
            <w:vAlign w:val="center"/>
          </w:tcPr>
          <w:p w:rsidR="006D24A5" w:rsidRPr="00D479A4" w:rsidRDefault="006D24A5" w:rsidP="00017B79">
            <w:pPr>
              <w:ind w:left="0"/>
              <w:rPr>
                <w:sz w:val="20"/>
                <w:szCs w:val="20"/>
              </w:rPr>
            </w:pPr>
          </w:p>
        </w:tc>
        <w:tc>
          <w:tcPr>
            <w:tcW w:w="2120" w:type="dxa"/>
            <w:vAlign w:val="center"/>
          </w:tcPr>
          <w:p w:rsidR="006D24A5" w:rsidRPr="00D479A4" w:rsidRDefault="004A3C14" w:rsidP="00017B79">
            <w:pPr>
              <w:ind w:left="0"/>
              <w:jc w:val="center"/>
              <w:rPr>
                <w:sz w:val="20"/>
                <w:szCs w:val="20"/>
              </w:rPr>
            </w:pPr>
            <w:r>
              <w:rPr>
                <w:sz w:val="20"/>
                <w:szCs w:val="20"/>
              </w:rPr>
              <w:t>03</w:t>
            </w:r>
          </w:p>
        </w:tc>
        <w:tc>
          <w:tcPr>
            <w:tcW w:w="2039" w:type="dxa"/>
            <w:vAlign w:val="center"/>
          </w:tcPr>
          <w:p w:rsidR="006D24A5" w:rsidRPr="00E92F9B" w:rsidRDefault="00E00F70" w:rsidP="00017B79">
            <w:pPr>
              <w:ind w:left="0"/>
              <w:jc w:val="center"/>
              <w:rPr>
                <w:sz w:val="20"/>
                <w:szCs w:val="20"/>
              </w:rPr>
            </w:pPr>
            <w:r w:rsidRPr="00E92F9B">
              <w:rPr>
                <w:sz w:val="20"/>
                <w:szCs w:val="20"/>
              </w:rPr>
              <w:t>3 493 500</w:t>
            </w:r>
          </w:p>
        </w:tc>
      </w:tr>
    </w:tbl>
    <w:p w:rsidR="003D6170" w:rsidRPr="003D6170" w:rsidRDefault="003D6170"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55"/>
          <w:jc w:val="center"/>
        </w:trPr>
        <w:tc>
          <w:tcPr>
            <w:tcW w:w="9098" w:type="dxa"/>
            <w:gridSpan w:val="3"/>
            <w:shd w:val="clear" w:color="auto" w:fill="DBE5F1" w:themeFill="accent1" w:themeFillTint="33"/>
            <w:vAlign w:val="center"/>
          </w:tcPr>
          <w:p w:rsidR="006D24A5" w:rsidRPr="006579CE" w:rsidRDefault="006D24A5" w:rsidP="00017B79">
            <w:pPr>
              <w:pStyle w:val="Default"/>
              <w:autoSpaceDE/>
              <w:autoSpaceDN/>
              <w:adjustRightInd/>
              <w:ind w:left="0"/>
              <w:rPr>
                <w:sz w:val="20"/>
                <w:szCs w:val="20"/>
              </w:rPr>
            </w:pPr>
            <w:r>
              <w:rPr>
                <w:b/>
                <w:bCs/>
                <w:sz w:val="20"/>
                <w:szCs w:val="20"/>
              </w:rPr>
              <w:t xml:space="preserve">Rozmer 3 – Druh územia </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55"/>
          <w:jc w:val="center"/>
        </w:trPr>
        <w:tc>
          <w:tcPr>
            <w:tcW w:w="4928"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017B79">
        <w:trPr>
          <w:trHeight w:val="255"/>
          <w:jc w:val="center"/>
        </w:trPr>
        <w:tc>
          <w:tcPr>
            <w:tcW w:w="4928" w:type="dxa"/>
            <w:vAlign w:val="center"/>
          </w:tcPr>
          <w:p w:rsidR="006D24A5" w:rsidRPr="00D479A4" w:rsidRDefault="003E0235" w:rsidP="00017B79">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rsidR="006D24A5" w:rsidRPr="00E92F9B" w:rsidRDefault="00E00F70" w:rsidP="00DB3BED">
            <w:pPr>
              <w:ind w:left="0"/>
              <w:jc w:val="center"/>
              <w:rPr>
                <w:sz w:val="20"/>
                <w:szCs w:val="20"/>
                <w:lang w:val="en-US"/>
              </w:rPr>
            </w:pPr>
            <w:r w:rsidRPr="00E92F9B">
              <w:rPr>
                <w:sz w:val="20"/>
                <w:szCs w:val="20"/>
                <w:lang w:val="en-US"/>
              </w:rPr>
              <w:t>116 450 000</w:t>
            </w:r>
          </w:p>
        </w:tc>
      </w:tr>
    </w:tbl>
    <w:p w:rsidR="001E09F3" w:rsidRPr="001E09F3" w:rsidRDefault="001E09F3"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rsidTr="00017B79">
        <w:trPr>
          <w:trHeight w:val="255"/>
          <w:jc w:val="center"/>
        </w:trPr>
        <w:tc>
          <w:tcPr>
            <w:tcW w:w="9098" w:type="dxa"/>
            <w:gridSpan w:val="3"/>
            <w:shd w:val="clear" w:color="auto" w:fill="DBE5F1" w:themeFill="accent1" w:themeFillTint="33"/>
            <w:vAlign w:val="center"/>
          </w:tcPr>
          <w:p w:rsidR="006D24A5" w:rsidRPr="008C1732" w:rsidRDefault="006D24A5" w:rsidP="00017B79">
            <w:pPr>
              <w:pStyle w:val="Default"/>
              <w:autoSpaceDE/>
              <w:autoSpaceDN/>
              <w:adjustRightInd/>
              <w:ind w:left="0"/>
              <w:rPr>
                <w:b/>
                <w:bCs/>
                <w:sz w:val="20"/>
                <w:szCs w:val="20"/>
              </w:rPr>
            </w:pPr>
            <w:r>
              <w:rPr>
                <w:b/>
                <w:bCs/>
                <w:sz w:val="20"/>
                <w:szCs w:val="20"/>
              </w:rPr>
              <w:t>Rozmer 4 – Územné mechanizmy realizácie</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rsidTr="00017B79">
        <w:trPr>
          <w:trHeight w:val="255"/>
          <w:jc w:val="center"/>
        </w:trPr>
        <w:tc>
          <w:tcPr>
            <w:tcW w:w="4928" w:type="dxa"/>
            <w:shd w:val="clear" w:color="auto" w:fill="DBE5F1" w:themeFill="accent1" w:themeFillTint="33"/>
            <w:vAlign w:val="center"/>
          </w:tcPr>
          <w:p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rsidR="006D24A5" w:rsidRPr="006579CE" w:rsidRDefault="006D24A5" w:rsidP="00017B79">
            <w:pPr>
              <w:ind w:left="0"/>
              <w:rPr>
                <w:sz w:val="20"/>
                <w:szCs w:val="20"/>
              </w:rPr>
            </w:pPr>
            <w:r w:rsidRPr="006579CE">
              <w:rPr>
                <w:sz w:val="20"/>
                <w:szCs w:val="20"/>
              </w:rPr>
              <w:t>N/A</w:t>
            </w:r>
          </w:p>
        </w:tc>
      </w:tr>
      <w:tr w:rsidR="006D24A5" w:rsidTr="00017B79">
        <w:trPr>
          <w:trHeight w:val="255"/>
          <w:jc w:val="center"/>
        </w:trPr>
        <w:tc>
          <w:tcPr>
            <w:tcW w:w="4928" w:type="dxa"/>
            <w:vAlign w:val="center"/>
          </w:tcPr>
          <w:p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rsidR="006D24A5" w:rsidRPr="00D479A4" w:rsidRDefault="006D24A5" w:rsidP="00017B79">
            <w:pPr>
              <w:ind w:left="0"/>
              <w:jc w:val="center"/>
              <w:rPr>
                <w:b/>
                <w:sz w:val="20"/>
                <w:szCs w:val="20"/>
              </w:rPr>
            </w:pPr>
            <w:r w:rsidRPr="00D479A4">
              <w:rPr>
                <w:b/>
                <w:sz w:val="20"/>
                <w:szCs w:val="20"/>
              </w:rPr>
              <w:t>Suma (v EUR)</w:t>
            </w:r>
          </w:p>
        </w:tc>
      </w:tr>
      <w:tr w:rsidR="006D24A5" w:rsidTr="00017B79">
        <w:trPr>
          <w:trHeight w:val="255"/>
          <w:jc w:val="center"/>
        </w:trPr>
        <w:tc>
          <w:tcPr>
            <w:tcW w:w="4928" w:type="dxa"/>
            <w:vAlign w:val="center"/>
          </w:tcPr>
          <w:p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rsidR="006D24A5" w:rsidRPr="00E92F9B" w:rsidRDefault="00E00F70" w:rsidP="00E00F70">
            <w:pPr>
              <w:ind w:left="0"/>
              <w:jc w:val="center"/>
              <w:rPr>
                <w:sz w:val="20"/>
                <w:szCs w:val="20"/>
                <w:lang w:val="en-US"/>
              </w:rPr>
            </w:pPr>
            <w:r w:rsidRPr="00E92F9B">
              <w:rPr>
                <w:sz w:val="20"/>
                <w:szCs w:val="20"/>
                <w:lang w:val="en-US"/>
              </w:rPr>
              <w:t>116 450 000</w:t>
            </w:r>
          </w:p>
        </w:tc>
      </w:tr>
    </w:tbl>
    <w:p w:rsidR="00307AAF" w:rsidRDefault="006D24A5" w:rsidP="002D1E44">
      <w:pPr>
        <w:pStyle w:val="Nadpis3"/>
        <w:tabs>
          <w:tab w:val="clear" w:pos="851"/>
          <w:tab w:val="num" w:pos="709"/>
        </w:tabs>
        <w:ind w:left="709" w:hanging="709"/>
        <w:jc w:val="both"/>
      </w:pPr>
      <w:bookmarkStart w:id="45" w:name="_Toc403551449"/>
      <w:r>
        <w:t>Súhrn plánovaného využitia technickej pomoci vrátane, ak je to vhodné, akcií na posilnenie administratívnej kapacity orgánov zapojených do riadenia a kontroly programu a prijímateľov (ak</w:t>
      </w:r>
      <w:r w:rsidR="00631CDB">
        <w:t> </w:t>
      </w:r>
      <w:r>
        <w:t>je to vhodné)</w:t>
      </w:r>
      <w:bookmarkEnd w:id="45"/>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6D24A5" w:rsidRPr="00205947" w:rsidRDefault="006D24A5" w:rsidP="006D24A5">
      <w:pPr>
        <w:rPr>
          <w:sz w:val="22"/>
          <w:szCs w:val="22"/>
        </w:rPr>
      </w:pPr>
    </w:p>
    <w:p w:rsidR="008F243C" w:rsidRDefault="008F243C" w:rsidP="006B762B">
      <w:pPr>
        <w:rPr>
          <w:sz w:val="22"/>
          <w:szCs w:val="22"/>
        </w:rPr>
        <w:sectPr w:rsidR="008F243C" w:rsidSect="00D1658B">
          <w:headerReference w:type="default" r:id="rId25"/>
          <w:pgSz w:w="11906" w:h="16838"/>
          <w:pgMar w:top="1418" w:right="1361" w:bottom="1304" w:left="1474" w:header="709" w:footer="709" w:gutter="0"/>
          <w:cols w:space="708"/>
          <w:docGrid w:linePitch="360"/>
        </w:sectPr>
      </w:pPr>
    </w:p>
    <w:p w:rsidR="00307AAF" w:rsidRDefault="00017B79" w:rsidP="002B03EB">
      <w:pPr>
        <w:pStyle w:val="Nadpis2"/>
      </w:pPr>
      <w:bookmarkStart w:id="46" w:name="_Toc403551450"/>
      <w:r>
        <w:lastRenderedPageBreak/>
        <w:t xml:space="preserve">PRIORITNÁ OS 5: ŽELEZNIČNÁ </w:t>
      </w:r>
      <w:r w:rsidR="00E621B4">
        <w:t>INFRAŠTRUKTÚR</w:t>
      </w:r>
      <w:r>
        <w:t>A (mimo TEN-T CORE)</w:t>
      </w:r>
      <w:bookmarkEnd w:id="46"/>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D83282" w:rsidTr="002E1021">
        <w:trPr>
          <w:trHeight w:val="284"/>
          <w:jc w:val="center"/>
        </w:trPr>
        <w:tc>
          <w:tcPr>
            <w:tcW w:w="4404" w:type="dxa"/>
            <w:shd w:val="clear" w:color="auto" w:fill="DBE5F1" w:themeFill="accent1" w:themeFillTint="33"/>
            <w:vAlign w:val="center"/>
          </w:tcPr>
          <w:p w:rsidR="00D83282" w:rsidRDefault="00D83282" w:rsidP="005139F6">
            <w:pPr>
              <w:ind w:left="0"/>
            </w:pPr>
            <w:r w:rsidRPr="00863337">
              <w:rPr>
                <w:b/>
                <w:i/>
                <w:sz w:val="20"/>
                <w:szCs w:val="20"/>
              </w:rPr>
              <w:t>ID prioritnej osi</w:t>
            </w:r>
          </w:p>
        </w:tc>
        <w:tc>
          <w:tcPr>
            <w:tcW w:w="3534" w:type="dxa"/>
            <w:vAlign w:val="center"/>
          </w:tcPr>
          <w:p w:rsidR="00D83282" w:rsidRDefault="000A60F9" w:rsidP="00D83282">
            <w:pPr>
              <w:pStyle w:val="PRIORITNA"/>
              <w:numPr>
                <w:ilvl w:val="0"/>
                <w:numId w:val="0"/>
              </w:numPr>
              <w:spacing w:after="0"/>
              <w:jc w:val="left"/>
            </w:pPr>
            <w:r>
              <w:t>5</w:t>
            </w:r>
          </w:p>
        </w:tc>
      </w:tr>
      <w:tr w:rsidR="00D83282" w:rsidTr="002E1021">
        <w:trPr>
          <w:trHeight w:val="284"/>
          <w:jc w:val="center"/>
        </w:trPr>
        <w:tc>
          <w:tcPr>
            <w:tcW w:w="4404" w:type="dxa"/>
            <w:shd w:val="clear" w:color="auto" w:fill="DBE5F1" w:themeFill="accent1" w:themeFillTint="33"/>
            <w:vAlign w:val="center"/>
          </w:tcPr>
          <w:p w:rsidR="00D83282" w:rsidRPr="003D6170" w:rsidRDefault="00D83282" w:rsidP="003D6170">
            <w:pPr>
              <w:ind w:left="0"/>
            </w:pPr>
            <w:r w:rsidRPr="003D6170">
              <w:rPr>
                <w:b/>
                <w:i/>
                <w:sz w:val="20"/>
                <w:szCs w:val="20"/>
              </w:rPr>
              <w:t>Názov prioritnej osi</w:t>
            </w:r>
          </w:p>
        </w:tc>
        <w:tc>
          <w:tcPr>
            <w:tcW w:w="3534" w:type="dxa"/>
            <w:vAlign w:val="center"/>
          </w:tcPr>
          <w:p w:rsidR="00D83282" w:rsidRPr="00750A42" w:rsidRDefault="00D83282" w:rsidP="00D83282">
            <w:pPr>
              <w:ind w:left="0"/>
              <w:rPr>
                <w:sz w:val="20"/>
                <w:szCs w:val="20"/>
              </w:rPr>
            </w:pPr>
            <w:r>
              <w:rPr>
                <w:sz w:val="20"/>
                <w:szCs w:val="20"/>
              </w:rPr>
              <w:t>Železničná infr</w:t>
            </w:r>
            <w:r w:rsidR="005D5247">
              <w:rPr>
                <w:sz w:val="20"/>
                <w:szCs w:val="20"/>
              </w:rPr>
              <w:t>aštruktúra (mimo TEN-T CORE</w:t>
            </w:r>
            <w:r>
              <w:rPr>
                <w:sz w:val="20"/>
                <w:szCs w:val="20"/>
              </w:rPr>
              <w:t>)</w:t>
            </w:r>
          </w:p>
        </w:tc>
      </w:tr>
    </w:tbl>
    <w:p w:rsidR="00D83282" w:rsidRDefault="00D83282" w:rsidP="00D83282">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D83282" w:rsidRPr="00765DFA" w:rsidTr="002E1021">
        <w:trPr>
          <w:trHeight w:val="255"/>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D83282" w:rsidRPr="00765DFA" w:rsidRDefault="00D83282" w:rsidP="005139F6">
            <w:pPr>
              <w:ind w:left="0"/>
              <w:rPr>
                <w:sz w:val="20"/>
                <w:szCs w:val="20"/>
              </w:rPr>
            </w:pPr>
            <w:r>
              <w:rPr>
                <w:sz w:val="20"/>
                <w:szCs w:val="20"/>
              </w:rPr>
              <w:t>Nie</w:t>
            </w:r>
          </w:p>
        </w:tc>
      </w:tr>
      <w:tr w:rsidR="00D83282" w:rsidRPr="00765DFA" w:rsidTr="002E1021">
        <w:trPr>
          <w:trHeight w:val="255"/>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D83282" w:rsidRPr="00765DFA" w:rsidRDefault="00D83282" w:rsidP="005139F6">
            <w:pPr>
              <w:ind w:left="0"/>
              <w:rPr>
                <w:sz w:val="20"/>
                <w:szCs w:val="20"/>
              </w:rPr>
            </w:pPr>
            <w:r>
              <w:rPr>
                <w:sz w:val="20"/>
                <w:szCs w:val="20"/>
              </w:rPr>
              <w:t>Nie</w:t>
            </w:r>
          </w:p>
        </w:tc>
      </w:tr>
      <w:tr w:rsidR="00D83282" w:rsidRPr="00750A42" w:rsidTr="002E1021">
        <w:trPr>
          <w:trHeight w:val="70"/>
          <w:jc w:val="center"/>
        </w:trPr>
        <w:tc>
          <w:tcPr>
            <w:tcW w:w="4396" w:type="dxa"/>
            <w:shd w:val="clear" w:color="auto" w:fill="DBE5F1" w:themeFill="accent1" w:themeFillTint="33"/>
            <w:vAlign w:val="center"/>
          </w:tcPr>
          <w:p w:rsidR="00D83282" w:rsidRPr="00765DFA" w:rsidRDefault="00D83282"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D83282" w:rsidRPr="00750A42" w:rsidRDefault="00D83282" w:rsidP="005139F6">
            <w:pPr>
              <w:ind w:left="0"/>
              <w:rPr>
                <w:sz w:val="20"/>
                <w:szCs w:val="20"/>
              </w:rPr>
            </w:pPr>
            <w:r>
              <w:rPr>
                <w:sz w:val="20"/>
                <w:szCs w:val="20"/>
              </w:rPr>
              <w:t>Nie</w:t>
            </w:r>
          </w:p>
        </w:tc>
      </w:tr>
      <w:tr w:rsidR="00D83282" w:rsidRPr="00765DFA" w:rsidTr="002E1021">
        <w:trPr>
          <w:jc w:val="center"/>
        </w:trPr>
        <w:tc>
          <w:tcPr>
            <w:tcW w:w="4396" w:type="dxa"/>
            <w:shd w:val="clear" w:color="auto" w:fill="DBE5F1" w:themeFill="accent1" w:themeFillTint="33"/>
          </w:tcPr>
          <w:p w:rsidR="00D83282" w:rsidRPr="00765DFA" w:rsidRDefault="00D83282"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D83282" w:rsidRPr="00765DFA" w:rsidRDefault="00D83282" w:rsidP="005139F6">
            <w:pPr>
              <w:ind w:left="0"/>
              <w:rPr>
                <w:sz w:val="20"/>
                <w:szCs w:val="20"/>
              </w:rPr>
            </w:pPr>
            <w:r>
              <w:rPr>
                <w:sz w:val="20"/>
                <w:szCs w:val="20"/>
              </w:rPr>
              <w:t>N/A</w:t>
            </w:r>
          </w:p>
        </w:tc>
      </w:tr>
    </w:tbl>
    <w:p w:rsidR="00307AAF" w:rsidRDefault="00017B79" w:rsidP="002B03EB">
      <w:pPr>
        <w:pStyle w:val="Nadpis3"/>
        <w:tabs>
          <w:tab w:val="clear" w:pos="851"/>
          <w:tab w:val="num" w:pos="709"/>
        </w:tabs>
        <w:ind w:left="709" w:hanging="709"/>
      </w:pPr>
      <w:bookmarkStart w:id="47" w:name="_Toc403551451"/>
      <w:r>
        <w:t>Fond, kategória regiónu a základ pre výpočet podpory Únie</w:t>
      </w:r>
      <w:bookmarkEnd w:id="47"/>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Fond</w:t>
            </w:r>
          </w:p>
        </w:tc>
        <w:tc>
          <w:tcPr>
            <w:tcW w:w="3361" w:type="dxa"/>
            <w:vAlign w:val="center"/>
          </w:tcPr>
          <w:p w:rsidR="00017B79" w:rsidRPr="003E0235" w:rsidRDefault="007F7347" w:rsidP="00744ECB">
            <w:pPr>
              <w:ind w:left="0"/>
              <w:rPr>
                <w:sz w:val="20"/>
                <w:szCs w:val="20"/>
              </w:rPr>
            </w:pPr>
            <w:r w:rsidRPr="003E0235">
              <w:rPr>
                <w:sz w:val="20"/>
                <w:szCs w:val="20"/>
              </w:rPr>
              <w:t>EFRR</w:t>
            </w:r>
          </w:p>
        </w:tc>
      </w:tr>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Kategória regiónu</w:t>
            </w:r>
          </w:p>
        </w:tc>
        <w:tc>
          <w:tcPr>
            <w:tcW w:w="3361" w:type="dxa"/>
            <w:vAlign w:val="center"/>
          </w:tcPr>
          <w:p w:rsidR="00017B79" w:rsidRPr="003E0235" w:rsidRDefault="005D5247" w:rsidP="00744ECB">
            <w:pPr>
              <w:ind w:left="0"/>
              <w:rPr>
                <w:sz w:val="20"/>
                <w:szCs w:val="20"/>
              </w:rPr>
            </w:pPr>
            <w:r>
              <w:rPr>
                <w:sz w:val="20"/>
                <w:szCs w:val="20"/>
              </w:rPr>
              <w:t>Menej rozvinutý</w:t>
            </w:r>
          </w:p>
        </w:tc>
      </w:tr>
      <w:tr w:rsidR="00017B79" w:rsidTr="00D83282">
        <w:trPr>
          <w:trHeight w:val="255"/>
          <w:jc w:val="center"/>
        </w:trPr>
        <w:tc>
          <w:tcPr>
            <w:tcW w:w="4042" w:type="dxa"/>
            <w:shd w:val="clear" w:color="auto" w:fill="DBE5F1" w:themeFill="accent1" w:themeFillTint="33"/>
            <w:vAlign w:val="center"/>
          </w:tcPr>
          <w:p w:rsidR="00017B79" w:rsidRPr="003E0235" w:rsidRDefault="00017B79" w:rsidP="00744ECB">
            <w:pPr>
              <w:ind w:left="0"/>
              <w:rPr>
                <w:b/>
                <w:i/>
                <w:sz w:val="20"/>
                <w:szCs w:val="20"/>
              </w:rPr>
            </w:pPr>
            <w:r w:rsidRPr="003E0235">
              <w:rPr>
                <w:b/>
                <w:i/>
                <w:sz w:val="20"/>
                <w:szCs w:val="20"/>
              </w:rPr>
              <w:t>Základ pre výpočet (celkový príspevok)</w:t>
            </w:r>
          </w:p>
        </w:tc>
        <w:tc>
          <w:tcPr>
            <w:tcW w:w="3361" w:type="dxa"/>
            <w:vAlign w:val="center"/>
          </w:tcPr>
          <w:p w:rsidR="00017B79" w:rsidRPr="003E0235" w:rsidRDefault="002D5359" w:rsidP="00744ECB">
            <w:pPr>
              <w:ind w:left="0"/>
              <w:rPr>
                <w:sz w:val="20"/>
                <w:szCs w:val="20"/>
                <w:lang w:val="en-US"/>
              </w:rPr>
            </w:pPr>
            <w:r>
              <w:rPr>
                <w:sz w:val="20"/>
                <w:szCs w:val="20"/>
                <w:lang w:val="en-US"/>
              </w:rPr>
              <w:t>332 037 915</w:t>
            </w:r>
            <w:r w:rsidR="00662EB4">
              <w:rPr>
                <w:sz w:val="20"/>
                <w:szCs w:val="20"/>
                <w:lang w:val="en-US"/>
              </w:rPr>
              <w:t xml:space="preserve"> EUR</w:t>
            </w:r>
          </w:p>
        </w:tc>
      </w:tr>
      <w:tr w:rsidR="00017B79" w:rsidTr="00C63371">
        <w:trPr>
          <w:trHeight w:val="255"/>
          <w:jc w:val="center"/>
        </w:trPr>
        <w:tc>
          <w:tcPr>
            <w:tcW w:w="4042" w:type="dxa"/>
            <w:shd w:val="clear" w:color="auto" w:fill="DBE5F1" w:themeFill="accent1" w:themeFillTint="33"/>
          </w:tcPr>
          <w:p w:rsidR="00017B79" w:rsidRPr="003E0235" w:rsidRDefault="00017B79" w:rsidP="00017B79">
            <w:pPr>
              <w:ind w:left="0"/>
              <w:rPr>
                <w:b/>
                <w:i/>
                <w:sz w:val="20"/>
                <w:szCs w:val="20"/>
              </w:rPr>
            </w:pPr>
            <w:r w:rsidRPr="003E0235">
              <w:rPr>
                <w:b/>
                <w:i/>
                <w:sz w:val="20"/>
                <w:szCs w:val="20"/>
              </w:rPr>
              <w:t>Kategória regiónu pre najvzdialenejšie a severné riedko osídlené regióny (ak je to vhodné)</w:t>
            </w:r>
          </w:p>
        </w:tc>
        <w:tc>
          <w:tcPr>
            <w:tcW w:w="3361" w:type="dxa"/>
            <w:vAlign w:val="center"/>
          </w:tcPr>
          <w:p w:rsidR="00017B79" w:rsidRPr="003E0235" w:rsidRDefault="00017B79" w:rsidP="00C63371">
            <w:pPr>
              <w:ind w:left="0"/>
              <w:rPr>
                <w:sz w:val="20"/>
                <w:szCs w:val="20"/>
              </w:rPr>
            </w:pPr>
            <w:r w:rsidRPr="003E0235">
              <w:rPr>
                <w:sz w:val="20"/>
                <w:szCs w:val="20"/>
              </w:rPr>
              <w:t>N/A</w:t>
            </w:r>
          </w:p>
        </w:tc>
      </w:tr>
    </w:tbl>
    <w:p w:rsidR="00307AAF" w:rsidRDefault="00017B79" w:rsidP="002B03EB">
      <w:pPr>
        <w:pStyle w:val="Nadpis3"/>
        <w:tabs>
          <w:tab w:val="clear" w:pos="851"/>
          <w:tab w:val="num" w:pos="709"/>
        </w:tabs>
        <w:ind w:left="709" w:hanging="709"/>
      </w:pPr>
      <w:bookmarkStart w:id="48" w:name="_Toc403551452"/>
      <w:r>
        <w:t>INVEST</w:t>
      </w:r>
      <w:r w:rsidR="008F67B1">
        <w:t xml:space="preserve">IČNÁ PRIORITA </w:t>
      </w:r>
      <w:r w:rsidR="00D83282">
        <w:t>7d)</w:t>
      </w:r>
      <w:r>
        <w:t xml:space="preserve">: </w:t>
      </w:r>
      <w:r w:rsidR="008F67B1" w:rsidRPr="008F67B1">
        <w:t>Vývoj a modernizácia komplexných, interoperabilných železničných systémov vysokej kvality a podpora opatrení na znižovanie hluku</w:t>
      </w:r>
      <w:bookmarkEnd w:id="48"/>
    </w:p>
    <w:p w:rsidR="00307AAF" w:rsidRDefault="00017B79" w:rsidP="002B03EB">
      <w:pPr>
        <w:pStyle w:val="Nadpis4"/>
      </w:pPr>
      <w:r w:rsidRPr="002B03EB">
        <w:t>Špecifické</w:t>
      </w:r>
      <w:r>
        <w:t xml:space="preserve"> ciele investičnej priority a očakávané výsledky</w:t>
      </w:r>
    </w:p>
    <w:p w:rsidR="00017B79" w:rsidRPr="006B762B" w:rsidRDefault="00017B79" w:rsidP="002E1021">
      <w:pPr>
        <w:shd w:val="clear" w:color="auto" w:fill="FFFFCC"/>
        <w:jc w:val="both"/>
        <w:rPr>
          <w:b/>
          <w:i/>
        </w:rPr>
      </w:pPr>
      <w:r w:rsidRPr="004F0234">
        <w:rPr>
          <w:i/>
        </w:rPr>
        <w:t xml:space="preserve">ŠPECIFICKÝ CIEĽ </w:t>
      </w:r>
      <w:r w:rsidR="00A67013">
        <w:rPr>
          <w:i/>
        </w:rPr>
        <w:t>5.</w:t>
      </w:r>
      <w:r>
        <w:rPr>
          <w:i/>
        </w:rPr>
        <w:t>1</w:t>
      </w:r>
      <w:r w:rsidRPr="004F0234">
        <w:rPr>
          <w:i/>
        </w:rPr>
        <w:t>:</w:t>
      </w:r>
      <w:r>
        <w:rPr>
          <w:i/>
        </w:rPr>
        <w:t xml:space="preserve"> </w:t>
      </w:r>
      <w:r w:rsidR="000500C4" w:rsidRPr="00A22EFA">
        <w:rPr>
          <w:b/>
          <w:i/>
        </w:rPr>
        <w:t>Odstránenie kľúčových úzkych miest na železničnej infraštruktúre prostredníctvom</w:t>
      </w:r>
      <w:r w:rsidR="000500C4">
        <w:rPr>
          <w:i/>
        </w:rPr>
        <w:t xml:space="preserve"> </w:t>
      </w:r>
      <w:r w:rsidR="000500C4">
        <w:rPr>
          <w:b/>
          <w:i/>
        </w:rPr>
        <w:t>m</w:t>
      </w:r>
      <w:r w:rsidR="008F67B1" w:rsidRPr="008F67B1">
        <w:rPr>
          <w:b/>
          <w:i/>
        </w:rPr>
        <w:t>odernizáci</w:t>
      </w:r>
      <w:r w:rsidR="000500C4">
        <w:rPr>
          <w:b/>
          <w:i/>
        </w:rPr>
        <w:t>e</w:t>
      </w:r>
      <w:r w:rsidR="008F67B1" w:rsidRPr="008F67B1">
        <w:rPr>
          <w:b/>
          <w:i/>
        </w:rPr>
        <w:t xml:space="preserve"> a rozvoj</w:t>
      </w:r>
      <w:r w:rsidR="000500C4">
        <w:rPr>
          <w:b/>
          <w:i/>
        </w:rPr>
        <w:t>a</w:t>
      </w:r>
      <w:r w:rsidR="008F67B1" w:rsidRPr="008F67B1">
        <w:rPr>
          <w:b/>
          <w:i/>
        </w:rPr>
        <w:t xml:space="preserve"> železničných tratí a súvisiacich objektov dopravne významných z hľadiska medzinárodnej a vnútroštátnej dopravy</w:t>
      </w:r>
      <w:r w:rsidR="00225C2F">
        <w:rPr>
          <w:b/>
          <w:i/>
        </w:rPr>
        <w:t xml:space="preserve"> (mimo TEN-T CORE)</w:t>
      </w:r>
    </w:p>
    <w:p w:rsidR="00382524" w:rsidRDefault="007E69E9" w:rsidP="00382524">
      <w:pPr>
        <w:spacing w:before="180"/>
        <w:jc w:val="both"/>
        <w:rPr>
          <w:sz w:val="22"/>
          <w:szCs w:val="22"/>
        </w:rPr>
      </w:pPr>
      <w:r>
        <w:rPr>
          <w:sz w:val="22"/>
          <w:szCs w:val="22"/>
        </w:rPr>
        <w:t>Železničnú infraštruktúru</w:t>
      </w:r>
      <w:r w:rsidR="00382524">
        <w:rPr>
          <w:sz w:val="22"/>
          <w:szCs w:val="22"/>
        </w:rPr>
        <w:t xml:space="preserve"> na Slovensku možno charakterizovať dostatočnou hustotou siete</w:t>
      </w:r>
      <w:r w:rsidR="00382524" w:rsidRPr="00454781">
        <w:rPr>
          <w:sz w:val="22"/>
          <w:szCs w:val="22"/>
        </w:rPr>
        <w:t xml:space="preserve">, ale jej technické parametre nie sú v súlade so súčasnými európskymi štandardami, ktoré obmedzujú interoperabilitu siete, negatívne vplývajú na životné prostredie a z </w:t>
      </w:r>
      <w:r w:rsidR="00727EDF">
        <w:rPr>
          <w:sz w:val="22"/>
          <w:szCs w:val="22"/>
        </w:rPr>
        <w:t>pohľadu VOD</w:t>
      </w:r>
      <w:r w:rsidR="00382524" w:rsidRPr="00454781">
        <w:rPr>
          <w:sz w:val="22"/>
          <w:szCs w:val="22"/>
        </w:rPr>
        <w:t xml:space="preserve"> znižujú jej atraktivitu nízkym komfortom pre cestujúcich.</w:t>
      </w:r>
      <w:r w:rsidR="00382524">
        <w:rPr>
          <w:sz w:val="22"/>
          <w:szCs w:val="22"/>
        </w:rPr>
        <w:t xml:space="preserve"> Posun v tejto oblasti je podmienený jednak modernizáciou tratí, t. j. ich renováciou prípadne elektrifikáciou vybraných úsekov tratí, ako aj modernizáciou súvisiacich objektov. V rámci </w:t>
      </w:r>
      <w:r w:rsidR="00EB67C2">
        <w:rPr>
          <w:sz w:val="22"/>
          <w:szCs w:val="22"/>
        </w:rPr>
        <w:t>ŠC 5.1</w:t>
      </w:r>
      <w:r w:rsidR="00382524">
        <w:rPr>
          <w:sz w:val="22"/>
          <w:szCs w:val="22"/>
        </w:rPr>
        <w:t xml:space="preserve"> budú podporené aktivity zamerané na znižovanie bezpečnostných rizík v súvislosti so železničnou dopravou – odstraňovanie </w:t>
      </w:r>
      <w:r w:rsidR="00382524" w:rsidRPr="00393924">
        <w:rPr>
          <w:sz w:val="22"/>
          <w:szCs w:val="22"/>
        </w:rPr>
        <w:t>úrovňových križovaní s</w:t>
      </w:r>
      <w:r w:rsidR="00EB67C2">
        <w:rPr>
          <w:sz w:val="22"/>
          <w:szCs w:val="22"/>
        </w:rPr>
        <w:t> </w:t>
      </w:r>
      <w:r w:rsidR="00382524" w:rsidRPr="00393924">
        <w:rPr>
          <w:sz w:val="22"/>
          <w:szCs w:val="22"/>
        </w:rPr>
        <w:t>cestnou infraštruktúrou, modernizácia železničných priecestí</w:t>
      </w:r>
      <w:r w:rsidR="00382524">
        <w:rPr>
          <w:sz w:val="22"/>
          <w:szCs w:val="22"/>
        </w:rPr>
        <w:t>, ako aj aktivity zamerané na modernizáciu</w:t>
      </w:r>
      <w:r w:rsidR="00382524" w:rsidRPr="00393924">
        <w:rPr>
          <w:sz w:val="22"/>
          <w:szCs w:val="22"/>
        </w:rPr>
        <w:t xml:space="preserve"> prestupných terminálov železničnej osobnej doprav</w:t>
      </w:r>
      <w:r w:rsidR="00382524">
        <w:rPr>
          <w:sz w:val="22"/>
          <w:szCs w:val="22"/>
        </w:rPr>
        <w:t>y a ich napojení na cestnú sieť, v</w:t>
      </w:r>
      <w:r w:rsidR="00382524" w:rsidRPr="00393924">
        <w:rPr>
          <w:sz w:val="22"/>
          <w:szCs w:val="22"/>
        </w:rPr>
        <w:t>ýstav</w:t>
      </w:r>
      <w:r w:rsidR="00382524">
        <w:rPr>
          <w:sz w:val="22"/>
          <w:szCs w:val="22"/>
        </w:rPr>
        <w:t>ba nových železničných zastávok a pod.</w:t>
      </w:r>
    </w:p>
    <w:p w:rsidR="00034834" w:rsidRPr="00454781" w:rsidRDefault="00EB67C2" w:rsidP="00034834">
      <w:pPr>
        <w:spacing w:before="180"/>
        <w:jc w:val="both"/>
        <w:rPr>
          <w:sz w:val="22"/>
          <w:szCs w:val="22"/>
        </w:rPr>
      </w:pPr>
      <w:r>
        <w:rPr>
          <w:sz w:val="22"/>
          <w:szCs w:val="22"/>
        </w:rPr>
        <w:t>ŠC</w:t>
      </w:r>
      <w:r w:rsidRPr="00454781">
        <w:rPr>
          <w:sz w:val="22"/>
          <w:szCs w:val="22"/>
        </w:rPr>
        <w:t xml:space="preserve"> </w:t>
      </w:r>
      <w:r w:rsidR="00727EDF">
        <w:rPr>
          <w:sz w:val="22"/>
          <w:szCs w:val="22"/>
        </w:rPr>
        <w:t>5.1 je</w:t>
      </w:r>
      <w:r w:rsidR="00034834" w:rsidRPr="00454781">
        <w:rPr>
          <w:sz w:val="22"/>
          <w:szCs w:val="22"/>
        </w:rPr>
        <w:t xml:space="preserve"> v súlade so strategickým cieľom </w:t>
      </w:r>
      <w:r w:rsidR="00034834">
        <w:rPr>
          <w:sz w:val="22"/>
          <w:szCs w:val="22"/>
        </w:rPr>
        <w:t>„</w:t>
      </w:r>
      <w:r w:rsidR="001A7562" w:rsidRPr="001A7562">
        <w:rPr>
          <w:i/>
          <w:sz w:val="22"/>
          <w:szCs w:val="22"/>
        </w:rPr>
        <w:t>Modernizácia a rozvoj železničnej dopravnej cesty tam, kde je to účelné</w:t>
      </w:r>
      <w:r w:rsidR="00034834" w:rsidRPr="00454781">
        <w:rPr>
          <w:sz w:val="22"/>
          <w:szCs w:val="22"/>
        </w:rPr>
        <w:t>“ definovanom v Strategickom pláne</w:t>
      </w:r>
      <w:r w:rsidR="00034834">
        <w:rPr>
          <w:sz w:val="22"/>
          <w:szCs w:val="22"/>
        </w:rPr>
        <w:t xml:space="preserve"> a </w:t>
      </w:r>
      <w:r w:rsidR="00034834" w:rsidRPr="00454781">
        <w:rPr>
          <w:sz w:val="22"/>
          <w:szCs w:val="22"/>
        </w:rPr>
        <w:t xml:space="preserve">kladie </w:t>
      </w:r>
      <w:r w:rsidR="00034834">
        <w:rPr>
          <w:sz w:val="22"/>
          <w:szCs w:val="22"/>
        </w:rPr>
        <w:t>dôraz na potrebu modernizácie v </w:t>
      </w:r>
      <w:r w:rsidR="002D1E44">
        <w:rPr>
          <w:sz w:val="22"/>
          <w:szCs w:val="22"/>
        </w:rPr>
        <w:t>osiach s </w:t>
      </w:r>
      <w:r w:rsidR="00034834" w:rsidRPr="00454781">
        <w:rPr>
          <w:sz w:val="22"/>
          <w:szCs w:val="22"/>
        </w:rPr>
        <w:t xml:space="preserve">vysokým dopytom po železničnej, osobnej alebo nákladnej doprave. </w:t>
      </w:r>
      <w:r w:rsidR="00034834">
        <w:rPr>
          <w:sz w:val="22"/>
          <w:szCs w:val="22"/>
        </w:rPr>
        <w:t xml:space="preserve">V rámci tohto špecifického cieľa bude modernizácia zameraná na traťové osi </w:t>
      </w:r>
      <w:r w:rsidR="00034834" w:rsidRPr="00454781">
        <w:rPr>
          <w:sz w:val="22"/>
          <w:szCs w:val="22"/>
        </w:rPr>
        <w:t>mimo TEN-</w:t>
      </w:r>
      <w:r w:rsidR="00034834">
        <w:rPr>
          <w:sz w:val="22"/>
          <w:szCs w:val="22"/>
        </w:rPr>
        <w:t>T základnej siete.</w:t>
      </w:r>
    </w:p>
    <w:p w:rsidR="00771F01" w:rsidRDefault="00382524" w:rsidP="00771F01">
      <w:pPr>
        <w:spacing w:before="180"/>
        <w:jc w:val="both"/>
        <w:rPr>
          <w:sz w:val="22"/>
          <w:szCs w:val="22"/>
        </w:rPr>
      </w:pPr>
      <w:r w:rsidRPr="00454781">
        <w:rPr>
          <w:sz w:val="22"/>
          <w:szCs w:val="22"/>
        </w:rPr>
        <w:t>Podporené aktivity prispejú k</w:t>
      </w:r>
      <w:r w:rsidR="00771F01">
        <w:rPr>
          <w:sz w:val="22"/>
          <w:szCs w:val="22"/>
        </w:rPr>
        <w:t> zvýšeniu</w:t>
      </w:r>
      <w:r>
        <w:rPr>
          <w:sz w:val="22"/>
          <w:szCs w:val="22"/>
        </w:rPr>
        <w:t xml:space="preserve"> atraktívnosti železničnej dopravy,</w:t>
      </w:r>
      <w:r w:rsidRPr="00454781">
        <w:rPr>
          <w:sz w:val="22"/>
          <w:szCs w:val="22"/>
        </w:rPr>
        <w:t xml:space="preserve"> zníženiu </w:t>
      </w:r>
      <w:r>
        <w:rPr>
          <w:sz w:val="22"/>
          <w:szCs w:val="22"/>
        </w:rPr>
        <w:t>vplyvov</w:t>
      </w:r>
      <w:r w:rsidRPr="00454781">
        <w:rPr>
          <w:sz w:val="22"/>
          <w:szCs w:val="22"/>
        </w:rPr>
        <w:t xml:space="preserve"> </w:t>
      </w:r>
      <w:r>
        <w:rPr>
          <w:sz w:val="22"/>
          <w:szCs w:val="22"/>
        </w:rPr>
        <w:t xml:space="preserve">železničnej </w:t>
      </w:r>
      <w:r w:rsidRPr="00454781">
        <w:rPr>
          <w:sz w:val="22"/>
          <w:szCs w:val="22"/>
        </w:rPr>
        <w:t>dopravy na životné prostredie</w:t>
      </w:r>
      <w:r>
        <w:rPr>
          <w:sz w:val="22"/>
          <w:szCs w:val="22"/>
        </w:rPr>
        <w:t>, dosiahnutiu</w:t>
      </w:r>
      <w:r w:rsidRPr="00454781">
        <w:rPr>
          <w:sz w:val="22"/>
          <w:szCs w:val="22"/>
        </w:rPr>
        <w:t xml:space="preserve"> vyššej energetickej nezávislosti železnice na</w:t>
      </w:r>
      <w:r w:rsidR="00EB67C2">
        <w:rPr>
          <w:sz w:val="22"/>
          <w:szCs w:val="22"/>
        </w:rPr>
        <w:t> </w:t>
      </w:r>
      <w:r w:rsidRPr="00454781">
        <w:rPr>
          <w:sz w:val="22"/>
          <w:szCs w:val="22"/>
        </w:rPr>
        <w:t>ropných produktoch</w:t>
      </w:r>
      <w:r w:rsidR="009C1167">
        <w:rPr>
          <w:sz w:val="22"/>
          <w:szCs w:val="22"/>
        </w:rPr>
        <w:t>,</w:t>
      </w:r>
      <w:r>
        <w:rPr>
          <w:sz w:val="22"/>
          <w:szCs w:val="22"/>
        </w:rPr>
        <w:t xml:space="preserve"> ako aj zvýšeniu bezpečnosti v súvislosti so železničnou dopravou.</w:t>
      </w:r>
    </w:p>
    <w:p w:rsidR="009C1167" w:rsidRDefault="009C1167" w:rsidP="009C1167">
      <w:pPr>
        <w:pStyle w:val="Odsekzoznamu"/>
        <w:autoSpaceDE w:val="0"/>
        <w:autoSpaceDN w:val="0"/>
        <w:adjustRightInd w:val="0"/>
        <w:spacing w:before="180" w:after="120"/>
        <w:ind w:left="0"/>
        <w:contextualSpacing w:val="0"/>
        <w:jc w:val="both"/>
        <w:rPr>
          <w:sz w:val="22"/>
          <w:szCs w:val="22"/>
        </w:rPr>
      </w:pPr>
      <w:r w:rsidRPr="002E40A5">
        <w:rPr>
          <w:sz w:val="22"/>
          <w:szCs w:val="22"/>
        </w:rPr>
        <w:t xml:space="preserve">Princípy trvalo udržateľného rozvoja </w:t>
      </w:r>
      <w:r>
        <w:rPr>
          <w:sz w:val="22"/>
          <w:szCs w:val="22"/>
        </w:rPr>
        <w:t>železničnej dopravy sú základným predpokladom pre to</w:t>
      </w:r>
      <w:r w:rsidRPr="002E40A5">
        <w:rPr>
          <w:sz w:val="22"/>
          <w:szCs w:val="22"/>
        </w:rPr>
        <w:t>, aby sa železničná doprava stala lídrom udržateľného dopravného systému, ktorý spĺňa náročné požiadavky spoločnosti o budúcnosti dopravy, ale zároveň neohrozuje kvalitu životného prostredia.</w:t>
      </w:r>
    </w:p>
    <w:p w:rsidR="009C1167" w:rsidRDefault="009C1167" w:rsidP="00771F01">
      <w:pPr>
        <w:spacing w:before="180"/>
        <w:jc w:val="both"/>
        <w:rPr>
          <w:sz w:val="22"/>
          <w:szCs w:val="22"/>
        </w:rPr>
      </w:pPr>
    </w:p>
    <w:p w:rsidR="00771F01" w:rsidRDefault="00771F01" w:rsidP="00771F01">
      <w:pPr>
        <w:spacing w:before="180"/>
        <w:jc w:val="both"/>
        <w:rPr>
          <w:sz w:val="22"/>
          <w:szCs w:val="22"/>
        </w:rPr>
      </w:pPr>
      <w:r w:rsidRPr="002E40A5">
        <w:rPr>
          <w:sz w:val="22"/>
          <w:szCs w:val="22"/>
        </w:rPr>
        <w:lastRenderedPageBreak/>
        <w:t>Udržateľný rozvoj znamená, že z plánov súčasnej a budúcej potreby dopravnej obslužnosti územia musí vychádzať udržateľný proces výstavby, modernizácie a obnovy železničnej infraštruktúry, rozvoj koridorov, dôraz na prepojenie s regionál</w:t>
      </w:r>
      <w:r>
        <w:rPr>
          <w:sz w:val="22"/>
          <w:szCs w:val="22"/>
        </w:rPr>
        <w:t>nou a mestskou dopravou,</w:t>
      </w:r>
      <w:r w:rsidRPr="002E40A5">
        <w:rPr>
          <w:sz w:val="22"/>
          <w:szCs w:val="22"/>
        </w:rPr>
        <w:t xml:space="preserve"> ako</w:t>
      </w:r>
      <w:r>
        <w:rPr>
          <w:sz w:val="22"/>
          <w:szCs w:val="22"/>
        </w:rPr>
        <w:t xml:space="preserve"> aj</w:t>
      </w:r>
      <w:r w:rsidRPr="002E40A5">
        <w:rPr>
          <w:sz w:val="22"/>
          <w:szCs w:val="22"/>
        </w:rPr>
        <w:t xml:space="preserve"> proces obnovy a následnej údr</w:t>
      </w:r>
      <w:r>
        <w:rPr>
          <w:sz w:val="22"/>
          <w:szCs w:val="22"/>
        </w:rPr>
        <w:t>žby parku koľajových vozidiel a</w:t>
      </w:r>
      <w:r w:rsidRPr="002E40A5">
        <w:rPr>
          <w:sz w:val="22"/>
          <w:szCs w:val="22"/>
        </w:rPr>
        <w:t xml:space="preserve"> technológií zabezpečujúcich bezpečnú,</w:t>
      </w:r>
      <w:r>
        <w:rPr>
          <w:sz w:val="22"/>
          <w:szCs w:val="22"/>
        </w:rPr>
        <w:t xml:space="preserve"> spoľahlivú a kvalitnú prevádzk</w:t>
      </w:r>
      <w:r w:rsidRPr="002E40A5">
        <w:rPr>
          <w:sz w:val="22"/>
          <w:szCs w:val="22"/>
        </w:rPr>
        <w:t>u vlakov.</w:t>
      </w:r>
      <w:r w:rsidR="00F82E41">
        <w:rPr>
          <w:sz w:val="22"/>
          <w:szCs w:val="22"/>
        </w:rPr>
        <w:t xml:space="preserve"> Obstaranie nových koľajových vozidiel musí byť previazané so zlepšením železničnej infraštruktúry a</w:t>
      </w:r>
      <w:r w:rsidR="00631CDB">
        <w:rPr>
          <w:sz w:val="22"/>
          <w:szCs w:val="22"/>
        </w:rPr>
        <w:t xml:space="preserve"> </w:t>
      </w:r>
      <w:r w:rsidR="00F82E41">
        <w:rPr>
          <w:sz w:val="22"/>
          <w:szCs w:val="22"/>
        </w:rPr>
        <w:t>p</w:t>
      </w:r>
      <w:r w:rsidR="00727EDF">
        <w:rPr>
          <w:sz w:val="22"/>
          <w:szCs w:val="22"/>
        </w:rPr>
        <w:t>arametre železničných</w:t>
      </w:r>
      <w:r w:rsidR="00F82E41">
        <w:rPr>
          <w:sz w:val="22"/>
          <w:szCs w:val="22"/>
        </w:rPr>
        <w:t xml:space="preserve"> vozidiel musia</w:t>
      </w:r>
      <w:r w:rsidR="00B942F0">
        <w:rPr>
          <w:sz w:val="22"/>
          <w:szCs w:val="22"/>
        </w:rPr>
        <w:t xml:space="preserve"> zodpovedať</w:t>
      </w:r>
      <w:r w:rsidR="00631CDB">
        <w:rPr>
          <w:sz w:val="22"/>
          <w:szCs w:val="22"/>
        </w:rPr>
        <w:t xml:space="preserve"> </w:t>
      </w:r>
      <w:r w:rsidR="00F82E41">
        <w:rPr>
          <w:sz w:val="22"/>
          <w:szCs w:val="22"/>
        </w:rPr>
        <w:t>parametr</w:t>
      </w:r>
      <w:r w:rsidR="00B942F0">
        <w:rPr>
          <w:sz w:val="22"/>
          <w:szCs w:val="22"/>
        </w:rPr>
        <w:t>om</w:t>
      </w:r>
      <w:r w:rsidR="00F82E41">
        <w:rPr>
          <w:sz w:val="22"/>
          <w:szCs w:val="22"/>
        </w:rPr>
        <w:t xml:space="preserve"> dopravnej infraštruktúry, aby bola zabezpečená vzájomná kompatibilita a</w:t>
      </w:r>
      <w:r w:rsidR="008826DB">
        <w:rPr>
          <w:sz w:val="22"/>
          <w:szCs w:val="22"/>
        </w:rPr>
        <w:t xml:space="preserve"> </w:t>
      </w:r>
      <w:r w:rsidR="00F82E41">
        <w:rPr>
          <w:sz w:val="22"/>
          <w:szCs w:val="22"/>
        </w:rPr>
        <w:t>synergi</w:t>
      </w:r>
      <w:r w:rsidR="00963E79">
        <w:rPr>
          <w:sz w:val="22"/>
          <w:szCs w:val="22"/>
        </w:rPr>
        <w:t>cké účinky</w:t>
      </w:r>
      <w:r w:rsidR="00F82E41">
        <w:rPr>
          <w:sz w:val="22"/>
          <w:szCs w:val="22"/>
        </w:rPr>
        <w:t xml:space="preserve"> investícií</w:t>
      </w:r>
      <w:r w:rsidR="00631CDB">
        <w:rPr>
          <w:sz w:val="22"/>
          <w:szCs w:val="22"/>
        </w:rPr>
        <w:t>.</w:t>
      </w:r>
    </w:p>
    <w:p w:rsidR="00771F01" w:rsidRDefault="00771F01" w:rsidP="00771F01">
      <w:pPr>
        <w:spacing w:before="120"/>
        <w:jc w:val="both"/>
        <w:rPr>
          <w:sz w:val="22"/>
          <w:szCs w:val="22"/>
          <w:lang w:eastAsia="cs-CZ"/>
        </w:rPr>
      </w:pPr>
      <w:r>
        <w:rPr>
          <w:sz w:val="22"/>
          <w:szCs w:val="22"/>
          <w:lang w:eastAsia="cs-CZ"/>
        </w:rPr>
        <w:t>Aj napriek skutočnosti</w:t>
      </w:r>
      <w:r w:rsidRPr="001B189D">
        <w:rPr>
          <w:sz w:val="22"/>
          <w:szCs w:val="22"/>
          <w:lang w:eastAsia="cs-CZ"/>
        </w:rPr>
        <w:t>, že železničná doprava je</w:t>
      </w:r>
      <w:r>
        <w:rPr>
          <w:sz w:val="22"/>
          <w:szCs w:val="22"/>
          <w:lang w:eastAsia="cs-CZ"/>
        </w:rPr>
        <w:t xml:space="preserve"> považovanú za lídra z pohľadu udržateľnosti</w:t>
      </w:r>
      <w:r w:rsidRPr="001B189D">
        <w:rPr>
          <w:sz w:val="22"/>
          <w:szCs w:val="22"/>
          <w:lang w:eastAsia="cs-CZ"/>
        </w:rPr>
        <w:t xml:space="preserve"> </w:t>
      </w:r>
      <w:r w:rsidR="00C3107B">
        <w:rPr>
          <w:sz w:val="22"/>
          <w:szCs w:val="22"/>
          <w:lang w:eastAsia="cs-CZ"/>
        </w:rPr>
        <w:t xml:space="preserve">dopravy, </w:t>
      </w:r>
      <w:r>
        <w:rPr>
          <w:sz w:val="22"/>
          <w:szCs w:val="22"/>
          <w:lang w:eastAsia="cs-CZ"/>
        </w:rPr>
        <w:t>stále existuje priestor na zníženie negatívnych dopadov</w:t>
      </w:r>
      <w:r w:rsidRPr="001B189D">
        <w:rPr>
          <w:sz w:val="22"/>
          <w:szCs w:val="22"/>
          <w:lang w:eastAsia="cs-CZ"/>
        </w:rPr>
        <w:t xml:space="preserve"> na zdravie a bezpečnosť ľudí, ako aj okolité prostredie. </w:t>
      </w:r>
      <w:r>
        <w:rPr>
          <w:sz w:val="22"/>
          <w:szCs w:val="22"/>
          <w:lang w:eastAsia="cs-CZ"/>
        </w:rPr>
        <w:t>Medzi oblasti</w:t>
      </w:r>
      <w:r w:rsidR="00527FCD">
        <w:rPr>
          <w:sz w:val="22"/>
          <w:szCs w:val="22"/>
          <w:lang w:eastAsia="cs-CZ"/>
        </w:rPr>
        <w:t>,</w:t>
      </w:r>
      <w:r>
        <w:rPr>
          <w:sz w:val="22"/>
          <w:szCs w:val="22"/>
          <w:lang w:eastAsia="cs-CZ"/>
        </w:rPr>
        <w:t xml:space="preserve"> na ktoré je potrebné zamerať úsilie možno zaradiť najmä</w:t>
      </w:r>
      <w:r w:rsidRPr="001B189D">
        <w:rPr>
          <w:sz w:val="22"/>
          <w:szCs w:val="22"/>
          <w:lang w:eastAsia="cs-CZ"/>
        </w:rPr>
        <w:t xml:space="preserve"> klimatické zmeny (vrátane energetickej spotreby), hluk a vibrácie, odpadové ho</w:t>
      </w:r>
      <w:r w:rsidR="00E3616E">
        <w:rPr>
          <w:sz w:val="22"/>
          <w:szCs w:val="22"/>
          <w:lang w:eastAsia="cs-CZ"/>
        </w:rPr>
        <w:t>spodárstvo, udržateľná výroba a </w:t>
      </w:r>
      <w:r w:rsidRPr="001B189D">
        <w:rPr>
          <w:sz w:val="22"/>
          <w:szCs w:val="22"/>
          <w:lang w:eastAsia="cs-CZ"/>
        </w:rPr>
        <w:t>spotreba, emisie látok znečisťujúcich ovzdušie, či ochrana biodiverzity a prírodných zdrojov.</w:t>
      </w:r>
    </w:p>
    <w:p w:rsidR="00017B79" w:rsidRPr="00771F01" w:rsidRDefault="00017B79" w:rsidP="00771F01">
      <w:pPr>
        <w:spacing w:before="180"/>
        <w:jc w:val="both"/>
        <w:rPr>
          <w:sz w:val="22"/>
          <w:szCs w:val="22"/>
        </w:rPr>
      </w:pPr>
      <w:r w:rsidRPr="001B2070">
        <w:rPr>
          <w:rFonts w:ascii="Arial Narrow" w:hAnsi="Arial Narrow"/>
          <w:b/>
          <w:i/>
          <w:color w:val="548DD4" w:themeColor="text2" w:themeTint="99"/>
          <w:sz w:val="22"/>
          <w:szCs w:val="22"/>
        </w:rPr>
        <w:t>VÝSLEDKY</w:t>
      </w:r>
    </w:p>
    <w:p w:rsidR="00DF263C" w:rsidRPr="00DF263C" w:rsidRDefault="00DF263C" w:rsidP="00C20BC1">
      <w:pPr>
        <w:pStyle w:val="Odsekzoznamu"/>
        <w:numPr>
          <w:ilvl w:val="0"/>
          <w:numId w:val="74"/>
        </w:numPr>
        <w:autoSpaceDE w:val="0"/>
        <w:autoSpaceDN w:val="0"/>
        <w:adjustRightInd w:val="0"/>
        <w:spacing w:before="120"/>
        <w:jc w:val="both"/>
        <w:rPr>
          <w:color w:val="000000" w:themeColor="text1"/>
          <w:sz w:val="22"/>
          <w:szCs w:val="22"/>
        </w:rPr>
      </w:pPr>
      <w:r>
        <w:rPr>
          <w:color w:val="000000" w:themeColor="text1"/>
          <w:sz w:val="22"/>
          <w:szCs w:val="22"/>
        </w:rPr>
        <w:t>z</w:t>
      </w:r>
      <w:r w:rsidR="00382524" w:rsidRPr="00DF263C">
        <w:rPr>
          <w:color w:val="000000" w:themeColor="text1"/>
          <w:sz w:val="22"/>
          <w:szCs w:val="22"/>
        </w:rPr>
        <w:t xml:space="preserve">lepšenie technických parametrov železničnej infraštruktúry vo vybraných úsekoch </w:t>
      </w:r>
      <w:r w:rsidR="007F1B5F">
        <w:rPr>
          <w:color w:val="000000" w:themeColor="text1"/>
          <w:sz w:val="22"/>
          <w:szCs w:val="22"/>
        </w:rPr>
        <w:t>(mimo</w:t>
      </w:r>
      <w:r>
        <w:rPr>
          <w:color w:val="000000" w:themeColor="text1"/>
          <w:sz w:val="22"/>
          <w:szCs w:val="22"/>
        </w:rPr>
        <w:t xml:space="preserve"> </w:t>
      </w:r>
      <w:r w:rsidR="00382524" w:rsidRPr="00DF263C">
        <w:rPr>
          <w:color w:val="000000" w:themeColor="text1"/>
          <w:sz w:val="22"/>
          <w:szCs w:val="22"/>
        </w:rPr>
        <w:t>TEN-T</w:t>
      </w:r>
      <w:r w:rsidR="007F1B5F">
        <w:rPr>
          <w:color w:val="000000" w:themeColor="text1"/>
          <w:sz w:val="22"/>
          <w:szCs w:val="22"/>
        </w:rPr>
        <w:t xml:space="preserve"> CORE)</w:t>
      </w:r>
      <w:r w:rsidR="00382524" w:rsidRPr="00DF263C">
        <w:rPr>
          <w:color w:val="000000" w:themeColor="text1"/>
          <w:sz w:val="22"/>
          <w:szCs w:val="22"/>
        </w:rPr>
        <w:t>,</w:t>
      </w:r>
    </w:p>
    <w:p w:rsidR="00DF263C" w:rsidRPr="00DF263C" w:rsidRDefault="00DF263C" w:rsidP="00FE6025">
      <w:pPr>
        <w:pStyle w:val="Odsekzoznamu"/>
        <w:numPr>
          <w:ilvl w:val="0"/>
          <w:numId w:val="74"/>
        </w:numPr>
        <w:autoSpaceDE w:val="0"/>
        <w:autoSpaceDN w:val="0"/>
        <w:adjustRightInd w:val="0"/>
        <w:jc w:val="both"/>
        <w:rPr>
          <w:color w:val="000000" w:themeColor="text1"/>
          <w:sz w:val="22"/>
          <w:szCs w:val="22"/>
        </w:rPr>
      </w:pPr>
      <w:r>
        <w:rPr>
          <w:color w:val="000000" w:themeColor="text1"/>
          <w:sz w:val="22"/>
          <w:szCs w:val="22"/>
        </w:rPr>
        <w:t>z</w:t>
      </w:r>
      <w:r w:rsidR="00382524" w:rsidRPr="00DF263C">
        <w:rPr>
          <w:color w:val="000000" w:themeColor="text1"/>
          <w:sz w:val="22"/>
          <w:szCs w:val="22"/>
        </w:rPr>
        <w:t>výšenie podielu elektrifikovaných tratí</w:t>
      </w:r>
      <w:r>
        <w:rPr>
          <w:color w:val="000000" w:themeColor="text1"/>
          <w:sz w:val="22"/>
          <w:szCs w:val="22"/>
        </w:rPr>
        <w:t>,</w:t>
      </w:r>
    </w:p>
    <w:p w:rsidR="00DF263C"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zníženie počtu úmrtí na železničných priecestiach,</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zníženie negatívnych vplyvov na životné prostredie (zníženie hlukovej záťaže</w:t>
      </w:r>
      <w:r w:rsidR="006B677D">
        <w:rPr>
          <w:color w:val="000000" w:themeColor="text1"/>
          <w:sz w:val="22"/>
          <w:szCs w:val="22"/>
        </w:rPr>
        <w:t xml:space="preserve"> a emisií CO</w:t>
      </w:r>
      <w:r w:rsidR="006B677D" w:rsidRPr="006B677D">
        <w:rPr>
          <w:color w:val="000000" w:themeColor="text1"/>
          <w:sz w:val="22"/>
          <w:szCs w:val="22"/>
          <w:vertAlign w:val="subscript"/>
        </w:rPr>
        <w:t>2</w:t>
      </w:r>
      <w:r w:rsidR="006B677D">
        <w:rPr>
          <w:color w:val="000000" w:themeColor="text1"/>
          <w:sz w:val="22"/>
          <w:szCs w:val="22"/>
        </w:rPr>
        <w:t>, NO</w:t>
      </w:r>
      <w:r w:rsidR="006B677D" w:rsidRPr="006B677D">
        <w:rPr>
          <w:color w:val="000000" w:themeColor="text1"/>
          <w:sz w:val="22"/>
          <w:szCs w:val="22"/>
          <w:vertAlign w:val="subscript"/>
        </w:rPr>
        <w:t>2</w:t>
      </w:r>
      <w:r w:rsidR="006B677D">
        <w:rPr>
          <w:color w:val="000000" w:themeColor="text1"/>
          <w:sz w:val="22"/>
          <w:szCs w:val="22"/>
        </w:rPr>
        <w:t xml:space="preserve"> a</w:t>
      </w:r>
      <w:r w:rsidR="00FB648D">
        <w:rPr>
          <w:color w:val="000000" w:themeColor="text1"/>
          <w:sz w:val="22"/>
          <w:szCs w:val="22"/>
        </w:rPr>
        <w:t> </w:t>
      </w:r>
      <w:r w:rsidR="006B677D">
        <w:rPr>
          <w:color w:val="000000" w:themeColor="text1"/>
          <w:sz w:val="22"/>
          <w:szCs w:val="22"/>
        </w:rPr>
        <w:t>PM</w:t>
      </w:r>
      <w:r w:rsidR="00307AAF" w:rsidRPr="00307AAF">
        <w:rPr>
          <w:color w:val="000000" w:themeColor="text1"/>
          <w:sz w:val="22"/>
          <w:szCs w:val="22"/>
          <w:vertAlign w:val="subscript"/>
        </w:rPr>
        <w:t>10</w:t>
      </w:r>
      <w:r w:rsidRPr="00DF263C">
        <w:rPr>
          <w:color w:val="000000" w:themeColor="text1"/>
          <w:sz w:val="22"/>
          <w:szCs w:val="22"/>
        </w:rPr>
        <w:t>),</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zvýšenie komfortu pre koncových užívateľov a tým atraktivity železničnej dopravy v regiónoch,</w:t>
      </w:r>
    </w:p>
    <w:p w:rsidR="00382524" w:rsidRPr="00DF263C" w:rsidRDefault="00382524" w:rsidP="00FE6025">
      <w:pPr>
        <w:pStyle w:val="Odsekzoznamu"/>
        <w:numPr>
          <w:ilvl w:val="0"/>
          <w:numId w:val="74"/>
        </w:numPr>
        <w:autoSpaceDE w:val="0"/>
        <w:autoSpaceDN w:val="0"/>
        <w:adjustRightInd w:val="0"/>
        <w:jc w:val="both"/>
        <w:rPr>
          <w:color w:val="000000" w:themeColor="text1"/>
          <w:sz w:val="22"/>
          <w:szCs w:val="22"/>
        </w:rPr>
      </w:pPr>
      <w:r w:rsidRPr="00DF263C">
        <w:rPr>
          <w:color w:val="000000" w:themeColor="text1"/>
          <w:sz w:val="22"/>
          <w:szCs w:val="22"/>
        </w:rPr>
        <w:t>vytváranie predpokladov pre zvýšenie konkurencieschopnosti regiónov, zlepšenia mobility obyvateľov a potenciálu rastu zamestnanosti.</w:t>
      </w:r>
    </w:p>
    <w:p w:rsidR="003D6170" w:rsidRDefault="00017B79" w:rsidP="003D6170">
      <w:pPr>
        <w:pStyle w:val="Tab"/>
      </w:pPr>
      <w:r w:rsidRPr="004F0234">
        <w:t>Výsledkové ukazovatele zodpovedajúce špecifickému cieľu</w:t>
      </w:r>
      <w:r w:rsidR="003D6170">
        <w:t xml:space="preserve"> 5.1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rsidTr="002E1021">
        <w:trPr>
          <w:trHeight w:val="487"/>
          <w:jc w:val="center"/>
        </w:trPr>
        <w:tc>
          <w:tcPr>
            <w:tcW w:w="556"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21DD4" w:rsidTr="002E1021">
        <w:trPr>
          <w:trHeight w:val="680"/>
          <w:jc w:val="center"/>
        </w:trPr>
        <w:tc>
          <w:tcPr>
            <w:tcW w:w="556" w:type="dxa"/>
            <w:shd w:val="clear" w:color="auto" w:fill="auto"/>
            <w:vAlign w:val="center"/>
          </w:tcPr>
          <w:p w:rsidR="00A837FB" w:rsidRPr="00A21DD4" w:rsidRDefault="00A837FB" w:rsidP="00816B1A">
            <w:pPr>
              <w:ind w:left="0"/>
              <w:jc w:val="center"/>
              <w:rPr>
                <w:sz w:val="20"/>
                <w:szCs w:val="20"/>
              </w:rPr>
            </w:pPr>
            <w:r w:rsidRPr="00A21DD4">
              <w:rPr>
                <w:sz w:val="20"/>
                <w:szCs w:val="20"/>
              </w:rPr>
              <w:t>1.</w:t>
            </w:r>
          </w:p>
        </w:tc>
        <w:tc>
          <w:tcPr>
            <w:tcW w:w="1304" w:type="dxa"/>
            <w:shd w:val="clear" w:color="auto" w:fill="auto"/>
            <w:vAlign w:val="center"/>
          </w:tcPr>
          <w:p w:rsidR="00A837FB" w:rsidRPr="00A21DD4" w:rsidRDefault="00A837FB" w:rsidP="00816B1A">
            <w:pPr>
              <w:ind w:left="0"/>
              <w:rPr>
                <w:sz w:val="20"/>
                <w:szCs w:val="20"/>
              </w:rPr>
            </w:pPr>
            <w:r w:rsidRPr="00A21DD4">
              <w:rPr>
                <w:sz w:val="20"/>
                <w:szCs w:val="20"/>
              </w:rPr>
              <w:t>Úspora času v železničnej doprave</w:t>
            </w:r>
          </w:p>
        </w:tc>
        <w:tc>
          <w:tcPr>
            <w:tcW w:w="898" w:type="dxa"/>
            <w:shd w:val="clear" w:color="auto" w:fill="auto"/>
            <w:vAlign w:val="center"/>
          </w:tcPr>
          <w:p w:rsidR="00A837FB" w:rsidRPr="00A21DD4" w:rsidRDefault="00A837FB" w:rsidP="00816B1A">
            <w:pPr>
              <w:ind w:left="0"/>
              <w:jc w:val="center"/>
              <w:rPr>
                <w:i/>
                <w:sz w:val="20"/>
                <w:szCs w:val="20"/>
              </w:rPr>
            </w:pPr>
            <w:r w:rsidRPr="00A21DD4">
              <w:rPr>
                <w:i/>
                <w:sz w:val="20"/>
                <w:szCs w:val="20"/>
              </w:rPr>
              <w:t>EUR</w:t>
            </w:r>
          </w:p>
        </w:tc>
        <w:tc>
          <w:tcPr>
            <w:tcW w:w="1025" w:type="dxa"/>
            <w:shd w:val="clear" w:color="auto" w:fill="auto"/>
            <w:vAlign w:val="center"/>
          </w:tcPr>
          <w:p w:rsidR="00A837FB" w:rsidRPr="00A21DD4" w:rsidRDefault="00307AAF" w:rsidP="00816B1A">
            <w:pPr>
              <w:ind w:left="0"/>
              <w:jc w:val="center"/>
              <w:rPr>
                <w:i/>
                <w:sz w:val="20"/>
                <w:szCs w:val="20"/>
              </w:rPr>
            </w:pPr>
            <w:r w:rsidRPr="00A21DD4">
              <w:rPr>
                <w:i/>
                <w:sz w:val="20"/>
                <w:szCs w:val="20"/>
              </w:rPr>
              <w:t>Menej rozvinuté</w:t>
            </w:r>
          </w:p>
        </w:tc>
        <w:tc>
          <w:tcPr>
            <w:tcW w:w="1297" w:type="dxa"/>
            <w:vAlign w:val="center"/>
          </w:tcPr>
          <w:p w:rsidR="00A837FB" w:rsidRPr="00A21DD4" w:rsidRDefault="004D5177" w:rsidP="000A60F9">
            <w:pPr>
              <w:ind w:left="0"/>
              <w:jc w:val="center"/>
              <w:rPr>
                <w:i/>
                <w:sz w:val="20"/>
                <w:szCs w:val="20"/>
              </w:rPr>
            </w:pPr>
            <w:r w:rsidRPr="00A21DD4">
              <w:rPr>
                <w:i/>
                <w:sz w:val="20"/>
                <w:szCs w:val="20"/>
              </w:rPr>
              <w:t>1 870 908</w:t>
            </w:r>
          </w:p>
        </w:tc>
        <w:tc>
          <w:tcPr>
            <w:tcW w:w="1297" w:type="dxa"/>
            <w:vAlign w:val="center"/>
          </w:tcPr>
          <w:p w:rsidR="00A837FB" w:rsidRPr="00A21DD4" w:rsidRDefault="00A837FB" w:rsidP="00816B1A">
            <w:pPr>
              <w:ind w:left="0"/>
              <w:jc w:val="center"/>
              <w:rPr>
                <w:i/>
                <w:sz w:val="20"/>
                <w:szCs w:val="20"/>
              </w:rPr>
            </w:pPr>
            <w:r w:rsidRPr="00A21DD4">
              <w:rPr>
                <w:i/>
                <w:sz w:val="20"/>
                <w:szCs w:val="20"/>
              </w:rPr>
              <w:t>2013</w:t>
            </w:r>
          </w:p>
        </w:tc>
        <w:tc>
          <w:tcPr>
            <w:tcW w:w="911" w:type="dxa"/>
            <w:shd w:val="clear" w:color="auto" w:fill="auto"/>
            <w:vAlign w:val="center"/>
          </w:tcPr>
          <w:p w:rsidR="00A837FB" w:rsidRPr="00A21DD4" w:rsidRDefault="004D5177" w:rsidP="00816B1A">
            <w:pPr>
              <w:ind w:left="0"/>
              <w:jc w:val="center"/>
              <w:rPr>
                <w:i/>
                <w:sz w:val="20"/>
                <w:szCs w:val="20"/>
              </w:rPr>
            </w:pPr>
            <w:r w:rsidRPr="00A21DD4">
              <w:rPr>
                <w:i/>
                <w:sz w:val="20"/>
                <w:szCs w:val="20"/>
              </w:rPr>
              <w:t>1 558</w:t>
            </w:r>
            <w:r w:rsidR="00B24B85" w:rsidRPr="00A21DD4">
              <w:rPr>
                <w:i/>
                <w:sz w:val="20"/>
                <w:szCs w:val="20"/>
              </w:rPr>
              <w:t> </w:t>
            </w:r>
            <w:r w:rsidRPr="00A21DD4">
              <w:rPr>
                <w:i/>
                <w:sz w:val="20"/>
                <w:szCs w:val="20"/>
              </w:rPr>
              <w:t>999</w:t>
            </w:r>
          </w:p>
        </w:tc>
        <w:tc>
          <w:tcPr>
            <w:tcW w:w="789" w:type="dxa"/>
            <w:vAlign w:val="center"/>
          </w:tcPr>
          <w:p w:rsidR="00A837FB" w:rsidRPr="00A21DD4" w:rsidRDefault="00A837FB" w:rsidP="00816B1A">
            <w:pPr>
              <w:ind w:left="0"/>
              <w:jc w:val="center"/>
              <w:rPr>
                <w:sz w:val="20"/>
                <w:szCs w:val="20"/>
              </w:rPr>
            </w:pPr>
            <w:r w:rsidRPr="00A21DD4">
              <w:rPr>
                <w:sz w:val="20"/>
                <w:szCs w:val="20"/>
              </w:rPr>
              <w:t>RO OPII</w:t>
            </w:r>
          </w:p>
        </w:tc>
        <w:tc>
          <w:tcPr>
            <w:tcW w:w="1210" w:type="dxa"/>
            <w:vAlign w:val="center"/>
          </w:tcPr>
          <w:p w:rsidR="00A837FB" w:rsidRPr="00A21DD4" w:rsidRDefault="00A837FB" w:rsidP="00816B1A">
            <w:pPr>
              <w:ind w:left="0"/>
              <w:jc w:val="center"/>
              <w:rPr>
                <w:sz w:val="20"/>
                <w:szCs w:val="20"/>
              </w:rPr>
            </w:pPr>
            <w:r w:rsidRPr="00A21DD4">
              <w:rPr>
                <w:sz w:val="20"/>
                <w:szCs w:val="20"/>
              </w:rPr>
              <w:t>Ročne</w:t>
            </w:r>
          </w:p>
        </w:tc>
      </w:tr>
      <w:tr w:rsidR="00D65B44" w:rsidRPr="00A21DD4" w:rsidTr="002E1021">
        <w:trPr>
          <w:trHeight w:val="680"/>
          <w:jc w:val="center"/>
        </w:trPr>
        <w:tc>
          <w:tcPr>
            <w:tcW w:w="556" w:type="dxa"/>
            <w:shd w:val="clear" w:color="auto" w:fill="auto"/>
            <w:vAlign w:val="center"/>
          </w:tcPr>
          <w:p w:rsidR="00D65B44" w:rsidRPr="00A21DD4" w:rsidRDefault="00D65B44" w:rsidP="00C3107B">
            <w:pPr>
              <w:ind w:left="0"/>
              <w:jc w:val="center"/>
              <w:rPr>
                <w:sz w:val="20"/>
                <w:szCs w:val="20"/>
              </w:rPr>
            </w:pPr>
            <w:r w:rsidRPr="00A21DD4">
              <w:rPr>
                <w:sz w:val="20"/>
                <w:szCs w:val="20"/>
              </w:rPr>
              <w:t>2.</w:t>
            </w:r>
          </w:p>
        </w:tc>
        <w:tc>
          <w:tcPr>
            <w:tcW w:w="1304" w:type="dxa"/>
            <w:shd w:val="clear" w:color="auto" w:fill="auto"/>
            <w:vAlign w:val="center"/>
          </w:tcPr>
          <w:p w:rsidR="00D65B44" w:rsidRPr="00A21DD4" w:rsidRDefault="00D65B44" w:rsidP="00C3107B">
            <w:pPr>
              <w:ind w:left="0"/>
              <w:rPr>
                <w:sz w:val="20"/>
                <w:szCs w:val="20"/>
              </w:rPr>
            </w:pPr>
            <w:r w:rsidRPr="00A21DD4">
              <w:rPr>
                <w:sz w:val="20"/>
                <w:szCs w:val="20"/>
              </w:rPr>
              <w:t>Miera elektrifikácie železničných tratí</w:t>
            </w:r>
          </w:p>
        </w:tc>
        <w:tc>
          <w:tcPr>
            <w:tcW w:w="898" w:type="dxa"/>
            <w:shd w:val="clear" w:color="auto" w:fill="auto"/>
            <w:vAlign w:val="center"/>
          </w:tcPr>
          <w:p w:rsidR="00D65B44" w:rsidRPr="00A21DD4" w:rsidRDefault="00D65B44" w:rsidP="00C3107B">
            <w:pPr>
              <w:ind w:left="0"/>
              <w:jc w:val="center"/>
              <w:rPr>
                <w:i/>
                <w:sz w:val="20"/>
                <w:szCs w:val="20"/>
              </w:rPr>
            </w:pPr>
            <w:r w:rsidRPr="00A21DD4">
              <w:rPr>
                <w:i/>
                <w:sz w:val="20"/>
                <w:szCs w:val="20"/>
              </w:rPr>
              <w:t>%</w:t>
            </w:r>
          </w:p>
        </w:tc>
        <w:tc>
          <w:tcPr>
            <w:tcW w:w="1025" w:type="dxa"/>
            <w:shd w:val="clear" w:color="auto" w:fill="auto"/>
            <w:vAlign w:val="center"/>
          </w:tcPr>
          <w:p w:rsidR="00D65B44" w:rsidRPr="00A21DD4" w:rsidRDefault="00307AAF" w:rsidP="00C3107B">
            <w:pPr>
              <w:ind w:left="0"/>
              <w:jc w:val="center"/>
              <w:rPr>
                <w:i/>
                <w:sz w:val="20"/>
                <w:szCs w:val="20"/>
              </w:rPr>
            </w:pPr>
            <w:r w:rsidRPr="00A21DD4">
              <w:rPr>
                <w:i/>
                <w:sz w:val="20"/>
                <w:szCs w:val="20"/>
              </w:rPr>
              <w:t>Menej rozvinuté</w:t>
            </w:r>
          </w:p>
        </w:tc>
        <w:tc>
          <w:tcPr>
            <w:tcW w:w="1297" w:type="dxa"/>
            <w:vAlign w:val="center"/>
          </w:tcPr>
          <w:p w:rsidR="00D65B44" w:rsidRPr="00A21DD4" w:rsidRDefault="00E041B3" w:rsidP="000A60F9">
            <w:pPr>
              <w:ind w:left="0"/>
              <w:jc w:val="center"/>
              <w:rPr>
                <w:i/>
                <w:sz w:val="20"/>
                <w:szCs w:val="20"/>
              </w:rPr>
            </w:pPr>
            <w:r w:rsidRPr="00A21DD4">
              <w:rPr>
                <w:i/>
                <w:sz w:val="20"/>
                <w:szCs w:val="20"/>
              </w:rPr>
              <w:t>44,06</w:t>
            </w:r>
          </w:p>
        </w:tc>
        <w:tc>
          <w:tcPr>
            <w:tcW w:w="1297" w:type="dxa"/>
            <w:vAlign w:val="center"/>
          </w:tcPr>
          <w:p w:rsidR="00D65B44" w:rsidRPr="00A21DD4" w:rsidRDefault="00D65B44" w:rsidP="00C3107B">
            <w:pPr>
              <w:ind w:left="0"/>
              <w:jc w:val="center"/>
              <w:rPr>
                <w:i/>
                <w:sz w:val="20"/>
                <w:szCs w:val="20"/>
              </w:rPr>
            </w:pPr>
            <w:r w:rsidRPr="00A21DD4">
              <w:rPr>
                <w:i/>
                <w:sz w:val="20"/>
                <w:szCs w:val="20"/>
              </w:rPr>
              <w:t>2013</w:t>
            </w:r>
          </w:p>
        </w:tc>
        <w:tc>
          <w:tcPr>
            <w:tcW w:w="911" w:type="dxa"/>
            <w:shd w:val="clear" w:color="auto" w:fill="auto"/>
            <w:vAlign w:val="center"/>
          </w:tcPr>
          <w:p w:rsidR="00D65B44" w:rsidRPr="00A21DD4" w:rsidRDefault="00E041B3" w:rsidP="00C3107B">
            <w:pPr>
              <w:ind w:left="0"/>
              <w:jc w:val="center"/>
              <w:rPr>
                <w:i/>
                <w:sz w:val="20"/>
                <w:szCs w:val="20"/>
              </w:rPr>
            </w:pPr>
            <w:r w:rsidRPr="00A21DD4">
              <w:rPr>
                <w:i/>
                <w:sz w:val="20"/>
                <w:szCs w:val="20"/>
              </w:rPr>
              <w:t>45,5</w:t>
            </w:r>
            <w:r w:rsidR="00132829" w:rsidRPr="00A21DD4">
              <w:rPr>
                <w:i/>
                <w:sz w:val="20"/>
                <w:szCs w:val="20"/>
              </w:rPr>
              <w:t>7</w:t>
            </w:r>
          </w:p>
        </w:tc>
        <w:tc>
          <w:tcPr>
            <w:tcW w:w="789" w:type="dxa"/>
            <w:vAlign w:val="center"/>
          </w:tcPr>
          <w:p w:rsidR="00D65B44" w:rsidRPr="00A21DD4" w:rsidRDefault="00D65B44" w:rsidP="00C3107B">
            <w:pPr>
              <w:ind w:left="0"/>
              <w:jc w:val="center"/>
              <w:rPr>
                <w:sz w:val="20"/>
                <w:szCs w:val="20"/>
              </w:rPr>
            </w:pPr>
            <w:r w:rsidRPr="00A21DD4">
              <w:rPr>
                <w:sz w:val="20"/>
                <w:szCs w:val="20"/>
              </w:rPr>
              <w:t>RO OPII</w:t>
            </w:r>
          </w:p>
        </w:tc>
        <w:tc>
          <w:tcPr>
            <w:tcW w:w="1210" w:type="dxa"/>
            <w:vAlign w:val="center"/>
          </w:tcPr>
          <w:p w:rsidR="00D65B44" w:rsidRPr="00A21DD4" w:rsidRDefault="00D65B44" w:rsidP="00C3107B">
            <w:pPr>
              <w:ind w:left="0"/>
              <w:jc w:val="center"/>
              <w:rPr>
                <w:sz w:val="20"/>
                <w:szCs w:val="20"/>
              </w:rPr>
            </w:pPr>
            <w:r w:rsidRPr="00A21DD4">
              <w:rPr>
                <w:sz w:val="20"/>
                <w:szCs w:val="20"/>
              </w:rPr>
              <w:t>Ročne</w:t>
            </w:r>
          </w:p>
        </w:tc>
      </w:tr>
      <w:tr w:rsidR="00994CDE" w:rsidRPr="00A21DD4" w:rsidTr="002E1021">
        <w:trPr>
          <w:trHeight w:val="680"/>
          <w:jc w:val="center"/>
        </w:trPr>
        <w:tc>
          <w:tcPr>
            <w:tcW w:w="556" w:type="dxa"/>
            <w:shd w:val="clear" w:color="auto" w:fill="auto"/>
            <w:vAlign w:val="center"/>
          </w:tcPr>
          <w:p w:rsidR="00994CDE" w:rsidRPr="00A21DD4" w:rsidRDefault="004205D7" w:rsidP="00994CDE">
            <w:pPr>
              <w:ind w:left="0"/>
              <w:jc w:val="center"/>
              <w:rPr>
                <w:sz w:val="20"/>
                <w:szCs w:val="20"/>
              </w:rPr>
            </w:pPr>
            <w:r w:rsidRPr="00A21DD4">
              <w:rPr>
                <w:sz w:val="20"/>
                <w:szCs w:val="20"/>
              </w:rPr>
              <w:t>3.</w:t>
            </w:r>
          </w:p>
        </w:tc>
        <w:tc>
          <w:tcPr>
            <w:tcW w:w="1304" w:type="dxa"/>
            <w:shd w:val="clear" w:color="auto" w:fill="auto"/>
            <w:vAlign w:val="center"/>
          </w:tcPr>
          <w:p w:rsidR="00994CDE" w:rsidRPr="00A21DD4" w:rsidRDefault="004205D7" w:rsidP="00994CDE">
            <w:pPr>
              <w:ind w:left="0"/>
              <w:rPr>
                <w:sz w:val="20"/>
                <w:szCs w:val="20"/>
              </w:rPr>
            </w:pPr>
            <w:r w:rsidRPr="00A21DD4">
              <w:rPr>
                <w:sz w:val="20"/>
                <w:szCs w:val="20"/>
              </w:rPr>
              <w:t>Úspora produkcie emisií PM</w:t>
            </w:r>
            <w:r w:rsidR="001814E9" w:rsidRPr="00A21DD4">
              <w:rPr>
                <w:sz w:val="20"/>
                <w:szCs w:val="20"/>
                <w:vertAlign w:val="subscript"/>
              </w:rPr>
              <w:t>10</w:t>
            </w:r>
            <w:r w:rsidRPr="00A21DD4">
              <w:rPr>
                <w:sz w:val="20"/>
                <w:szCs w:val="20"/>
              </w:rPr>
              <w:t xml:space="preserve"> (vplyvom elektrifikácie tratí)</w:t>
            </w:r>
          </w:p>
        </w:tc>
        <w:tc>
          <w:tcPr>
            <w:tcW w:w="898" w:type="dxa"/>
            <w:shd w:val="clear" w:color="auto" w:fill="auto"/>
            <w:vAlign w:val="center"/>
          </w:tcPr>
          <w:p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rsidR="00994CDE" w:rsidRPr="00A21DD4" w:rsidRDefault="001814E9" w:rsidP="00994CDE">
            <w:pPr>
              <w:ind w:left="0"/>
              <w:jc w:val="center"/>
              <w:rPr>
                <w:i/>
                <w:sz w:val="20"/>
                <w:szCs w:val="20"/>
              </w:rPr>
            </w:pPr>
            <w:r w:rsidRPr="00A21DD4">
              <w:rPr>
                <w:i/>
                <w:sz w:val="20"/>
                <w:szCs w:val="20"/>
              </w:rPr>
              <w:t>3,4</w:t>
            </w:r>
          </w:p>
        </w:tc>
        <w:tc>
          <w:tcPr>
            <w:tcW w:w="1297" w:type="dxa"/>
            <w:vAlign w:val="center"/>
          </w:tcPr>
          <w:p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rsidR="00994CDE" w:rsidRPr="00A21DD4" w:rsidRDefault="001814E9" w:rsidP="00994CDE">
            <w:pPr>
              <w:ind w:left="0"/>
              <w:jc w:val="center"/>
              <w:rPr>
                <w:i/>
                <w:sz w:val="20"/>
                <w:szCs w:val="20"/>
              </w:rPr>
            </w:pPr>
            <w:r w:rsidRPr="00A21DD4">
              <w:rPr>
                <w:i/>
                <w:sz w:val="20"/>
                <w:szCs w:val="20"/>
              </w:rPr>
              <w:t>0</w:t>
            </w:r>
          </w:p>
        </w:tc>
        <w:tc>
          <w:tcPr>
            <w:tcW w:w="789" w:type="dxa"/>
            <w:vAlign w:val="center"/>
          </w:tcPr>
          <w:p w:rsidR="00994CDE" w:rsidRPr="00A21DD4" w:rsidRDefault="004205D7" w:rsidP="00994CDE">
            <w:pPr>
              <w:ind w:left="0"/>
              <w:jc w:val="center"/>
              <w:rPr>
                <w:sz w:val="20"/>
                <w:szCs w:val="20"/>
              </w:rPr>
            </w:pPr>
            <w:r w:rsidRPr="00A21DD4">
              <w:rPr>
                <w:sz w:val="20"/>
                <w:szCs w:val="20"/>
              </w:rPr>
              <w:t>RO OPII</w:t>
            </w:r>
          </w:p>
        </w:tc>
        <w:tc>
          <w:tcPr>
            <w:tcW w:w="1210" w:type="dxa"/>
            <w:vAlign w:val="center"/>
          </w:tcPr>
          <w:p w:rsidR="00994CDE" w:rsidRPr="00A21DD4" w:rsidRDefault="004205D7" w:rsidP="00994CDE">
            <w:pPr>
              <w:ind w:left="0"/>
              <w:jc w:val="center"/>
              <w:rPr>
                <w:sz w:val="20"/>
                <w:szCs w:val="20"/>
              </w:rPr>
            </w:pPr>
            <w:r w:rsidRPr="00A21DD4">
              <w:rPr>
                <w:sz w:val="20"/>
                <w:szCs w:val="20"/>
              </w:rPr>
              <w:t>Ročne</w:t>
            </w:r>
          </w:p>
        </w:tc>
      </w:tr>
      <w:tr w:rsidR="00994CDE" w:rsidRPr="00A21DD4" w:rsidTr="002E1021">
        <w:trPr>
          <w:trHeight w:val="680"/>
          <w:jc w:val="center"/>
        </w:trPr>
        <w:tc>
          <w:tcPr>
            <w:tcW w:w="556" w:type="dxa"/>
            <w:shd w:val="clear" w:color="auto" w:fill="auto"/>
            <w:vAlign w:val="center"/>
          </w:tcPr>
          <w:p w:rsidR="00994CDE" w:rsidRPr="00A21DD4" w:rsidRDefault="004205D7" w:rsidP="00994CDE">
            <w:pPr>
              <w:ind w:left="0"/>
              <w:jc w:val="center"/>
              <w:rPr>
                <w:sz w:val="20"/>
                <w:szCs w:val="20"/>
              </w:rPr>
            </w:pPr>
            <w:r w:rsidRPr="00A21DD4">
              <w:rPr>
                <w:sz w:val="20"/>
                <w:szCs w:val="20"/>
              </w:rPr>
              <w:t>4.</w:t>
            </w:r>
          </w:p>
        </w:tc>
        <w:tc>
          <w:tcPr>
            <w:tcW w:w="1304" w:type="dxa"/>
            <w:shd w:val="clear" w:color="auto" w:fill="auto"/>
            <w:vAlign w:val="center"/>
          </w:tcPr>
          <w:p w:rsidR="00994CDE" w:rsidRPr="00A21DD4" w:rsidRDefault="004205D7" w:rsidP="00994CDE">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elektrifikácie tratí)</w:t>
            </w:r>
          </w:p>
        </w:tc>
        <w:tc>
          <w:tcPr>
            <w:tcW w:w="898" w:type="dxa"/>
            <w:shd w:val="clear" w:color="auto" w:fill="auto"/>
            <w:vAlign w:val="center"/>
          </w:tcPr>
          <w:p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rsidR="00994CDE" w:rsidRPr="00A21DD4" w:rsidRDefault="001814E9" w:rsidP="00994CDE">
            <w:pPr>
              <w:ind w:left="0"/>
              <w:jc w:val="center"/>
              <w:rPr>
                <w:i/>
                <w:sz w:val="20"/>
                <w:szCs w:val="20"/>
              </w:rPr>
            </w:pPr>
            <w:r w:rsidRPr="00A21DD4">
              <w:rPr>
                <w:i/>
                <w:sz w:val="20"/>
                <w:szCs w:val="20"/>
              </w:rPr>
              <w:t>42,74</w:t>
            </w:r>
          </w:p>
        </w:tc>
        <w:tc>
          <w:tcPr>
            <w:tcW w:w="1297" w:type="dxa"/>
            <w:vAlign w:val="center"/>
          </w:tcPr>
          <w:p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rsidR="00994CDE" w:rsidRPr="00A21DD4" w:rsidRDefault="001814E9" w:rsidP="00994CDE">
            <w:pPr>
              <w:ind w:left="0"/>
              <w:jc w:val="center"/>
              <w:rPr>
                <w:i/>
                <w:sz w:val="20"/>
                <w:szCs w:val="20"/>
              </w:rPr>
            </w:pPr>
            <w:r w:rsidRPr="00A21DD4">
              <w:rPr>
                <w:i/>
                <w:sz w:val="20"/>
                <w:szCs w:val="20"/>
              </w:rPr>
              <w:t>0</w:t>
            </w:r>
          </w:p>
        </w:tc>
        <w:tc>
          <w:tcPr>
            <w:tcW w:w="789" w:type="dxa"/>
            <w:vAlign w:val="center"/>
          </w:tcPr>
          <w:p w:rsidR="00994CDE" w:rsidRPr="00A21DD4" w:rsidRDefault="004205D7" w:rsidP="00994CDE">
            <w:pPr>
              <w:ind w:left="0"/>
              <w:jc w:val="center"/>
              <w:rPr>
                <w:sz w:val="20"/>
                <w:szCs w:val="20"/>
              </w:rPr>
            </w:pPr>
            <w:r w:rsidRPr="00A21DD4">
              <w:rPr>
                <w:sz w:val="20"/>
                <w:szCs w:val="20"/>
              </w:rPr>
              <w:t>RO OPII</w:t>
            </w:r>
          </w:p>
        </w:tc>
        <w:tc>
          <w:tcPr>
            <w:tcW w:w="1210" w:type="dxa"/>
            <w:vAlign w:val="center"/>
          </w:tcPr>
          <w:p w:rsidR="00994CDE" w:rsidRPr="00A21DD4" w:rsidRDefault="004205D7" w:rsidP="00994CDE">
            <w:pPr>
              <w:ind w:left="0"/>
              <w:jc w:val="center"/>
              <w:rPr>
                <w:sz w:val="20"/>
                <w:szCs w:val="20"/>
              </w:rPr>
            </w:pPr>
            <w:r w:rsidRPr="00A21DD4">
              <w:rPr>
                <w:sz w:val="20"/>
                <w:szCs w:val="20"/>
              </w:rPr>
              <w:t>Ročne</w:t>
            </w:r>
          </w:p>
        </w:tc>
      </w:tr>
    </w:tbl>
    <w:p w:rsidR="003D6170" w:rsidRPr="006B762B" w:rsidRDefault="003D6170" w:rsidP="002E1021">
      <w:pPr>
        <w:shd w:val="clear" w:color="auto" w:fill="FFFFCC"/>
        <w:spacing w:before="240"/>
        <w:jc w:val="both"/>
        <w:rPr>
          <w:b/>
          <w:i/>
        </w:rPr>
      </w:pPr>
      <w:r w:rsidRPr="00A21DD4">
        <w:rPr>
          <w:i/>
        </w:rPr>
        <w:t xml:space="preserve">ŠPECIFICKÝ CIEĽ 5.2: </w:t>
      </w:r>
      <w:r w:rsidR="00307AAF" w:rsidRPr="00A21DD4">
        <w:rPr>
          <w:b/>
          <w:i/>
        </w:rPr>
        <w:t>Zlepšenie technických podmienok pre prevádzku medzinárodnej železničnej dopravy prostredníctvom implementácie vybraných prvkov TSI na najdôležitejších tratiach pre medzinárodnú dopravu (mimo TEN-T CORE)</w:t>
      </w:r>
      <w:r w:rsidR="00D65B44" w:rsidRPr="00D65B44">
        <w:rPr>
          <w:b/>
          <w:i/>
        </w:rPr>
        <w:t xml:space="preserve"> </w:t>
      </w:r>
    </w:p>
    <w:p w:rsidR="000E41D5" w:rsidRDefault="000E41D5" w:rsidP="000E41D5">
      <w:pPr>
        <w:spacing w:before="180"/>
        <w:jc w:val="both"/>
        <w:rPr>
          <w:sz w:val="22"/>
          <w:szCs w:val="22"/>
        </w:rPr>
      </w:pPr>
      <w:r w:rsidRPr="00AF71BD">
        <w:rPr>
          <w:sz w:val="22"/>
          <w:szCs w:val="22"/>
        </w:rPr>
        <w:t>Existencia vzájomne nekompatibilných železničných systémov využívaných v krajinách EÚ obmedzuje výkonnosť, plynulosť</w:t>
      </w:r>
      <w:r>
        <w:rPr>
          <w:sz w:val="22"/>
          <w:szCs w:val="22"/>
        </w:rPr>
        <w:t xml:space="preserve"> a kvalitu železničnej dopravy (predovšetkým pri cezhraničných prepravách)</w:t>
      </w:r>
      <w:r w:rsidRPr="00AF71BD">
        <w:rPr>
          <w:sz w:val="22"/>
          <w:szCs w:val="22"/>
        </w:rPr>
        <w:t xml:space="preserve">, znižuje konkurenčnú pozíciu </w:t>
      </w:r>
      <w:r>
        <w:rPr>
          <w:sz w:val="22"/>
          <w:szCs w:val="22"/>
        </w:rPr>
        <w:t>železníc na dopravnom trhu a je jednou z hlavných prekážok pri budovaní jednotného trhu EÚ.</w:t>
      </w:r>
    </w:p>
    <w:p w:rsidR="000E41D5" w:rsidRPr="00C3408A" w:rsidRDefault="000E41D5" w:rsidP="000E41D5">
      <w:pPr>
        <w:spacing w:before="180"/>
        <w:jc w:val="both"/>
        <w:rPr>
          <w:sz w:val="22"/>
          <w:szCs w:val="22"/>
        </w:rPr>
      </w:pPr>
      <w:r w:rsidRPr="00C3408A">
        <w:rPr>
          <w:sz w:val="22"/>
          <w:szCs w:val="22"/>
        </w:rPr>
        <w:lastRenderedPageBreak/>
        <w:t>Súčasná železničn</w:t>
      </w:r>
      <w:r>
        <w:rPr>
          <w:sz w:val="22"/>
          <w:szCs w:val="22"/>
        </w:rPr>
        <w:t>á infraštruktúra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rsidR="000E41D5" w:rsidRDefault="000E41D5" w:rsidP="000E41D5">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v súčasnosti nízka úroveň zabezpečovacieho zariadenia a nevyhovujúce koľajové obvody. </w:t>
      </w:r>
      <w:r w:rsidRPr="00935D56">
        <w:rPr>
          <w:sz w:val="22"/>
          <w:szCs w:val="22"/>
        </w:rPr>
        <w:t xml:space="preserve">Pri </w:t>
      </w:r>
      <w:r>
        <w:rPr>
          <w:sz w:val="22"/>
          <w:szCs w:val="22"/>
        </w:rPr>
        <w:t xml:space="preserve">hlavných železničných koridoroch, resp. </w:t>
      </w:r>
      <w:r w:rsidR="00D57810">
        <w:rPr>
          <w:sz w:val="22"/>
          <w:szCs w:val="22"/>
        </w:rPr>
        <w:t>ucelených traťových úsekoch, na </w:t>
      </w:r>
      <w:r>
        <w:rPr>
          <w:sz w:val="22"/>
          <w:szCs w:val="22"/>
        </w:rPr>
        <w:t xml:space="preserve">ktorých už prebehla modernizácia alebo sa súvislá modernizácia zo strednodobého hľadiska nepredpokladá, je vhodné, aby okrem odstraňovania úzkych a obmedzujúcich miest došlo k zabezpečeniu prvkov interoperability </w:t>
      </w:r>
      <w:r w:rsidR="00DB53FE">
        <w:rPr>
          <w:sz w:val="22"/>
          <w:szCs w:val="22"/>
        </w:rPr>
        <w:t>a telematických aplikácií</w:t>
      </w:r>
      <w:r w:rsidR="006A7D9F">
        <w:rPr>
          <w:sz w:val="22"/>
          <w:szCs w:val="22"/>
        </w:rPr>
        <w:t xml:space="preserve"> </w:t>
      </w:r>
      <w:r>
        <w:rPr>
          <w:sz w:val="22"/>
          <w:szCs w:val="22"/>
        </w:rPr>
        <w:t>z hľadiska možnosti prevádzky medzinárodných osobných a nákladných vlakov. Ide o podporu zavádzania dopravných riadiacich systémov v súlade s príslušnými rozhodnutiami EÚ a národnými plánmi s cieľom zlepšiť interop</w:t>
      </w:r>
      <w:r w:rsidR="00CB4C15">
        <w:rPr>
          <w:sz w:val="22"/>
          <w:szCs w:val="22"/>
        </w:rPr>
        <w:t>erabilitu železničných systémov.</w:t>
      </w:r>
    </w:p>
    <w:p w:rsidR="002D122E" w:rsidRPr="00C20BC1" w:rsidRDefault="000E41D5" w:rsidP="00C20BC1">
      <w:pPr>
        <w:spacing w:before="180"/>
        <w:jc w:val="both"/>
        <w:rPr>
          <w:sz w:val="22"/>
          <w:szCs w:val="22"/>
        </w:rPr>
      </w:pPr>
      <w:r w:rsidRPr="00DA54A1">
        <w:rPr>
          <w:sz w:val="22"/>
          <w:szCs w:val="22"/>
        </w:rPr>
        <w:t>K 31.12.2013 bolo na železničnej sieti SR systémom ERTMS vybavených cca 92 km</w:t>
      </w:r>
      <w:r w:rsidR="00D57810">
        <w:rPr>
          <w:sz w:val="22"/>
          <w:szCs w:val="22"/>
        </w:rPr>
        <w:t xml:space="preserve"> tratí</w:t>
      </w:r>
      <w:r w:rsidR="00D57810">
        <w:rPr>
          <w:rStyle w:val="Odkaznapoznmkupodiarou"/>
          <w:sz w:val="22"/>
          <w:szCs w:val="22"/>
        </w:rPr>
        <w:footnoteReference w:id="34"/>
      </w:r>
      <w:r w:rsidR="00D57810">
        <w:rPr>
          <w:sz w:val="22"/>
          <w:szCs w:val="22"/>
        </w:rPr>
        <w:t xml:space="preserve">. </w:t>
      </w:r>
      <w:r w:rsidRPr="00DA54A1">
        <w:rPr>
          <w:sz w:val="22"/>
          <w:szCs w:val="22"/>
        </w:rPr>
        <w:t xml:space="preserve">To predstavuje 13,1 % celkovej dĺžky </w:t>
      </w:r>
      <w:r>
        <w:rPr>
          <w:sz w:val="22"/>
          <w:szCs w:val="22"/>
        </w:rPr>
        <w:t xml:space="preserve">tratí zaradených do </w:t>
      </w:r>
      <w:r w:rsidRPr="00DA54A1">
        <w:rPr>
          <w:sz w:val="22"/>
          <w:szCs w:val="22"/>
        </w:rPr>
        <w:t xml:space="preserve">základnej siete TEN-T, resp. 6,5 % </w:t>
      </w:r>
      <w:r>
        <w:rPr>
          <w:sz w:val="22"/>
          <w:szCs w:val="22"/>
        </w:rPr>
        <w:t xml:space="preserve">z celkovej </w:t>
      </w:r>
      <w:r w:rsidRPr="00DA54A1">
        <w:rPr>
          <w:sz w:val="22"/>
          <w:szCs w:val="22"/>
        </w:rPr>
        <w:t>dĺžky súhrnnej siete TEN-T.</w:t>
      </w:r>
      <w:r w:rsidRPr="00DA54A1">
        <w:rPr>
          <w:b/>
          <w:sz w:val="22"/>
          <w:szCs w:val="22"/>
        </w:rPr>
        <w:t xml:space="preserve"> </w:t>
      </w:r>
      <w:r>
        <w:rPr>
          <w:b/>
          <w:sz w:val="22"/>
          <w:szCs w:val="22"/>
        </w:rPr>
        <w:t>Z </w:t>
      </w:r>
      <w:r w:rsidRPr="00ED6F6E">
        <w:rPr>
          <w:b/>
          <w:sz w:val="22"/>
          <w:szCs w:val="22"/>
        </w:rPr>
        <w:t>dôvodu</w:t>
      </w:r>
      <w:r>
        <w:rPr>
          <w:b/>
          <w:sz w:val="22"/>
          <w:szCs w:val="22"/>
        </w:rPr>
        <w:t xml:space="preserve"> potreby zvýšenia interoperability tratí významných pre medzinárodnú dopravu</w:t>
      </w:r>
      <w:r w:rsidRPr="00ED6F6E">
        <w:rPr>
          <w:b/>
          <w:sz w:val="22"/>
          <w:szCs w:val="22"/>
        </w:rPr>
        <w:t xml:space="preserve"> budú aktivity špecifické</w:t>
      </w:r>
      <w:r>
        <w:rPr>
          <w:b/>
          <w:sz w:val="22"/>
          <w:szCs w:val="22"/>
        </w:rPr>
        <w:t>ho</w:t>
      </w:r>
      <w:r w:rsidRPr="00ED6F6E">
        <w:rPr>
          <w:b/>
          <w:sz w:val="22"/>
          <w:szCs w:val="22"/>
        </w:rPr>
        <w:t xml:space="preserve"> cieľa </w:t>
      </w:r>
      <w:r>
        <w:rPr>
          <w:b/>
          <w:sz w:val="22"/>
          <w:szCs w:val="22"/>
        </w:rPr>
        <w:t>zamerané na </w:t>
      </w:r>
      <w:r w:rsidRPr="00ED6F6E">
        <w:rPr>
          <w:b/>
          <w:sz w:val="22"/>
          <w:szCs w:val="22"/>
        </w:rPr>
        <w:t>zavedenie systému ERTMS, tzn. predovšetkým inštaláciu traťového zabezpečovacieho systému ETCS a oznamovacieho zariadenia GSM-R</w:t>
      </w:r>
      <w:r>
        <w:rPr>
          <w:sz w:val="22"/>
          <w:szCs w:val="22"/>
        </w:rPr>
        <w:t>.</w:t>
      </w:r>
    </w:p>
    <w:p w:rsidR="002D122E" w:rsidRPr="001B2070" w:rsidRDefault="002D122E" w:rsidP="002D122E">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2D122E" w:rsidRDefault="002D122E" w:rsidP="002D122E">
      <w:pPr>
        <w:pStyle w:val="Odsekzoznamu"/>
        <w:numPr>
          <w:ilvl w:val="0"/>
          <w:numId w:val="81"/>
        </w:numPr>
        <w:autoSpaceDE w:val="0"/>
        <w:autoSpaceDN w:val="0"/>
        <w:adjustRightInd w:val="0"/>
        <w:jc w:val="both"/>
        <w:rPr>
          <w:sz w:val="22"/>
          <w:szCs w:val="22"/>
        </w:rPr>
      </w:pPr>
      <w:r>
        <w:rPr>
          <w:sz w:val="22"/>
          <w:szCs w:val="22"/>
        </w:rPr>
        <w:t>splnenie záväzkov vyplývajúcich z </w:t>
      </w:r>
      <w:r w:rsidRPr="005F1EB5">
        <w:rPr>
          <w:sz w:val="22"/>
          <w:szCs w:val="22"/>
        </w:rPr>
        <w:t xml:space="preserve">Rozhodnutia Komisie č. </w:t>
      </w:r>
      <w:r>
        <w:rPr>
          <w:sz w:val="22"/>
          <w:szCs w:val="22"/>
        </w:rPr>
        <w:t>2012/88/EÚ z 25. januára 2012 o </w:t>
      </w:r>
      <w:r w:rsidRPr="005F1EB5">
        <w:rPr>
          <w:sz w:val="22"/>
          <w:szCs w:val="22"/>
        </w:rPr>
        <w:t>technickej špecifikácii interoperability týkajúcej sa subsys</w:t>
      </w:r>
      <w:r>
        <w:rPr>
          <w:sz w:val="22"/>
          <w:szCs w:val="22"/>
        </w:rPr>
        <w:t>témov riadenia - zabezpečenia a </w:t>
      </w:r>
      <w:r w:rsidRPr="005F1EB5">
        <w:rPr>
          <w:sz w:val="22"/>
          <w:szCs w:val="22"/>
        </w:rPr>
        <w:t>návestenia transeurópskeho železničného systému</w:t>
      </w:r>
      <w:r w:rsidR="00CB4C15" w:rsidRPr="00CB4C15">
        <w:t xml:space="preserve"> </w:t>
      </w:r>
      <w:r w:rsidR="00CB4C15" w:rsidRPr="00CB4C15">
        <w:rPr>
          <w:sz w:val="22"/>
          <w:szCs w:val="22"/>
        </w:rPr>
        <w:t>a Na</w:t>
      </w:r>
      <w:r w:rsidR="00CB4C15">
        <w:rPr>
          <w:sz w:val="22"/>
          <w:szCs w:val="22"/>
        </w:rPr>
        <w:t>riadení Komisie č.</w:t>
      </w:r>
      <w:r w:rsidR="005822BC">
        <w:rPr>
          <w:sz w:val="22"/>
          <w:szCs w:val="22"/>
        </w:rPr>
        <w:t xml:space="preserve"> </w:t>
      </w:r>
      <w:r w:rsidR="00CB4C15">
        <w:rPr>
          <w:sz w:val="22"/>
          <w:szCs w:val="22"/>
        </w:rPr>
        <w:t>454/2011/EÚ z </w:t>
      </w:r>
      <w:r w:rsidR="00CB4C15" w:rsidRPr="00CB4C15">
        <w:rPr>
          <w:sz w:val="22"/>
          <w:szCs w:val="22"/>
        </w:rPr>
        <w:t>5.</w:t>
      </w:r>
      <w:r w:rsidR="006A391B">
        <w:rPr>
          <w:sz w:val="22"/>
          <w:szCs w:val="22"/>
        </w:rPr>
        <w:t xml:space="preserve"> mája </w:t>
      </w:r>
      <w:r w:rsidR="00CB4C15" w:rsidRPr="00CB4C15">
        <w:rPr>
          <w:sz w:val="22"/>
          <w:szCs w:val="22"/>
        </w:rPr>
        <w:t>2011 a č. 62/2006/ES z 23.</w:t>
      </w:r>
      <w:r w:rsidR="006A391B">
        <w:rPr>
          <w:sz w:val="22"/>
          <w:szCs w:val="22"/>
        </w:rPr>
        <w:t xml:space="preserve"> decembra </w:t>
      </w:r>
      <w:r w:rsidR="00CB4C15" w:rsidRPr="00CB4C15">
        <w:rPr>
          <w:sz w:val="22"/>
          <w:szCs w:val="22"/>
        </w:rPr>
        <w:t>2005 o technickej špecifikáci</w:t>
      </w:r>
      <w:r w:rsidR="00CB4C15">
        <w:rPr>
          <w:sz w:val="22"/>
          <w:szCs w:val="22"/>
        </w:rPr>
        <w:t>i interoperability týkajúcej sa </w:t>
      </w:r>
      <w:r w:rsidR="00CB4C15" w:rsidRPr="00CB4C15">
        <w:rPr>
          <w:sz w:val="22"/>
          <w:szCs w:val="22"/>
        </w:rPr>
        <w:t>telematických aplikácií,</w:t>
      </w:r>
    </w:p>
    <w:p w:rsidR="000E41D5" w:rsidRPr="002D122E" w:rsidRDefault="002D122E" w:rsidP="002D122E">
      <w:pPr>
        <w:pStyle w:val="Odsekzoznamu"/>
        <w:numPr>
          <w:ilvl w:val="0"/>
          <w:numId w:val="81"/>
        </w:numPr>
        <w:autoSpaceDE w:val="0"/>
        <w:autoSpaceDN w:val="0"/>
        <w:adjustRightInd w:val="0"/>
        <w:jc w:val="both"/>
        <w:rPr>
          <w:sz w:val="22"/>
          <w:szCs w:val="22"/>
        </w:rPr>
      </w:pPr>
      <w:r w:rsidRPr="002D122E">
        <w:rPr>
          <w:sz w:val="22"/>
          <w:szCs w:val="22"/>
        </w:rPr>
        <w:t>zvýšenie bezpečnosti železničnej dopravy.</w:t>
      </w:r>
    </w:p>
    <w:p w:rsidR="000E41D5" w:rsidRDefault="008D24AC" w:rsidP="00ED7224">
      <w:pPr>
        <w:pStyle w:val="Tab"/>
      </w:pPr>
      <w:r w:rsidRPr="004F0234">
        <w:t>Výsledkové ukazovatele zodpovedajúce špecifickému cieľu</w:t>
      </w:r>
      <w:r>
        <w:t xml:space="preserve"> 5.2</w:t>
      </w:r>
    </w:p>
    <w:tbl>
      <w:tblPr>
        <w:tblStyle w:val="Mriekatabuky"/>
        <w:tblW w:w="9669" w:type="dxa"/>
        <w:jc w:val="center"/>
        <w:tblLayout w:type="fixed"/>
        <w:tblLook w:val="04A0" w:firstRow="1" w:lastRow="0" w:firstColumn="1" w:lastColumn="0" w:noHBand="0" w:noVBand="1"/>
      </w:tblPr>
      <w:tblGrid>
        <w:gridCol w:w="598"/>
        <w:gridCol w:w="1574"/>
        <w:gridCol w:w="904"/>
        <w:gridCol w:w="1008"/>
        <w:gridCol w:w="1316"/>
        <w:gridCol w:w="1329"/>
        <w:gridCol w:w="896"/>
        <w:gridCol w:w="798"/>
        <w:gridCol w:w="1246"/>
      </w:tblGrid>
      <w:tr w:rsidR="00A837FB" w:rsidRPr="008C1732" w:rsidTr="002E1021">
        <w:trPr>
          <w:trHeight w:val="487"/>
          <w:jc w:val="center"/>
        </w:trPr>
        <w:tc>
          <w:tcPr>
            <w:tcW w:w="59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574"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904"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0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31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329"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89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98"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46" w:type="dxa"/>
            <w:tcBorders>
              <w:bottom w:val="single" w:sz="4" w:space="0" w:color="auto"/>
            </w:tcBorders>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2E1021">
        <w:trPr>
          <w:trHeight w:val="680"/>
          <w:jc w:val="center"/>
        </w:trPr>
        <w:tc>
          <w:tcPr>
            <w:tcW w:w="598"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574" w:type="dxa"/>
            <w:shd w:val="clear" w:color="auto" w:fill="auto"/>
            <w:vAlign w:val="center"/>
          </w:tcPr>
          <w:p w:rsidR="00A837FB" w:rsidRPr="00A21DD4" w:rsidRDefault="00F646E7" w:rsidP="002D0D3B">
            <w:pPr>
              <w:ind w:left="0"/>
              <w:rPr>
                <w:sz w:val="18"/>
                <w:szCs w:val="18"/>
              </w:rPr>
            </w:pPr>
            <w:r w:rsidRPr="00A21DD4">
              <w:rPr>
                <w:sz w:val="18"/>
                <w:szCs w:val="18"/>
              </w:rPr>
              <w:t>Celkový objem</w:t>
            </w:r>
            <w:r w:rsidR="00E92823" w:rsidRPr="00A21DD4">
              <w:rPr>
                <w:sz w:val="18"/>
                <w:szCs w:val="18"/>
              </w:rPr>
              <w:t xml:space="preserve"> medzinárodnej</w:t>
            </w:r>
            <w:r w:rsidR="00307AAF" w:rsidRPr="00A21DD4">
              <w:rPr>
                <w:sz w:val="18"/>
                <w:szCs w:val="18"/>
              </w:rPr>
              <w:t xml:space="preserve"> prepravy na koridore TEN-T</w:t>
            </w:r>
            <w:r w:rsidR="002D0D3B">
              <w:rPr>
                <w:sz w:val="18"/>
                <w:szCs w:val="18"/>
              </w:rPr>
              <w:t xml:space="preserve"> </w:t>
            </w:r>
            <w:r w:rsidR="00307AAF" w:rsidRPr="00A21DD4">
              <w:rPr>
                <w:sz w:val="18"/>
                <w:szCs w:val="18"/>
              </w:rPr>
              <w:t>(úsek Bratislava – Nové Zámky – Štúrovo / Komárno – št. hr. SR/MR)</w:t>
            </w:r>
          </w:p>
        </w:tc>
        <w:tc>
          <w:tcPr>
            <w:tcW w:w="904" w:type="dxa"/>
            <w:shd w:val="clear" w:color="auto" w:fill="auto"/>
            <w:vAlign w:val="center"/>
          </w:tcPr>
          <w:p w:rsidR="00A837FB" w:rsidRPr="00A21DD4" w:rsidRDefault="00307AAF" w:rsidP="00816B1A">
            <w:pPr>
              <w:ind w:left="0"/>
              <w:jc w:val="center"/>
              <w:rPr>
                <w:i/>
                <w:sz w:val="18"/>
                <w:szCs w:val="18"/>
              </w:rPr>
            </w:pPr>
            <w:r w:rsidRPr="00A21DD4">
              <w:rPr>
                <w:i/>
                <w:sz w:val="18"/>
                <w:szCs w:val="18"/>
              </w:rPr>
              <w:t>vlkm</w:t>
            </w:r>
          </w:p>
        </w:tc>
        <w:tc>
          <w:tcPr>
            <w:tcW w:w="1008" w:type="dxa"/>
            <w:shd w:val="clear" w:color="auto" w:fill="auto"/>
            <w:vAlign w:val="center"/>
          </w:tcPr>
          <w:p w:rsidR="00A837FB" w:rsidRPr="00A21DD4" w:rsidRDefault="00307AAF" w:rsidP="00816B1A">
            <w:pPr>
              <w:ind w:left="0"/>
              <w:jc w:val="center"/>
              <w:rPr>
                <w:i/>
                <w:sz w:val="18"/>
                <w:szCs w:val="18"/>
              </w:rPr>
            </w:pPr>
            <w:r w:rsidRPr="00A21DD4">
              <w:rPr>
                <w:i/>
                <w:sz w:val="18"/>
                <w:szCs w:val="18"/>
              </w:rPr>
              <w:t>Menej rozvinuté</w:t>
            </w:r>
          </w:p>
        </w:tc>
        <w:tc>
          <w:tcPr>
            <w:tcW w:w="1316" w:type="dxa"/>
            <w:vAlign w:val="center"/>
          </w:tcPr>
          <w:p w:rsidR="00A837FB" w:rsidRPr="00A21DD4" w:rsidRDefault="00307AAF" w:rsidP="00E041B3">
            <w:pPr>
              <w:ind w:left="0"/>
              <w:jc w:val="center"/>
              <w:rPr>
                <w:i/>
                <w:sz w:val="18"/>
                <w:szCs w:val="18"/>
              </w:rPr>
            </w:pPr>
            <w:r w:rsidRPr="00A21DD4">
              <w:rPr>
                <w:i/>
                <w:sz w:val="18"/>
                <w:szCs w:val="18"/>
                <w:lang w:val="en-GB"/>
              </w:rPr>
              <w:t>748 518</w:t>
            </w:r>
          </w:p>
        </w:tc>
        <w:tc>
          <w:tcPr>
            <w:tcW w:w="1329" w:type="dxa"/>
            <w:vAlign w:val="center"/>
          </w:tcPr>
          <w:p w:rsidR="00A837FB" w:rsidRPr="00A21DD4" w:rsidRDefault="00307AAF" w:rsidP="00816B1A">
            <w:pPr>
              <w:ind w:left="0"/>
              <w:jc w:val="center"/>
              <w:rPr>
                <w:i/>
                <w:sz w:val="18"/>
                <w:szCs w:val="18"/>
              </w:rPr>
            </w:pPr>
            <w:r w:rsidRPr="00A21DD4">
              <w:rPr>
                <w:i/>
                <w:sz w:val="18"/>
                <w:szCs w:val="18"/>
              </w:rPr>
              <w:t>2013</w:t>
            </w:r>
          </w:p>
        </w:tc>
        <w:tc>
          <w:tcPr>
            <w:tcW w:w="896" w:type="dxa"/>
            <w:shd w:val="clear" w:color="auto" w:fill="auto"/>
            <w:vAlign w:val="center"/>
          </w:tcPr>
          <w:p w:rsidR="00A837FB" w:rsidRPr="00A21DD4" w:rsidRDefault="00307AAF" w:rsidP="00816B1A">
            <w:pPr>
              <w:ind w:left="0"/>
              <w:jc w:val="center"/>
              <w:rPr>
                <w:i/>
                <w:sz w:val="18"/>
                <w:szCs w:val="18"/>
              </w:rPr>
            </w:pPr>
            <w:r w:rsidRPr="00A21DD4">
              <w:rPr>
                <w:i/>
                <w:sz w:val="18"/>
                <w:szCs w:val="18"/>
                <w:lang w:val="en-GB"/>
              </w:rPr>
              <w:t>796 973</w:t>
            </w:r>
          </w:p>
        </w:tc>
        <w:tc>
          <w:tcPr>
            <w:tcW w:w="798" w:type="dxa"/>
            <w:vAlign w:val="center"/>
          </w:tcPr>
          <w:p w:rsidR="00A837FB" w:rsidRPr="00A21DD4" w:rsidRDefault="00307AAF" w:rsidP="00816B1A">
            <w:pPr>
              <w:ind w:left="0"/>
              <w:jc w:val="center"/>
              <w:rPr>
                <w:sz w:val="18"/>
                <w:szCs w:val="18"/>
              </w:rPr>
            </w:pPr>
            <w:r w:rsidRPr="00A21DD4">
              <w:rPr>
                <w:sz w:val="18"/>
                <w:szCs w:val="18"/>
              </w:rPr>
              <w:t>RO OPII</w:t>
            </w:r>
          </w:p>
        </w:tc>
        <w:tc>
          <w:tcPr>
            <w:tcW w:w="1246" w:type="dxa"/>
            <w:vAlign w:val="center"/>
          </w:tcPr>
          <w:p w:rsidR="00A837FB" w:rsidRPr="00A21DD4" w:rsidRDefault="00307AAF" w:rsidP="00816B1A">
            <w:pPr>
              <w:ind w:left="0"/>
              <w:jc w:val="center"/>
              <w:rPr>
                <w:sz w:val="18"/>
                <w:szCs w:val="18"/>
              </w:rPr>
            </w:pPr>
            <w:r w:rsidRPr="00A21DD4">
              <w:rPr>
                <w:sz w:val="18"/>
                <w:szCs w:val="18"/>
              </w:rPr>
              <w:t>Ročne</w:t>
            </w:r>
          </w:p>
        </w:tc>
      </w:tr>
    </w:tbl>
    <w:p w:rsidR="00307AAF" w:rsidRDefault="00D83282" w:rsidP="002B03EB">
      <w:pPr>
        <w:pStyle w:val="Nadpis4"/>
      </w:pPr>
      <w:r>
        <w:t>Opis typu a príklady aktivít</w:t>
      </w:r>
    </w:p>
    <w:p w:rsidR="00017B79" w:rsidRPr="00336C1F" w:rsidRDefault="00D83282" w:rsidP="00017B79">
      <w:pPr>
        <w:spacing w:before="180" w:after="120"/>
        <w:rPr>
          <w:sz w:val="22"/>
          <w:szCs w:val="22"/>
        </w:rPr>
      </w:pPr>
      <w:r>
        <w:rPr>
          <w:sz w:val="22"/>
          <w:szCs w:val="22"/>
          <w:u w:val="single"/>
        </w:rPr>
        <w:t>Investičná priorita 7d)</w:t>
      </w:r>
      <w:r w:rsidR="00017B79" w:rsidRPr="00D1658B">
        <w:rPr>
          <w:sz w:val="22"/>
          <w:szCs w:val="22"/>
          <w:u w:val="single"/>
        </w:rPr>
        <w:t xml:space="preserve"> bude napĺňan</w:t>
      </w:r>
      <w:r>
        <w:rPr>
          <w:sz w:val="22"/>
          <w:szCs w:val="22"/>
          <w:u w:val="single"/>
        </w:rPr>
        <w:t>á</w:t>
      </w:r>
      <w:r w:rsidR="00017B79" w:rsidRPr="00D1658B">
        <w:rPr>
          <w:sz w:val="22"/>
          <w:szCs w:val="22"/>
          <w:u w:val="single"/>
        </w:rPr>
        <w:t xml:space="preserve"> prostredníctvom nasledujúcich aktivít</w:t>
      </w:r>
      <w:r w:rsidR="00017B79" w:rsidRPr="00336C1F">
        <w:rPr>
          <w:sz w:val="22"/>
          <w:szCs w:val="22"/>
        </w:rPr>
        <w:t>:</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El</w:t>
      </w:r>
      <w:r w:rsidR="00C20BC1">
        <w:rPr>
          <w:sz w:val="22"/>
          <w:szCs w:val="22"/>
        </w:rPr>
        <w:t>ektrifikácia železničných tratí. Rozvoj systémov šetrných k životnému prostrediu, vrátane systémov s nízkou hlučnosťou a nízko uhlíkových dopravných systémov,</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Z</w:t>
      </w:r>
      <w:r w:rsidRPr="001D3D78">
        <w:rPr>
          <w:sz w:val="22"/>
          <w:szCs w:val="22"/>
        </w:rPr>
        <w:t>nižovanie bezpečnostných rizík v železničnej doprave (napr. odstraňovanie úrovňových križovaní s cestnou infraštruktúrou, modernizácia železničných priecestí),</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a modernizácia prestupných terminálov železničnej osobnej dopravy a ich napojení na cestnú sieť,</w:t>
      </w:r>
    </w:p>
    <w:p w:rsidR="001D3D78" w:rsidRPr="00A21DD4"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lastRenderedPageBreak/>
        <w:t>V</w:t>
      </w:r>
      <w:r w:rsidRPr="001D3D78">
        <w:rPr>
          <w:sz w:val="22"/>
          <w:szCs w:val="22"/>
        </w:rPr>
        <w:t>ýstavba nových železničných zastávok,</w:t>
      </w:r>
      <w:r>
        <w:rPr>
          <w:sz w:val="22"/>
          <w:szCs w:val="22"/>
        </w:rPr>
        <w:t xml:space="preserve"> </w:t>
      </w:r>
      <w:r w:rsidRPr="001D3D78">
        <w:rPr>
          <w:sz w:val="22"/>
          <w:szCs w:val="22"/>
        </w:rPr>
        <w:t>zavádzanie štandardov tratí a staníc,</w:t>
      </w:r>
      <w:r>
        <w:rPr>
          <w:sz w:val="22"/>
          <w:szCs w:val="22"/>
        </w:rPr>
        <w:t xml:space="preserve"> optimalizácia </w:t>
      </w:r>
      <w:r w:rsidRPr="00A21DD4">
        <w:rPr>
          <w:sz w:val="22"/>
          <w:szCs w:val="22"/>
        </w:rPr>
        <w:t>grafikonu vlakovej dopravy,</w:t>
      </w:r>
    </w:p>
    <w:p w:rsidR="001D3D78" w:rsidRPr="00A21DD4" w:rsidRDefault="001C5FD8" w:rsidP="003434B4">
      <w:pPr>
        <w:numPr>
          <w:ilvl w:val="2"/>
          <w:numId w:val="32"/>
        </w:numPr>
        <w:shd w:val="clear" w:color="auto" w:fill="E5DFEC" w:themeFill="accent4" w:themeFillTint="33"/>
        <w:tabs>
          <w:tab w:val="clear" w:pos="360"/>
        </w:tabs>
        <w:ind w:left="426" w:hanging="426"/>
        <w:jc w:val="both"/>
        <w:rPr>
          <w:sz w:val="22"/>
          <w:szCs w:val="22"/>
        </w:rPr>
      </w:pPr>
      <w:r w:rsidRPr="00A21DD4">
        <w:rPr>
          <w:sz w:val="22"/>
          <w:szCs w:val="22"/>
        </w:rPr>
        <w:t>Vy</w:t>
      </w:r>
      <w:r w:rsidR="0020040D" w:rsidRPr="00A21DD4">
        <w:rPr>
          <w:sz w:val="22"/>
          <w:szCs w:val="22"/>
        </w:rPr>
        <w:t>budovani</w:t>
      </w:r>
      <w:r w:rsidRPr="00A21DD4">
        <w:rPr>
          <w:sz w:val="22"/>
          <w:szCs w:val="22"/>
        </w:rPr>
        <w:t>e infraštruktúry na kontrolu a prípravu</w:t>
      </w:r>
      <w:r w:rsidR="0020040D" w:rsidRPr="00A21DD4">
        <w:rPr>
          <w:sz w:val="22"/>
          <w:szCs w:val="22"/>
        </w:rPr>
        <w:t xml:space="preserve"> vozového parku železničnej osobnej dopravy</w:t>
      </w:r>
      <w:r w:rsidRPr="00A21DD4">
        <w:rPr>
          <w:sz w:val="22"/>
          <w:szCs w:val="22"/>
        </w:rPr>
        <w:t xml:space="preserve"> pre prevádzku v rámci služieb vo verejnom záujme</w:t>
      </w:r>
      <w:r w:rsidR="0020040D" w:rsidRPr="00A21DD4">
        <w:rPr>
          <w:sz w:val="22"/>
          <w:szCs w:val="22"/>
        </w:rPr>
        <w:t>,</w:t>
      </w:r>
    </w:p>
    <w:p w:rsidR="001D3D78"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M</w:t>
      </w:r>
      <w:r w:rsidRPr="001D3D78">
        <w:rPr>
          <w:sz w:val="22"/>
          <w:szCs w:val="22"/>
        </w:rPr>
        <w:t>odernizácia železničnej infraštruktúry v súvislosti so zabezpečením efektívneho colného konania,</w:t>
      </w:r>
    </w:p>
    <w:p w:rsidR="002D122E" w:rsidRPr="001D3D78" w:rsidRDefault="002D122E"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Implementácia systémov ETCS a GSM-R,</w:t>
      </w:r>
      <w:r w:rsidR="00CB4C15">
        <w:rPr>
          <w:sz w:val="22"/>
          <w:szCs w:val="22"/>
        </w:rPr>
        <w:t xml:space="preserve"> TSI TAF/TAP,</w:t>
      </w:r>
    </w:p>
    <w:p w:rsidR="00DF74BE" w:rsidRDefault="001D3D78" w:rsidP="003434B4">
      <w:pPr>
        <w:numPr>
          <w:ilvl w:val="2"/>
          <w:numId w:val="32"/>
        </w:numPr>
        <w:shd w:val="clear" w:color="auto" w:fill="E5DFEC" w:themeFill="accent4" w:themeFillTint="33"/>
        <w:tabs>
          <w:tab w:val="clear" w:pos="360"/>
        </w:tabs>
        <w:ind w:left="426" w:hanging="426"/>
        <w:jc w:val="both"/>
        <w:rPr>
          <w:sz w:val="22"/>
          <w:szCs w:val="22"/>
        </w:rPr>
      </w:pPr>
      <w:r>
        <w:rPr>
          <w:sz w:val="22"/>
          <w:szCs w:val="22"/>
        </w:rPr>
        <w:t>P</w:t>
      </w:r>
      <w:r w:rsidR="00017B79">
        <w:rPr>
          <w:sz w:val="22"/>
          <w:szCs w:val="22"/>
        </w:rPr>
        <w:t>rojektová príprava.</w:t>
      </w:r>
    </w:p>
    <w:p w:rsidR="00017B79" w:rsidRPr="005139F6" w:rsidRDefault="00F71223" w:rsidP="00FE6025">
      <w:pPr>
        <w:numPr>
          <w:ilvl w:val="2"/>
          <w:numId w:val="33"/>
        </w:numPr>
        <w:tabs>
          <w:tab w:val="clear" w:pos="360"/>
        </w:tabs>
        <w:autoSpaceDE w:val="0"/>
        <w:autoSpaceDN w:val="0"/>
        <w:adjustRightInd w:val="0"/>
        <w:spacing w:before="180" w:after="120"/>
        <w:ind w:left="851" w:hanging="426"/>
        <w:jc w:val="both"/>
        <w:rPr>
          <w:i/>
          <w:color w:val="4F81BD" w:themeColor="accent1"/>
          <w:sz w:val="22"/>
          <w:szCs w:val="22"/>
        </w:rPr>
      </w:pPr>
      <w:r w:rsidRPr="005139F6">
        <w:rPr>
          <w:b/>
          <w:i/>
          <w:color w:val="4F81BD" w:themeColor="accent1"/>
          <w:sz w:val="22"/>
          <w:szCs w:val="22"/>
        </w:rPr>
        <w:t>Elektrifikácia železničných tratí</w:t>
      </w:r>
      <w:r w:rsidR="00C20BC1">
        <w:rPr>
          <w:b/>
          <w:i/>
          <w:color w:val="4F81BD" w:themeColor="accent1"/>
          <w:sz w:val="22"/>
          <w:szCs w:val="22"/>
        </w:rPr>
        <w:t xml:space="preserve">. Rozvoj systémov šetrných k životnému prostrediu, vrátane systémov s nízkou hlučnosťou a nízko uhlíkových dopravných systémov </w:t>
      </w:r>
    </w:p>
    <w:p w:rsidR="00F72A8E" w:rsidRDefault="00F72A8E" w:rsidP="00F72A8E">
      <w:pPr>
        <w:pStyle w:val="Odsekzoznamu"/>
        <w:autoSpaceDE w:val="0"/>
        <w:autoSpaceDN w:val="0"/>
        <w:adjustRightInd w:val="0"/>
        <w:spacing w:after="120"/>
        <w:ind w:left="0"/>
        <w:contextualSpacing w:val="0"/>
        <w:jc w:val="both"/>
        <w:rPr>
          <w:sz w:val="22"/>
          <w:szCs w:val="22"/>
        </w:rPr>
      </w:pPr>
      <w:r>
        <w:rPr>
          <w:sz w:val="22"/>
          <w:szCs w:val="22"/>
        </w:rPr>
        <w:t>Aktivity</w:t>
      </w:r>
      <w:r w:rsidR="000A19CB">
        <w:rPr>
          <w:sz w:val="22"/>
          <w:szCs w:val="22"/>
        </w:rPr>
        <w:t>, ktoré navrhuje MDV SR realizovať v rámci tejto časti</w:t>
      </w:r>
      <w:r>
        <w:rPr>
          <w:sz w:val="22"/>
          <w:szCs w:val="22"/>
        </w:rPr>
        <w:t xml:space="preserve"> </w:t>
      </w:r>
      <w:r w:rsidR="000A19CB">
        <w:rPr>
          <w:sz w:val="22"/>
          <w:szCs w:val="22"/>
        </w:rPr>
        <w:t xml:space="preserve">OP </w:t>
      </w:r>
      <w:r>
        <w:rPr>
          <w:sz w:val="22"/>
          <w:szCs w:val="22"/>
        </w:rPr>
        <w:t xml:space="preserve">priamo prispievajú k naplneniu vízie a cieľov dopravného sektora </w:t>
      </w:r>
      <w:r w:rsidR="000A19CB">
        <w:rPr>
          <w:sz w:val="22"/>
          <w:szCs w:val="22"/>
        </w:rPr>
        <w:t>identifikovaných v </w:t>
      </w:r>
      <w:r w:rsidR="00CB4C15">
        <w:rPr>
          <w:sz w:val="22"/>
          <w:szCs w:val="22"/>
        </w:rPr>
        <w:t>S</w:t>
      </w:r>
      <w:r w:rsidR="000A19CB">
        <w:rPr>
          <w:sz w:val="22"/>
          <w:szCs w:val="22"/>
        </w:rPr>
        <w:t>trategickom pláne (kap. 4.6). Ide o opatrenia súvisiace so znižovaním vplyvov na životné prostredie.</w:t>
      </w:r>
    </w:p>
    <w:p w:rsidR="005664A2" w:rsidRDefault="005664A2" w:rsidP="005664A2">
      <w:pPr>
        <w:pStyle w:val="Odsekzoznamu"/>
        <w:autoSpaceDE w:val="0"/>
        <w:autoSpaceDN w:val="0"/>
        <w:adjustRightInd w:val="0"/>
        <w:spacing w:before="180" w:after="120"/>
        <w:ind w:left="0"/>
        <w:contextualSpacing w:val="0"/>
        <w:jc w:val="both"/>
        <w:rPr>
          <w:sz w:val="22"/>
          <w:szCs w:val="22"/>
        </w:rPr>
      </w:pPr>
      <w:r>
        <w:rPr>
          <w:sz w:val="22"/>
          <w:szCs w:val="22"/>
        </w:rPr>
        <w:t xml:space="preserve">Aj napriek skutočnosti, že z hľadiska vplyvov na životné prostredie patrí železničná </w:t>
      </w:r>
      <w:r w:rsidRPr="005139F6">
        <w:rPr>
          <w:sz w:val="22"/>
          <w:szCs w:val="22"/>
        </w:rPr>
        <w:t xml:space="preserve">doprava k environmentálne </w:t>
      </w:r>
      <w:r>
        <w:rPr>
          <w:sz w:val="22"/>
          <w:szCs w:val="22"/>
        </w:rPr>
        <w:t xml:space="preserve">prijateľným módom, ďalšie opatrenia na </w:t>
      </w:r>
      <w:r w:rsidRPr="00F72A8E">
        <w:rPr>
          <w:sz w:val="22"/>
          <w:szCs w:val="22"/>
        </w:rPr>
        <w:t>znižovani</w:t>
      </w:r>
      <w:r>
        <w:rPr>
          <w:sz w:val="22"/>
          <w:szCs w:val="22"/>
        </w:rPr>
        <w:t>e</w:t>
      </w:r>
      <w:r w:rsidRPr="00F72A8E">
        <w:rPr>
          <w:sz w:val="22"/>
          <w:szCs w:val="22"/>
        </w:rPr>
        <w:t xml:space="preserve"> záťaže</w:t>
      </w:r>
      <w:r>
        <w:rPr>
          <w:sz w:val="22"/>
          <w:szCs w:val="22"/>
        </w:rPr>
        <w:t xml:space="preserve"> na </w:t>
      </w:r>
      <w:r w:rsidRPr="00F72A8E">
        <w:rPr>
          <w:sz w:val="22"/>
          <w:szCs w:val="22"/>
        </w:rPr>
        <w:t>životné prostredi</w:t>
      </w:r>
      <w:r>
        <w:rPr>
          <w:sz w:val="22"/>
          <w:szCs w:val="22"/>
        </w:rPr>
        <w:t>e</w:t>
      </w:r>
      <w:r w:rsidRPr="00F72A8E">
        <w:rPr>
          <w:sz w:val="22"/>
          <w:szCs w:val="22"/>
        </w:rPr>
        <w:t xml:space="preserve"> </w:t>
      </w:r>
      <w:r w:rsidR="00B0559E">
        <w:rPr>
          <w:sz w:val="22"/>
          <w:szCs w:val="22"/>
        </w:rPr>
        <w:t>a obyvateľstvo</w:t>
      </w:r>
      <w:r>
        <w:rPr>
          <w:sz w:val="22"/>
          <w:szCs w:val="22"/>
        </w:rPr>
        <w:t xml:space="preserve"> </w:t>
      </w:r>
      <w:r w:rsidRPr="00F72A8E">
        <w:rPr>
          <w:sz w:val="22"/>
          <w:szCs w:val="22"/>
        </w:rPr>
        <w:t>je mo</w:t>
      </w:r>
      <w:r>
        <w:rPr>
          <w:sz w:val="22"/>
          <w:szCs w:val="22"/>
        </w:rPr>
        <w:t xml:space="preserve">žné rozvíjať najmä </w:t>
      </w:r>
      <w:r w:rsidRPr="00F72A8E">
        <w:rPr>
          <w:sz w:val="22"/>
          <w:szCs w:val="22"/>
        </w:rPr>
        <w:t>prostredníctvom</w:t>
      </w:r>
      <w:r>
        <w:rPr>
          <w:sz w:val="22"/>
          <w:szCs w:val="22"/>
        </w:rPr>
        <w:t xml:space="preserve"> elektrifikácie vyťažených železničných tratí. </w:t>
      </w:r>
      <w:r w:rsidRPr="00DA54CE">
        <w:rPr>
          <w:sz w:val="22"/>
          <w:szCs w:val="22"/>
        </w:rPr>
        <w:t>Elektrifikáciou tratí dochádza k znižovaniu závislosti dopravného sektora na ropných produktoch, respektíve zvyšovaní energetickej nezávislosti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w:t>
      </w:r>
      <w:r w:rsidRPr="00A21DD4">
        <w:rPr>
          <w:sz w:val="22"/>
          <w:szCs w:val="22"/>
        </w:rPr>
        <w:t>prevádzkovaných železničných tratí SR 3 600 km, z toho elektrifikovaných bolo 1 586 km tratí, čo tvorí cca 44,06 %</w:t>
      </w:r>
      <w:r w:rsidR="008D3244" w:rsidRPr="00A21DD4">
        <w:rPr>
          <w:sz w:val="22"/>
          <w:szCs w:val="22"/>
        </w:rPr>
        <w:t xml:space="preserve">. </w:t>
      </w:r>
      <w:r w:rsidR="00307AAF" w:rsidRPr="00A21DD4">
        <w:rPr>
          <w:sz w:val="22"/>
          <w:szCs w:val="22"/>
        </w:rPr>
        <w:t>Nezanedbateľným príspevkom elektrifikácie železničných tratí je aj vplyv na zvyšovanie kvality ovzdušia. Z predmetného dôvodu je žiaduce, aby boli plánované aktivity zahrnuté do PUMM s prepojením na plány kvality ovzdušia.</w:t>
      </w:r>
    </w:p>
    <w:p w:rsidR="00765170" w:rsidRPr="005D04A1" w:rsidRDefault="000A19CB" w:rsidP="005F09BE">
      <w:pPr>
        <w:spacing w:before="180"/>
        <w:jc w:val="both"/>
        <w:rPr>
          <w:sz w:val="22"/>
          <w:szCs w:val="22"/>
        </w:rPr>
      </w:pPr>
      <w:r>
        <w:rPr>
          <w:sz w:val="22"/>
          <w:szCs w:val="22"/>
        </w:rPr>
        <w:t>Prvým z navrhovaných projektov</w:t>
      </w:r>
      <w:r w:rsidR="005664A2">
        <w:rPr>
          <w:sz w:val="22"/>
          <w:szCs w:val="22"/>
        </w:rPr>
        <w:t xml:space="preserve"> v rámci PO 5</w:t>
      </w:r>
      <w:r w:rsidR="00FE4640">
        <w:rPr>
          <w:sz w:val="22"/>
          <w:szCs w:val="22"/>
        </w:rPr>
        <w:t xml:space="preserve">, elektrifikácia železničnej trate v úseku </w:t>
      </w:r>
      <w:r w:rsidR="00FE4640" w:rsidRPr="00FE4640">
        <w:rPr>
          <w:b/>
          <w:sz w:val="22"/>
          <w:szCs w:val="22"/>
        </w:rPr>
        <w:t>Bánovce nad Ondavou – Humenné</w:t>
      </w:r>
      <w:r w:rsidR="00FE4640">
        <w:rPr>
          <w:sz w:val="22"/>
          <w:szCs w:val="22"/>
        </w:rPr>
        <w:t xml:space="preserve">, </w:t>
      </w:r>
      <w:r w:rsidR="000C7996">
        <w:rPr>
          <w:sz w:val="22"/>
          <w:szCs w:val="22"/>
        </w:rPr>
        <w:t>je umiestený na v</w:t>
      </w:r>
      <w:r>
        <w:rPr>
          <w:sz w:val="22"/>
          <w:szCs w:val="22"/>
        </w:rPr>
        <w:t>ýchodnom Slovensku v</w:t>
      </w:r>
      <w:r w:rsidR="00FE4640">
        <w:rPr>
          <w:sz w:val="22"/>
          <w:szCs w:val="22"/>
        </w:rPr>
        <w:t> </w:t>
      </w:r>
      <w:r>
        <w:rPr>
          <w:sz w:val="22"/>
          <w:szCs w:val="22"/>
        </w:rPr>
        <w:t>K</w:t>
      </w:r>
      <w:r w:rsidR="00FE4640">
        <w:rPr>
          <w:sz w:val="22"/>
          <w:szCs w:val="22"/>
        </w:rPr>
        <w:t>ošickom kraji</w:t>
      </w:r>
      <w:r>
        <w:rPr>
          <w:sz w:val="22"/>
          <w:szCs w:val="22"/>
        </w:rPr>
        <w:t xml:space="preserve">. </w:t>
      </w:r>
      <w:r w:rsidRPr="000A19CB">
        <w:rPr>
          <w:sz w:val="22"/>
          <w:szCs w:val="22"/>
        </w:rPr>
        <w:t xml:space="preserve">Košický región má veľký potenciál </w:t>
      </w:r>
      <w:r w:rsidR="00D87443">
        <w:rPr>
          <w:sz w:val="22"/>
          <w:szCs w:val="22"/>
        </w:rPr>
        <w:t>na</w:t>
      </w:r>
      <w:r w:rsidR="00FE4640">
        <w:rPr>
          <w:sz w:val="22"/>
          <w:szCs w:val="22"/>
        </w:rPr>
        <w:t> </w:t>
      </w:r>
      <w:r w:rsidRPr="000A19CB">
        <w:rPr>
          <w:sz w:val="22"/>
          <w:szCs w:val="22"/>
        </w:rPr>
        <w:t>zlepšenie železničného spojenia</w:t>
      </w:r>
      <w:r w:rsidR="00D87443">
        <w:rPr>
          <w:sz w:val="22"/>
          <w:szCs w:val="22"/>
        </w:rPr>
        <w:t>, avšak</w:t>
      </w:r>
      <w:r w:rsidRPr="000A19CB">
        <w:rPr>
          <w:sz w:val="22"/>
          <w:szCs w:val="22"/>
        </w:rPr>
        <w:t xml:space="preserve"> potrebuje </w:t>
      </w:r>
      <w:r w:rsidR="00D87443">
        <w:rPr>
          <w:sz w:val="22"/>
          <w:szCs w:val="22"/>
        </w:rPr>
        <w:t>investičné</w:t>
      </w:r>
      <w:r w:rsidRPr="000A19CB">
        <w:rPr>
          <w:sz w:val="22"/>
          <w:szCs w:val="22"/>
        </w:rPr>
        <w:t xml:space="preserve"> stimuly </w:t>
      </w:r>
      <w:r w:rsidR="005F09BE">
        <w:rPr>
          <w:sz w:val="22"/>
          <w:szCs w:val="22"/>
        </w:rPr>
        <w:t>na</w:t>
      </w:r>
      <w:r w:rsidRPr="000A19CB">
        <w:rPr>
          <w:sz w:val="22"/>
          <w:szCs w:val="22"/>
        </w:rPr>
        <w:t xml:space="preserve"> zlepšenie</w:t>
      </w:r>
      <w:r>
        <w:rPr>
          <w:sz w:val="22"/>
          <w:szCs w:val="22"/>
        </w:rPr>
        <w:t xml:space="preserve"> </w:t>
      </w:r>
      <w:r w:rsidRPr="000A19CB">
        <w:rPr>
          <w:sz w:val="22"/>
          <w:szCs w:val="22"/>
        </w:rPr>
        <w:t>dopravnej infraštruk</w:t>
      </w:r>
      <w:r w:rsidR="00D87443">
        <w:rPr>
          <w:sz w:val="22"/>
          <w:szCs w:val="22"/>
        </w:rPr>
        <w:t>túry. Nosnou železničnou líniou na východ od Košíc, ktorá je súčasťou základnej siete TEN-T</w:t>
      </w:r>
      <w:r w:rsidR="00FE4640">
        <w:rPr>
          <w:sz w:val="22"/>
          <w:szCs w:val="22"/>
        </w:rPr>
        <w:t>,</w:t>
      </w:r>
      <w:r w:rsidR="00D87443">
        <w:rPr>
          <w:sz w:val="22"/>
          <w:szCs w:val="22"/>
        </w:rPr>
        <w:t xml:space="preserve"> je dvojkoľajná elektrifikovaná trať Košice – Čierna nad Tisou – št. hr. SR/Ukrajina. </w:t>
      </w:r>
      <w:r w:rsidR="00FE4640">
        <w:rPr>
          <w:sz w:val="22"/>
          <w:szCs w:val="22"/>
        </w:rPr>
        <w:t>Na </w:t>
      </w:r>
      <w:r w:rsidR="00D87443">
        <w:rPr>
          <w:sz w:val="22"/>
          <w:szCs w:val="22"/>
        </w:rPr>
        <w:t xml:space="preserve">túto trať nadväzuje jednokoľajná trať do Humenného a následne Medzilaboriec, avšak </w:t>
      </w:r>
      <w:r w:rsidR="005F09BE">
        <w:rPr>
          <w:sz w:val="22"/>
          <w:szCs w:val="22"/>
        </w:rPr>
        <w:t>trať je e</w:t>
      </w:r>
      <w:r w:rsidR="00D87443">
        <w:rPr>
          <w:sz w:val="22"/>
          <w:szCs w:val="22"/>
        </w:rPr>
        <w:t xml:space="preserve">lektrifikovaná len v úseku Michaľany – Bánovce nad Ondavou. </w:t>
      </w:r>
      <w:r w:rsidR="00FE4640">
        <w:rPr>
          <w:sz w:val="22"/>
          <w:szCs w:val="22"/>
        </w:rPr>
        <w:t xml:space="preserve">Z tohto dôvodu je cieľom </w:t>
      </w:r>
      <w:r w:rsidR="005F09BE">
        <w:rPr>
          <w:sz w:val="22"/>
          <w:szCs w:val="22"/>
        </w:rPr>
        <w:t xml:space="preserve">RO OPII </w:t>
      </w:r>
      <w:r w:rsidR="00FE4640">
        <w:rPr>
          <w:sz w:val="22"/>
          <w:szCs w:val="22"/>
        </w:rPr>
        <w:t xml:space="preserve">zabezpečiť elektrifikáciu nadväzujúceho úseku v smere na </w:t>
      </w:r>
      <w:r w:rsidR="00FE4640" w:rsidRPr="00D2182F">
        <w:rPr>
          <w:b/>
          <w:sz w:val="22"/>
          <w:szCs w:val="22"/>
        </w:rPr>
        <w:t>Humenné</w:t>
      </w:r>
      <w:r w:rsidR="005F09BE">
        <w:rPr>
          <w:sz w:val="22"/>
          <w:szCs w:val="22"/>
        </w:rPr>
        <w:t xml:space="preserve">, ktoré </w:t>
      </w:r>
      <w:r w:rsidR="00FE4640">
        <w:rPr>
          <w:sz w:val="22"/>
          <w:szCs w:val="22"/>
        </w:rPr>
        <w:t>je</w:t>
      </w:r>
      <w:r w:rsidR="005F09BE">
        <w:rPr>
          <w:sz w:val="22"/>
          <w:szCs w:val="22"/>
        </w:rPr>
        <w:t xml:space="preserve"> na tejto línii </w:t>
      </w:r>
      <w:r w:rsidR="00FE4640">
        <w:rPr>
          <w:sz w:val="22"/>
          <w:szCs w:val="22"/>
        </w:rPr>
        <w:t>v</w:t>
      </w:r>
      <w:r w:rsidR="00D87443">
        <w:rPr>
          <w:sz w:val="22"/>
          <w:szCs w:val="22"/>
        </w:rPr>
        <w:t xml:space="preserve">ýznamným železničným uzlom </w:t>
      </w:r>
      <w:r w:rsidR="00FE4640">
        <w:rPr>
          <w:sz w:val="22"/>
          <w:szCs w:val="22"/>
        </w:rPr>
        <w:t>s významnými prepravnými prúdmi.</w:t>
      </w:r>
      <w:r w:rsidR="00F42982">
        <w:rPr>
          <w:sz w:val="22"/>
          <w:szCs w:val="22"/>
        </w:rPr>
        <w:t xml:space="preserve"> Dĺžka úseku</w:t>
      </w:r>
      <w:r w:rsidR="005F09BE">
        <w:rPr>
          <w:sz w:val="22"/>
          <w:szCs w:val="22"/>
        </w:rPr>
        <w:t xml:space="preserve"> plánovaného na </w:t>
      </w:r>
      <w:r w:rsidR="00F42982">
        <w:rPr>
          <w:sz w:val="22"/>
          <w:szCs w:val="22"/>
        </w:rPr>
        <w:t>elektrifikáciu je 33 km.</w:t>
      </w:r>
    </w:p>
    <w:p w:rsidR="00F72A8E" w:rsidRDefault="000A19CB" w:rsidP="000A19CB">
      <w:pPr>
        <w:spacing w:before="180"/>
        <w:jc w:val="both"/>
        <w:rPr>
          <w:sz w:val="22"/>
          <w:szCs w:val="22"/>
        </w:rPr>
      </w:pPr>
      <w:r w:rsidRPr="000A19CB">
        <w:rPr>
          <w:sz w:val="22"/>
          <w:szCs w:val="22"/>
        </w:rPr>
        <w:t xml:space="preserve">Cieľom </w:t>
      </w:r>
      <w:r w:rsidR="00FE4640">
        <w:rPr>
          <w:sz w:val="22"/>
          <w:szCs w:val="22"/>
        </w:rPr>
        <w:t xml:space="preserve">projektu </w:t>
      </w:r>
      <w:r w:rsidRPr="000A19CB">
        <w:rPr>
          <w:sz w:val="22"/>
          <w:szCs w:val="22"/>
        </w:rPr>
        <w:t>je dosiahnuť lepší dopravný komfort cestujúcich zlepšením dynamiky jazdy a lepšou vybavenosťou trate. Zlepší</w:t>
      </w:r>
      <w:r>
        <w:rPr>
          <w:sz w:val="22"/>
          <w:szCs w:val="22"/>
        </w:rPr>
        <w:t xml:space="preserve"> </w:t>
      </w:r>
      <w:r w:rsidRPr="000A19CB">
        <w:rPr>
          <w:sz w:val="22"/>
          <w:szCs w:val="22"/>
        </w:rPr>
        <w:t>sa aj súbeh osobných a nákladných vlakov na elektrifikovanom úseku. Ďalším cieľom je zvýšenie parametrov trate a</w:t>
      </w:r>
      <w:r>
        <w:rPr>
          <w:sz w:val="22"/>
          <w:szCs w:val="22"/>
        </w:rPr>
        <w:t xml:space="preserve"> </w:t>
      </w:r>
      <w:r w:rsidRPr="000A19CB">
        <w:rPr>
          <w:sz w:val="22"/>
          <w:szCs w:val="22"/>
        </w:rPr>
        <w:t>zlepšenie využitia pracovnej sily.</w:t>
      </w:r>
      <w:r>
        <w:rPr>
          <w:sz w:val="22"/>
          <w:szCs w:val="22"/>
        </w:rPr>
        <w:t xml:space="preserve"> </w:t>
      </w:r>
      <w:r w:rsidR="00FE4640">
        <w:rPr>
          <w:sz w:val="22"/>
          <w:szCs w:val="22"/>
        </w:rPr>
        <w:t>Elektrifikáciou trate sa </w:t>
      </w:r>
      <w:r w:rsidRPr="000A19CB">
        <w:rPr>
          <w:sz w:val="22"/>
          <w:szCs w:val="22"/>
        </w:rPr>
        <w:t>umožní pripojenie vlakovej dopravy uvedeného úseku do integrovaného</w:t>
      </w:r>
      <w:r>
        <w:rPr>
          <w:sz w:val="22"/>
          <w:szCs w:val="22"/>
        </w:rPr>
        <w:t xml:space="preserve"> </w:t>
      </w:r>
      <w:r w:rsidRPr="000A19CB">
        <w:rPr>
          <w:sz w:val="22"/>
          <w:szCs w:val="22"/>
        </w:rPr>
        <w:t>dopravného systému</w:t>
      </w:r>
      <w:r>
        <w:rPr>
          <w:sz w:val="22"/>
          <w:szCs w:val="22"/>
        </w:rPr>
        <w:t xml:space="preserve"> </w:t>
      </w:r>
      <w:r w:rsidRPr="000A19CB">
        <w:rPr>
          <w:sz w:val="22"/>
          <w:szCs w:val="22"/>
        </w:rPr>
        <w:t>Košíc.</w:t>
      </w:r>
      <w:r w:rsidR="00FE4640">
        <w:rPr>
          <w:sz w:val="22"/>
          <w:szCs w:val="22"/>
        </w:rPr>
        <w:t xml:space="preserve"> Projekt bude nadväzovať na </w:t>
      </w:r>
      <w:r w:rsidR="00F42982">
        <w:rPr>
          <w:sz w:val="22"/>
          <w:szCs w:val="22"/>
        </w:rPr>
        <w:t>aktivity programo</w:t>
      </w:r>
      <w:r w:rsidR="005D5247">
        <w:rPr>
          <w:sz w:val="22"/>
          <w:szCs w:val="22"/>
        </w:rPr>
        <w:t>vého obdobia 2007 – 2013, kedy začala projektová príprava projektu</w:t>
      </w:r>
      <w:r w:rsidR="00F42982">
        <w:rPr>
          <w:sz w:val="22"/>
          <w:szCs w:val="22"/>
        </w:rPr>
        <w:t xml:space="preserve">. </w:t>
      </w:r>
      <w:r w:rsidR="005D5247">
        <w:rPr>
          <w:sz w:val="22"/>
          <w:szCs w:val="22"/>
        </w:rPr>
        <w:t>V rámci realizácie tohto projektu sa počíta aj s realizáciou terminálu integrovanej osobnej prepravy v </w:t>
      </w:r>
      <w:r w:rsidR="002D0D3B">
        <w:rPr>
          <w:sz w:val="22"/>
          <w:szCs w:val="22"/>
        </w:rPr>
        <w:t>Michalovciach</w:t>
      </w:r>
      <w:r w:rsidR="005D5247">
        <w:rPr>
          <w:sz w:val="22"/>
          <w:szCs w:val="22"/>
        </w:rPr>
        <w:t xml:space="preserve">. </w:t>
      </w:r>
      <w:r w:rsidR="00F42982">
        <w:rPr>
          <w:sz w:val="22"/>
          <w:szCs w:val="22"/>
        </w:rPr>
        <w:t xml:space="preserve">Zároveň bude projekt </w:t>
      </w:r>
      <w:r w:rsidR="00FE4640">
        <w:rPr>
          <w:sz w:val="22"/>
          <w:szCs w:val="22"/>
        </w:rPr>
        <w:t>komplementár</w:t>
      </w:r>
      <w:r w:rsidR="002E1021">
        <w:rPr>
          <w:sz w:val="22"/>
          <w:szCs w:val="22"/>
        </w:rPr>
        <w:t>ne doplnený zo </w:t>
      </w:r>
      <w:r w:rsidR="00F42982">
        <w:rPr>
          <w:sz w:val="22"/>
          <w:szCs w:val="22"/>
        </w:rPr>
        <w:t>zdrojov PO 3, v rámci ktorej sa predpokladá v</w:t>
      </w:r>
      <w:r w:rsidR="005D5247">
        <w:rPr>
          <w:sz w:val="22"/>
          <w:szCs w:val="22"/>
        </w:rPr>
        <w:t>ýstavba terminálu</w:t>
      </w:r>
      <w:r w:rsidR="00F42982">
        <w:rPr>
          <w:sz w:val="22"/>
          <w:szCs w:val="22"/>
        </w:rPr>
        <w:t xml:space="preserve"> osobnej prepravy</w:t>
      </w:r>
      <w:r w:rsidR="005D5247">
        <w:rPr>
          <w:sz w:val="22"/>
          <w:szCs w:val="22"/>
        </w:rPr>
        <w:t xml:space="preserve"> v </w:t>
      </w:r>
      <w:r w:rsidR="002D0D3B">
        <w:rPr>
          <w:sz w:val="22"/>
          <w:szCs w:val="22"/>
        </w:rPr>
        <w:t>Trebišove</w:t>
      </w:r>
      <w:r w:rsidR="005D5247">
        <w:rPr>
          <w:sz w:val="22"/>
          <w:szCs w:val="22"/>
        </w:rPr>
        <w:t>.</w:t>
      </w:r>
    </w:p>
    <w:p w:rsidR="00660DE4" w:rsidRDefault="00FE4640" w:rsidP="004C6D40">
      <w:pPr>
        <w:spacing w:before="180"/>
        <w:jc w:val="both"/>
        <w:rPr>
          <w:sz w:val="22"/>
          <w:szCs w:val="22"/>
        </w:rPr>
      </w:pPr>
      <w:r>
        <w:rPr>
          <w:sz w:val="22"/>
          <w:szCs w:val="22"/>
        </w:rPr>
        <w:t xml:space="preserve">Ako už bolo uvedené, </w:t>
      </w:r>
      <w:r w:rsidR="00F42982">
        <w:rPr>
          <w:sz w:val="22"/>
          <w:szCs w:val="22"/>
        </w:rPr>
        <w:t xml:space="preserve">Košice sú </w:t>
      </w:r>
      <w:r>
        <w:rPr>
          <w:sz w:val="22"/>
          <w:szCs w:val="22"/>
        </w:rPr>
        <w:t>dô</w:t>
      </w:r>
      <w:r w:rsidR="004C6D40">
        <w:rPr>
          <w:sz w:val="22"/>
          <w:szCs w:val="22"/>
        </w:rPr>
        <w:t>ležitým železničným uzlom Východného Slovenska</w:t>
      </w:r>
      <w:r w:rsidR="00F42982">
        <w:rPr>
          <w:sz w:val="22"/>
          <w:szCs w:val="22"/>
        </w:rPr>
        <w:t xml:space="preserve">. </w:t>
      </w:r>
      <w:r w:rsidR="00B476FF">
        <w:rPr>
          <w:sz w:val="22"/>
          <w:szCs w:val="22"/>
        </w:rPr>
        <w:t>Na juhozápad od</w:t>
      </w:r>
      <w:r w:rsidR="004C6D40">
        <w:rPr>
          <w:sz w:val="22"/>
          <w:szCs w:val="22"/>
        </w:rPr>
        <w:t xml:space="preserve"> Košíc </w:t>
      </w:r>
      <w:r w:rsidR="00B476FF">
        <w:rPr>
          <w:sz w:val="22"/>
          <w:szCs w:val="22"/>
        </w:rPr>
        <w:t>smeruje</w:t>
      </w:r>
      <w:r w:rsidR="00F42982">
        <w:rPr>
          <w:sz w:val="22"/>
          <w:szCs w:val="22"/>
        </w:rPr>
        <w:t xml:space="preserve"> čiastočne dvojkoľajná trať do </w:t>
      </w:r>
      <w:r w:rsidR="004C6D40">
        <w:rPr>
          <w:sz w:val="22"/>
          <w:szCs w:val="22"/>
        </w:rPr>
        <w:t>Plešivca a Zvolena, ktor</w:t>
      </w:r>
      <w:r w:rsidR="002E1021">
        <w:rPr>
          <w:sz w:val="22"/>
          <w:szCs w:val="22"/>
        </w:rPr>
        <w:t>á je však elektrifikovaná len v </w:t>
      </w:r>
      <w:r w:rsidR="004C6D40">
        <w:rPr>
          <w:sz w:val="22"/>
          <w:szCs w:val="22"/>
        </w:rPr>
        <w:t>úseku Košice – Ha</w:t>
      </w:r>
      <w:r w:rsidR="000767A2">
        <w:rPr>
          <w:sz w:val="22"/>
          <w:szCs w:val="22"/>
        </w:rPr>
        <w:t>niska pri Košiciach.</w:t>
      </w:r>
      <w:r w:rsidR="0016202B">
        <w:rPr>
          <w:sz w:val="22"/>
          <w:szCs w:val="22"/>
        </w:rPr>
        <w:t xml:space="preserve"> Trať je súčasťou hlavného južného železničného koridoru Košice – Zvolen – Bratislava, ktorý je zaradený do súhrnnej siete TEN-T.</w:t>
      </w:r>
      <w:r w:rsidR="000767A2">
        <w:rPr>
          <w:sz w:val="22"/>
          <w:szCs w:val="22"/>
        </w:rPr>
        <w:t xml:space="preserve"> Zámerom je </w:t>
      </w:r>
      <w:r w:rsidR="004C6D40">
        <w:rPr>
          <w:sz w:val="22"/>
          <w:szCs w:val="22"/>
        </w:rPr>
        <w:t xml:space="preserve">kontinuálne pokračovať v elektrifikačných prácach v smere na Banskobystrický kraj (prioritne v úseku </w:t>
      </w:r>
      <w:r w:rsidR="004C6D40" w:rsidRPr="00D65742">
        <w:rPr>
          <w:b/>
          <w:sz w:val="22"/>
          <w:szCs w:val="22"/>
        </w:rPr>
        <w:t>Haniska pri Košiciach – Moldava nad Bodvou</w:t>
      </w:r>
      <w:r w:rsidR="0016202B">
        <w:rPr>
          <w:b/>
          <w:sz w:val="22"/>
          <w:szCs w:val="22"/>
        </w:rPr>
        <w:t xml:space="preserve"> </w:t>
      </w:r>
      <w:r w:rsidR="0016202B">
        <w:rPr>
          <w:sz w:val="22"/>
          <w:szCs w:val="22"/>
        </w:rPr>
        <w:t>a výhľadovo v úsekoch Moldava nad Bodvou – Fiľakovo a Fiľakovo - Zvolen</w:t>
      </w:r>
      <w:r w:rsidR="004C6D40">
        <w:rPr>
          <w:sz w:val="22"/>
          <w:szCs w:val="22"/>
        </w:rPr>
        <w:t>).</w:t>
      </w:r>
      <w:r w:rsidR="00F42982">
        <w:rPr>
          <w:sz w:val="22"/>
          <w:szCs w:val="22"/>
        </w:rPr>
        <w:t xml:space="preserve"> Dĺžka úseku plánovaného na elektrifikáciu je cca 20 km.</w:t>
      </w:r>
    </w:p>
    <w:p w:rsidR="00017B79" w:rsidRPr="005139F6" w:rsidRDefault="00CD58C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Znižovanie bezpečnostných rizík v železničnej doprave (napr. odstraňovanie úrovňových križovaní s cestnou infraštruktúrou, modernizácia železničných priecestí)</w:t>
      </w:r>
    </w:p>
    <w:p w:rsidR="001A3F93" w:rsidRDefault="006A14F4" w:rsidP="001A3F93">
      <w:pPr>
        <w:spacing w:before="180"/>
        <w:jc w:val="both"/>
        <w:rPr>
          <w:sz w:val="22"/>
          <w:szCs w:val="22"/>
        </w:rPr>
      </w:pPr>
      <w:r w:rsidRPr="005426DB">
        <w:rPr>
          <w:sz w:val="22"/>
          <w:szCs w:val="22"/>
        </w:rPr>
        <w:t xml:space="preserve">Aj napriek pomerne nízkej nehodovosti na železnici </w:t>
      </w:r>
      <w:r>
        <w:rPr>
          <w:sz w:val="22"/>
          <w:szCs w:val="22"/>
        </w:rPr>
        <w:t xml:space="preserve">v ostatných rokoch </w:t>
      </w:r>
      <w:r w:rsidRPr="005426DB">
        <w:rPr>
          <w:sz w:val="22"/>
          <w:szCs w:val="22"/>
        </w:rPr>
        <w:t xml:space="preserve">je </w:t>
      </w:r>
      <w:r>
        <w:rPr>
          <w:sz w:val="22"/>
          <w:szCs w:val="22"/>
        </w:rPr>
        <w:t>potrebné</w:t>
      </w:r>
      <w:r w:rsidRPr="005426DB">
        <w:rPr>
          <w:sz w:val="22"/>
          <w:szCs w:val="22"/>
        </w:rPr>
        <w:t xml:space="preserve"> pokračovať v</w:t>
      </w:r>
      <w:r>
        <w:rPr>
          <w:sz w:val="22"/>
          <w:szCs w:val="22"/>
        </w:rPr>
        <w:t> </w:t>
      </w:r>
      <w:r w:rsidRPr="005426DB">
        <w:rPr>
          <w:sz w:val="22"/>
          <w:szCs w:val="22"/>
        </w:rPr>
        <w:t>trende znižovania bezpečnostných rizík, a</w:t>
      </w:r>
      <w:r>
        <w:rPr>
          <w:sz w:val="22"/>
          <w:szCs w:val="22"/>
        </w:rPr>
        <w:t> </w:t>
      </w:r>
      <w:r w:rsidRPr="005426DB">
        <w:rPr>
          <w:sz w:val="22"/>
          <w:szCs w:val="22"/>
        </w:rPr>
        <w:t>to pri vnútorných</w:t>
      </w:r>
      <w:r>
        <w:rPr>
          <w:sz w:val="22"/>
          <w:szCs w:val="22"/>
        </w:rPr>
        <w:t xml:space="preserve">, tak aj vonkajších rizikách. Medzi najdôležitejšie </w:t>
      </w:r>
      <w:r w:rsidR="001A3F93">
        <w:rPr>
          <w:sz w:val="22"/>
          <w:szCs w:val="22"/>
        </w:rPr>
        <w:t xml:space="preserve">infraštruktúrne </w:t>
      </w:r>
      <w:r>
        <w:rPr>
          <w:sz w:val="22"/>
          <w:szCs w:val="22"/>
        </w:rPr>
        <w:t xml:space="preserve">opatrenia, na ktoré je potrebné sústrediť pozornosť </w:t>
      </w:r>
      <w:r w:rsidR="001A3F93">
        <w:rPr>
          <w:sz w:val="22"/>
          <w:szCs w:val="22"/>
        </w:rPr>
        <w:t>je možné</w:t>
      </w:r>
      <w:r>
        <w:rPr>
          <w:sz w:val="22"/>
          <w:szCs w:val="22"/>
        </w:rPr>
        <w:t xml:space="preserve"> </w:t>
      </w:r>
      <w:r w:rsidR="000060B9">
        <w:rPr>
          <w:sz w:val="22"/>
          <w:szCs w:val="22"/>
        </w:rPr>
        <w:t>zaradiť agendu</w:t>
      </w:r>
      <w:r w:rsidR="001A3F93">
        <w:rPr>
          <w:sz w:val="22"/>
          <w:szCs w:val="22"/>
        </w:rPr>
        <w:t xml:space="preserve"> zvyšovania bezpečnosti</w:t>
      </w:r>
      <w:r w:rsidR="00AF71BD">
        <w:rPr>
          <w:sz w:val="22"/>
          <w:szCs w:val="22"/>
        </w:rPr>
        <w:t xml:space="preserve"> na železničných priecestiach.</w:t>
      </w:r>
    </w:p>
    <w:p w:rsidR="006A14F4" w:rsidRDefault="001A3F93" w:rsidP="001A3F93">
      <w:pPr>
        <w:spacing w:before="180"/>
        <w:jc w:val="both"/>
        <w:rPr>
          <w:sz w:val="22"/>
          <w:szCs w:val="22"/>
        </w:rPr>
      </w:pPr>
      <w:r>
        <w:rPr>
          <w:sz w:val="22"/>
          <w:szCs w:val="22"/>
        </w:rPr>
        <w:t>Železničné priecestie vo forme úrovňového križovania</w:t>
      </w:r>
      <w:r w:rsidRPr="005426DB">
        <w:rPr>
          <w:sz w:val="22"/>
          <w:szCs w:val="22"/>
        </w:rPr>
        <w:t xml:space="preserve"> železničnej trate a</w:t>
      </w:r>
      <w:r>
        <w:rPr>
          <w:sz w:val="22"/>
          <w:szCs w:val="22"/>
        </w:rPr>
        <w:t> </w:t>
      </w:r>
      <w:r w:rsidRPr="005426DB">
        <w:rPr>
          <w:sz w:val="22"/>
          <w:szCs w:val="22"/>
        </w:rPr>
        <w:t>cestnej komun</w:t>
      </w:r>
      <w:r>
        <w:rPr>
          <w:sz w:val="22"/>
          <w:szCs w:val="22"/>
        </w:rPr>
        <w:t>ikácie je z pohľadu b</w:t>
      </w:r>
      <w:r w:rsidRPr="005426DB">
        <w:rPr>
          <w:sz w:val="22"/>
          <w:szCs w:val="22"/>
        </w:rPr>
        <w:t xml:space="preserve">ezpečnosti na železničnej trati najnebezpečnejším </w:t>
      </w:r>
      <w:r>
        <w:rPr>
          <w:sz w:val="22"/>
          <w:szCs w:val="22"/>
        </w:rPr>
        <w:t>bodom.</w:t>
      </w:r>
      <w:r w:rsidRPr="005426DB">
        <w:rPr>
          <w:sz w:val="22"/>
          <w:szCs w:val="22"/>
        </w:rPr>
        <w:t xml:space="preserve"> </w:t>
      </w:r>
      <w:r>
        <w:rPr>
          <w:sz w:val="22"/>
          <w:szCs w:val="22"/>
        </w:rPr>
        <w:t xml:space="preserve">Ide </w:t>
      </w:r>
      <w:r w:rsidRPr="005426DB">
        <w:rPr>
          <w:sz w:val="22"/>
          <w:szCs w:val="22"/>
        </w:rPr>
        <w:t xml:space="preserve">prakticky </w:t>
      </w:r>
      <w:r>
        <w:rPr>
          <w:sz w:val="22"/>
          <w:szCs w:val="22"/>
        </w:rPr>
        <w:t>o </w:t>
      </w:r>
      <w:r w:rsidRPr="005426DB">
        <w:rPr>
          <w:sz w:val="22"/>
          <w:szCs w:val="22"/>
        </w:rPr>
        <w:t xml:space="preserve">jediné miesto priameho fyzického kontaktu medzi inak pomerne izolovanými dopravnými módmi. </w:t>
      </w:r>
      <w:r w:rsidR="006A14F4">
        <w:rPr>
          <w:sz w:val="22"/>
          <w:szCs w:val="22"/>
        </w:rPr>
        <w:t>Z </w:t>
      </w:r>
      <w:r w:rsidR="006A14F4" w:rsidRPr="005426DB">
        <w:rPr>
          <w:sz w:val="22"/>
          <w:szCs w:val="22"/>
        </w:rPr>
        <w:t>hľadiska neustále stúpajúceho počtu cestných motorových vozidiel</w:t>
      </w:r>
      <w:r>
        <w:rPr>
          <w:sz w:val="22"/>
          <w:szCs w:val="22"/>
        </w:rPr>
        <w:t>,</w:t>
      </w:r>
      <w:r w:rsidR="006A14F4" w:rsidRPr="005426DB">
        <w:rPr>
          <w:sz w:val="22"/>
          <w:szCs w:val="22"/>
        </w:rPr>
        <w:t xml:space="preserve"> a</w:t>
      </w:r>
      <w:r w:rsidR="006A14F4">
        <w:rPr>
          <w:sz w:val="22"/>
          <w:szCs w:val="22"/>
        </w:rPr>
        <w:t> </w:t>
      </w:r>
      <w:r w:rsidR="006A14F4" w:rsidRPr="005426DB">
        <w:rPr>
          <w:sz w:val="22"/>
          <w:szCs w:val="22"/>
        </w:rPr>
        <w:t xml:space="preserve">tým </w:t>
      </w:r>
      <w:r>
        <w:rPr>
          <w:sz w:val="22"/>
          <w:szCs w:val="22"/>
        </w:rPr>
        <w:t>súvisiacej</w:t>
      </w:r>
      <w:r w:rsidR="006A14F4" w:rsidRPr="005426DB">
        <w:rPr>
          <w:sz w:val="22"/>
          <w:szCs w:val="22"/>
        </w:rPr>
        <w:t xml:space="preserve"> možnosti väčšieho počtu kolíz</w:t>
      </w:r>
      <w:r w:rsidR="006A14F4">
        <w:rPr>
          <w:sz w:val="22"/>
          <w:szCs w:val="22"/>
        </w:rPr>
        <w:t>ií so železničnými vozidlami je b</w:t>
      </w:r>
      <w:r w:rsidR="006A14F4" w:rsidRPr="005426DB">
        <w:rPr>
          <w:sz w:val="22"/>
          <w:szCs w:val="22"/>
        </w:rPr>
        <w:t>ezpečnosť na železničných priecestiach vážny celospoločensk</w:t>
      </w:r>
      <w:r w:rsidR="006A14F4">
        <w:rPr>
          <w:sz w:val="22"/>
          <w:szCs w:val="22"/>
        </w:rPr>
        <w:t>ý problém.</w:t>
      </w:r>
    </w:p>
    <w:p w:rsidR="00CD58C4" w:rsidRPr="006A14F4" w:rsidRDefault="006A14F4" w:rsidP="006A14F4">
      <w:pPr>
        <w:spacing w:before="180" w:after="120"/>
        <w:jc w:val="both"/>
        <w:rPr>
          <w:sz w:val="22"/>
          <w:szCs w:val="22"/>
        </w:rPr>
      </w:pPr>
      <w:r>
        <w:rPr>
          <w:sz w:val="22"/>
          <w:szCs w:val="22"/>
        </w:rPr>
        <w:t xml:space="preserve">K 31.12.2012 bolo na území SR evidovaných spolu </w:t>
      </w:r>
      <w:r w:rsidRPr="005426DB">
        <w:rPr>
          <w:sz w:val="22"/>
          <w:szCs w:val="22"/>
        </w:rPr>
        <w:t>2</w:t>
      </w:r>
      <w:r>
        <w:rPr>
          <w:sz w:val="22"/>
          <w:szCs w:val="22"/>
        </w:rPr>
        <w:t xml:space="preserve"> </w:t>
      </w:r>
      <w:r w:rsidRPr="005426DB">
        <w:rPr>
          <w:sz w:val="22"/>
          <w:szCs w:val="22"/>
        </w:rPr>
        <w:t xml:space="preserve">160 </w:t>
      </w:r>
      <w:r>
        <w:rPr>
          <w:sz w:val="22"/>
          <w:szCs w:val="22"/>
        </w:rPr>
        <w:t>priecestí</w:t>
      </w:r>
      <w:r w:rsidRPr="005426DB">
        <w:rPr>
          <w:sz w:val="22"/>
          <w:szCs w:val="22"/>
        </w:rPr>
        <w:t>, z</w:t>
      </w:r>
      <w:r>
        <w:rPr>
          <w:sz w:val="22"/>
          <w:szCs w:val="22"/>
        </w:rPr>
        <w:t> </w:t>
      </w:r>
      <w:r w:rsidRPr="005426DB">
        <w:rPr>
          <w:sz w:val="22"/>
          <w:szCs w:val="22"/>
        </w:rPr>
        <w:t>toho 1</w:t>
      </w:r>
      <w:r>
        <w:rPr>
          <w:sz w:val="22"/>
          <w:szCs w:val="22"/>
        </w:rPr>
        <w:t xml:space="preserve"> </w:t>
      </w:r>
      <w:r w:rsidRPr="005426DB">
        <w:rPr>
          <w:sz w:val="22"/>
          <w:szCs w:val="22"/>
        </w:rPr>
        <w:t>088 zabezpečených a</w:t>
      </w:r>
      <w:r>
        <w:rPr>
          <w:sz w:val="22"/>
          <w:szCs w:val="22"/>
        </w:rPr>
        <w:t> </w:t>
      </w:r>
      <w:r w:rsidRPr="005426DB">
        <w:rPr>
          <w:sz w:val="22"/>
          <w:szCs w:val="22"/>
        </w:rPr>
        <w:t>1</w:t>
      </w:r>
      <w:r>
        <w:rPr>
          <w:sz w:val="22"/>
          <w:szCs w:val="22"/>
        </w:rPr>
        <w:t> </w:t>
      </w:r>
      <w:r w:rsidRPr="005426DB">
        <w:rPr>
          <w:sz w:val="22"/>
          <w:szCs w:val="22"/>
        </w:rPr>
        <w:t xml:space="preserve">072 nezabezpečených. </w:t>
      </w:r>
      <w:r>
        <w:rPr>
          <w:sz w:val="22"/>
          <w:szCs w:val="22"/>
        </w:rPr>
        <w:t xml:space="preserve">Negatívny stav z pohľadu bezpečnosti na priecestiach </w:t>
      </w:r>
      <w:r w:rsidRPr="005426DB">
        <w:rPr>
          <w:sz w:val="22"/>
          <w:szCs w:val="22"/>
        </w:rPr>
        <w:t xml:space="preserve">dokumentuje aj štatistika nehodovosti. </w:t>
      </w:r>
      <w:r w:rsidRPr="00996AA1">
        <w:rPr>
          <w:sz w:val="22"/>
          <w:szCs w:val="22"/>
        </w:rPr>
        <w:t>V</w:t>
      </w:r>
      <w:r>
        <w:rPr>
          <w:sz w:val="22"/>
          <w:szCs w:val="22"/>
        </w:rPr>
        <w:t> </w:t>
      </w:r>
      <w:r w:rsidRPr="00996AA1">
        <w:rPr>
          <w:sz w:val="22"/>
          <w:szCs w:val="22"/>
        </w:rPr>
        <w:t xml:space="preserve">roku 2012 došlo </w:t>
      </w:r>
      <w:r>
        <w:rPr>
          <w:sz w:val="22"/>
          <w:szCs w:val="22"/>
        </w:rPr>
        <w:t xml:space="preserve">na železničných priecestiach k 50 nehodám, pri ktorých </w:t>
      </w:r>
      <w:r w:rsidRPr="00996AA1">
        <w:rPr>
          <w:sz w:val="22"/>
          <w:szCs w:val="22"/>
        </w:rPr>
        <w:t xml:space="preserve">bolo usmrtených </w:t>
      </w:r>
      <w:r w:rsidR="007550F8" w:rsidRPr="00996AA1">
        <w:rPr>
          <w:sz w:val="22"/>
          <w:szCs w:val="22"/>
        </w:rPr>
        <w:t>21 osôb</w:t>
      </w:r>
      <w:r w:rsidRPr="00996AA1">
        <w:rPr>
          <w:sz w:val="22"/>
          <w:szCs w:val="22"/>
        </w:rPr>
        <w:t xml:space="preserve">. </w:t>
      </w:r>
      <w:r>
        <w:rPr>
          <w:sz w:val="22"/>
          <w:szCs w:val="22"/>
        </w:rPr>
        <w:t>P</w:t>
      </w:r>
      <w:r w:rsidRPr="005426DB">
        <w:rPr>
          <w:sz w:val="22"/>
          <w:szCs w:val="22"/>
        </w:rPr>
        <w:t xml:space="preserve">resadzovanie znižovania počtu nezabezpečených železničných priecestí </w:t>
      </w:r>
      <w:r>
        <w:rPr>
          <w:sz w:val="22"/>
          <w:szCs w:val="22"/>
        </w:rPr>
        <w:t xml:space="preserve">preto patrí </w:t>
      </w:r>
      <w:r w:rsidRPr="005426DB">
        <w:rPr>
          <w:sz w:val="22"/>
          <w:szCs w:val="22"/>
        </w:rPr>
        <w:t xml:space="preserve">medzi priority </w:t>
      </w:r>
      <w:r>
        <w:rPr>
          <w:sz w:val="22"/>
          <w:szCs w:val="22"/>
        </w:rPr>
        <w:t>MDV</w:t>
      </w:r>
      <w:r w:rsidRPr="005426DB">
        <w:rPr>
          <w:sz w:val="22"/>
          <w:szCs w:val="22"/>
        </w:rPr>
        <w:t xml:space="preserve"> SR.</w:t>
      </w:r>
      <w:r>
        <w:rPr>
          <w:sz w:val="22"/>
          <w:szCs w:val="22"/>
        </w:rPr>
        <w:t xml:space="preserve"> </w:t>
      </w:r>
      <w:r w:rsidRPr="005426DB">
        <w:rPr>
          <w:b/>
          <w:sz w:val="22"/>
          <w:szCs w:val="22"/>
        </w:rPr>
        <w:t>Riešením tohto stavu je realizácia mimoúrovňových križovaní železnice s</w:t>
      </w:r>
      <w:r>
        <w:rPr>
          <w:b/>
          <w:sz w:val="22"/>
          <w:szCs w:val="22"/>
        </w:rPr>
        <w:t> </w:t>
      </w:r>
      <w:r w:rsidRPr="005426DB">
        <w:rPr>
          <w:b/>
          <w:sz w:val="22"/>
          <w:szCs w:val="22"/>
        </w:rPr>
        <w:t>cestnou infraštruktúrou, príp. inštalácia priecestných zabezpečovacích zariadení prioritne v</w:t>
      </w:r>
      <w:r>
        <w:rPr>
          <w:b/>
          <w:sz w:val="22"/>
          <w:szCs w:val="22"/>
        </w:rPr>
        <w:t> </w:t>
      </w:r>
      <w:r w:rsidRPr="005426DB">
        <w:rPr>
          <w:b/>
          <w:sz w:val="22"/>
          <w:szCs w:val="22"/>
        </w:rPr>
        <w:t>úsekoch s</w:t>
      </w:r>
      <w:r>
        <w:rPr>
          <w:b/>
          <w:sz w:val="22"/>
          <w:szCs w:val="22"/>
        </w:rPr>
        <w:t> </w:t>
      </w:r>
      <w:r w:rsidRPr="005426DB">
        <w:rPr>
          <w:b/>
          <w:sz w:val="22"/>
          <w:szCs w:val="22"/>
        </w:rPr>
        <w:t xml:space="preserve">nepriaznivými </w:t>
      </w:r>
      <w:r>
        <w:rPr>
          <w:b/>
          <w:sz w:val="22"/>
          <w:szCs w:val="22"/>
        </w:rPr>
        <w:t>rozhľadovými</w:t>
      </w:r>
      <w:r w:rsidRPr="005426DB">
        <w:rPr>
          <w:b/>
          <w:sz w:val="22"/>
          <w:szCs w:val="22"/>
        </w:rPr>
        <w:t xml:space="preserve"> pomermi.</w:t>
      </w:r>
      <w:r>
        <w:rPr>
          <w:b/>
          <w:sz w:val="22"/>
          <w:szCs w:val="22"/>
        </w:rPr>
        <w:t xml:space="preserve"> </w:t>
      </w:r>
      <w:r w:rsidRPr="00D02C1A">
        <w:rPr>
          <w:b/>
          <w:sz w:val="22"/>
          <w:szCs w:val="22"/>
        </w:rPr>
        <w:t>Komplexn</w:t>
      </w:r>
      <w:r>
        <w:rPr>
          <w:b/>
          <w:sz w:val="22"/>
          <w:szCs w:val="22"/>
        </w:rPr>
        <w:t>ý</w:t>
      </w:r>
      <w:r w:rsidRPr="00D02C1A">
        <w:rPr>
          <w:b/>
          <w:sz w:val="22"/>
          <w:szCs w:val="22"/>
        </w:rPr>
        <w:t xml:space="preserve"> program riešenia problematiky železničných priecestí</w:t>
      </w:r>
      <w:r>
        <w:rPr>
          <w:b/>
          <w:sz w:val="22"/>
          <w:szCs w:val="22"/>
        </w:rPr>
        <w:t xml:space="preserve"> bol schválený vládou SR uznesením č. 448 z 21. augusta 2013. </w:t>
      </w:r>
      <w:r>
        <w:rPr>
          <w:sz w:val="22"/>
          <w:szCs w:val="22"/>
        </w:rPr>
        <w:t xml:space="preserve">Cieľom programu je znížiť počet nehôd na železničných priecestiach na minimálnu úroveň prostredníctvom inštalácie </w:t>
      </w:r>
      <w:r w:rsidRPr="0099699D">
        <w:rPr>
          <w:sz w:val="22"/>
          <w:szCs w:val="22"/>
        </w:rPr>
        <w:t>nových priecestných zabezpečovacích zariadení na</w:t>
      </w:r>
      <w:r>
        <w:rPr>
          <w:sz w:val="22"/>
          <w:szCs w:val="22"/>
        </w:rPr>
        <w:t xml:space="preserve"> najrizikovejších priecestiach doposiaľ </w:t>
      </w:r>
      <w:r w:rsidRPr="0099699D">
        <w:rPr>
          <w:sz w:val="22"/>
          <w:szCs w:val="22"/>
        </w:rPr>
        <w:t>nevy</w:t>
      </w:r>
      <w:r>
        <w:rPr>
          <w:sz w:val="22"/>
          <w:szCs w:val="22"/>
        </w:rPr>
        <w:t>b</w:t>
      </w:r>
      <w:r w:rsidR="000C7996">
        <w:rPr>
          <w:sz w:val="22"/>
          <w:szCs w:val="22"/>
        </w:rPr>
        <w:t>avených priecestným zabezpečovac</w:t>
      </w:r>
      <w:r>
        <w:rPr>
          <w:sz w:val="22"/>
          <w:szCs w:val="22"/>
        </w:rPr>
        <w:t>ím zariadením, ako aj prostredníctvom modernizácie</w:t>
      </w:r>
      <w:r w:rsidRPr="0099699D">
        <w:rPr>
          <w:sz w:val="22"/>
          <w:szCs w:val="22"/>
        </w:rPr>
        <w:t xml:space="preserve"> tých priecestí, kde je to účelné z</w:t>
      </w:r>
      <w:r>
        <w:rPr>
          <w:sz w:val="22"/>
          <w:szCs w:val="22"/>
        </w:rPr>
        <w:t> </w:t>
      </w:r>
      <w:r w:rsidRPr="0099699D">
        <w:rPr>
          <w:sz w:val="22"/>
          <w:szCs w:val="22"/>
        </w:rPr>
        <w:t xml:space="preserve">dôvodu zvýšenia spoľahlivosti starších zariadení. </w:t>
      </w:r>
      <w:r w:rsidRPr="00C91357">
        <w:rPr>
          <w:sz w:val="22"/>
          <w:szCs w:val="22"/>
        </w:rPr>
        <w:t>Dôležitým účinkom týchto opatrení je aj pozitívny vplyv na plynulosť železničnej dopravy (najmä eliminácia rýchlostných obmedzení v</w:t>
      </w:r>
      <w:r>
        <w:rPr>
          <w:sz w:val="22"/>
          <w:szCs w:val="22"/>
        </w:rPr>
        <w:t> </w:t>
      </w:r>
      <w:r w:rsidRPr="00C91357">
        <w:rPr>
          <w:sz w:val="22"/>
          <w:szCs w:val="22"/>
        </w:rPr>
        <w:t>dôsledku zhoršený</w:t>
      </w:r>
      <w:r>
        <w:rPr>
          <w:sz w:val="22"/>
          <w:szCs w:val="22"/>
        </w:rPr>
        <w:t>ch rozhľadových pomerov).</w:t>
      </w:r>
    </w:p>
    <w:p w:rsidR="00017B79" w:rsidRDefault="00CD58C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Výstavba a modernizácia prestupných terminálov železničnej osobnej doprav</w:t>
      </w:r>
      <w:r w:rsidR="008C0344" w:rsidRPr="005139F6">
        <w:rPr>
          <w:b/>
          <w:i/>
          <w:color w:val="4F81BD" w:themeColor="accent1"/>
          <w:sz w:val="22"/>
          <w:szCs w:val="22"/>
        </w:rPr>
        <w:t>y a ich napojení na cestnú sieť</w:t>
      </w:r>
    </w:p>
    <w:p w:rsidR="003F370A" w:rsidRPr="003F370A" w:rsidRDefault="003F370A" w:rsidP="003F370A">
      <w:pPr>
        <w:spacing w:before="120"/>
        <w:jc w:val="both"/>
        <w:rPr>
          <w:sz w:val="22"/>
          <w:szCs w:val="22"/>
        </w:rPr>
      </w:pPr>
      <w:r w:rsidRPr="003F370A">
        <w:rPr>
          <w:sz w:val="22"/>
          <w:szCs w:val="22"/>
        </w:rPr>
        <w:t>Cieľom výstavby terminálov</w:t>
      </w:r>
      <w:r>
        <w:rPr>
          <w:sz w:val="22"/>
          <w:szCs w:val="22"/>
        </w:rPr>
        <w:t xml:space="preserve"> železničnej osobnej do</w:t>
      </w:r>
      <w:r w:rsidRPr="003F370A">
        <w:rPr>
          <w:sz w:val="22"/>
          <w:szCs w:val="22"/>
        </w:rPr>
        <w:t>pravy je optimalizovať počet a umiestnenie prestupných bodov na sieti verejnej hromadnej osobnej dopravy a tým vytvárať podmien</w:t>
      </w:r>
      <w:r w:rsidR="000060B9">
        <w:rPr>
          <w:sz w:val="22"/>
          <w:szCs w:val="22"/>
        </w:rPr>
        <w:t>ky pre </w:t>
      </w:r>
      <w:r w:rsidRPr="003F370A">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w:t>
      </w:r>
      <w:r w:rsidR="000060B9">
        <w:rPr>
          <w:sz w:val="22"/>
          <w:szCs w:val="22"/>
        </w:rPr>
        <w:t>obnovou mobilných prostriedkov.</w:t>
      </w:r>
    </w:p>
    <w:p w:rsidR="003F370A" w:rsidRPr="003F370A" w:rsidRDefault="003F370A" w:rsidP="003F370A">
      <w:pPr>
        <w:spacing w:before="120"/>
        <w:jc w:val="both"/>
        <w:rPr>
          <w:sz w:val="22"/>
          <w:szCs w:val="22"/>
        </w:rPr>
      </w:pPr>
      <w:r w:rsidRPr="003F370A">
        <w:rPr>
          <w:sz w:val="22"/>
          <w:szCs w:val="22"/>
        </w:rPr>
        <w:t>Počet, rozmiestnenie a technické riešenie terminálov budú stanovené na základe výsledkov plánov dopravnej obslužnosti. Cieľom stavieb bude</w:t>
      </w:r>
      <w:r>
        <w:rPr>
          <w:sz w:val="22"/>
          <w:szCs w:val="22"/>
        </w:rPr>
        <w:t xml:space="preserve"> presmerovanie</w:t>
      </w:r>
      <w:r w:rsidRPr="003F370A">
        <w:rPr>
          <w:sz w:val="22"/>
          <w:szCs w:val="22"/>
        </w:rPr>
        <w:t xml:space="preserve"> </w:t>
      </w:r>
      <w:r>
        <w:rPr>
          <w:sz w:val="22"/>
          <w:szCs w:val="22"/>
        </w:rPr>
        <w:t>cestnej verejnej dopravy a </w:t>
      </w:r>
      <w:r w:rsidRPr="003F370A">
        <w:rPr>
          <w:sz w:val="22"/>
          <w:szCs w:val="22"/>
        </w:rPr>
        <w:t>individuálnej</w:t>
      </w:r>
      <w:r>
        <w:rPr>
          <w:sz w:val="22"/>
          <w:szCs w:val="22"/>
        </w:rPr>
        <w:t xml:space="preserve"> automobilovej</w:t>
      </w:r>
      <w:r w:rsidRPr="003F370A">
        <w:rPr>
          <w:sz w:val="22"/>
          <w:szCs w:val="22"/>
        </w:rPr>
        <w:t xml:space="preserve"> dopravy na</w:t>
      </w:r>
      <w:r>
        <w:rPr>
          <w:sz w:val="22"/>
          <w:szCs w:val="22"/>
        </w:rPr>
        <w:t xml:space="preserve"> veľkokapacitnú</w:t>
      </w:r>
      <w:r w:rsidRPr="003F370A">
        <w:rPr>
          <w:sz w:val="22"/>
          <w:szCs w:val="22"/>
        </w:rPr>
        <w:t xml:space="preserve"> </w:t>
      </w:r>
      <w:r>
        <w:rPr>
          <w:sz w:val="22"/>
          <w:szCs w:val="22"/>
        </w:rPr>
        <w:t>železničnú dopravu</w:t>
      </w:r>
      <w:r w:rsidR="000060B9">
        <w:rPr>
          <w:sz w:val="22"/>
          <w:szCs w:val="22"/>
        </w:rPr>
        <w:t>. K bezproblémovému prestupu má </w:t>
      </w:r>
      <w:r w:rsidRPr="003F370A">
        <w:rPr>
          <w:sz w:val="22"/>
          <w:szCs w:val="22"/>
        </w:rPr>
        <w:t>slúžiť stavebné riešenie a</w:t>
      </w:r>
      <w:r>
        <w:rPr>
          <w:sz w:val="22"/>
          <w:szCs w:val="22"/>
        </w:rPr>
        <w:t xml:space="preserve"> technické vybavenie terminálov.</w:t>
      </w:r>
    </w:p>
    <w:p w:rsidR="008C0344" w:rsidRPr="005139F6" w:rsidRDefault="008C0344"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Výstavba nových železničných zastávok, zavádzanie štandardov tratí a staníc, optimalizácia grafikonu vlakovej dopravy</w:t>
      </w:r>
    </w:p>
    <w:p w:rsidR="003E0235" w:rsidRDefault="003E0235" w:rsidP="003E0235">
      <w:pPr>
        <w:spacing w:before="180"/>
        <w:jc w:val="both"/>
        <w:rPr>
          <w:b/>
          <w:snapToGrid w:val="0"/>
          <w:sz w:val="22"/>
          <w:szCs w:val="22"/>
          <w:lang w:eastAsia="cs-CZ"/>
        </w:rPr>
      </w:pPr>
      <w:r w:rsidRPr="00651BC9">
        <w:rPr>
          <w:snapToGrid w:val="0"/>
          <w:sz w:val="22"/>
          <w:szCs w:val="22"/>
          <w:lang w:eastAsia="cs-CZ"/>
        </w:rPr>
        <w:t>Vývoj železničnej siete SR najmä v</w:t>
      </w:r>
      <w:r>
        <w:rPr>
          <w:snapToGrid w:val="0"/>
          <w:sz w:val="22"/>
          <w:szCs w:val="22"/>
          <w:lang w:eastAsia="cs-CZ"/>
        </w:rPr>
        <w:t> </w:t>
      </w:r>
      <w:r w:rsidRPr="00651BC9">
        <w:rPr>
          <w:snapToGrid w:val="0"/>
          <w:sz w:val="22"/>
          <w:szCs w:val="22"/>
          <w:lang w:eastAsia="cs-CZ"/>
        </w:rPr>
        <w:t xml:space="preserve">ostatných desiatich rokoch bol charakteristický určitou asymetriou. Na jednej strane </w:t>
      </w:r>
      <w:r>
        <w:rPr>
          <w:snapToGrid w:val="0"/>
          <w:sz w:val="22"/>
          <w:szCs w:val="22"/>
          <w:lang w:eastAsia="cs-CZ"/>
        </w:rPr>
        <w:t>smerovali</w:t>
      </w:r>
      <w:r w:rsidRPr="00651BC9">
        <w:rPr>
          <w:snapToGrid w:val="0"/>
          <w:sz w:val="22"/>
          <w:szCs w:val="22"/>
          <w:lang w:eastAsia="cs-CZ"/>
        </w:rPr>
        <w:t xml:space="preserve"> pomerne masívne </w:t>
      </w:r>
      <w:r>
        <w:rPr>
          <w:snapToGrid w:val="0"/>
          <w:sz w:val="22"/>
          <w:szCs w:val="22"/>
          <w:lang w:eastAsia="cs-CZ"/>
        </w:rPr>
        <w:t>investície</w:t>
      </w:r>
      <w:r w:rsidRPr="00651BC9">
        <w:rPr>
          <w:snapToGrid w:val="0"/>
          <w:sz w:val="22"/>
          <w:szCs w:val="22"/>
          <w:lang w:eastAsia="cs-CZ"/>
        </w:rPr>
        <w:t xml:space="preserve"> do</w:t>
      </w:r>
      <w:r>
        <w:rPr>
          <w:snapToGrid w:val="0"/>
          <w:sz w:val="22"/>
          <w:szCs w:val="22"/>
          <w:lang w:eastAsia="cs-CZ"/>
        </w:rPr>
        <w:t xml:space="preserve"> rozvoja koridorových tratí, na </w:t>
      </w:r>
      <w:r w:rsidRPr="00651BC9">
        <w:rPr>
          <w:snapToGrid w:val="0"/>
          <w:sz w:val="22"/>
          <w:szCs w:val="22"/>
          <w:lang w:eastAsia="cs-CZ"/>
        </w:rPr>
        <w:t xml:space="preserve">druhej strane </w:t>
      </w:r>
      <w:r>
        <w:rPr>
          <w:snapToGrid w:val="0"/>
          <w:sz w:val="22"/>
          <w:szCs w:val="22"/>
          <w:lang w:eastAsia="cs-CZ"/>
        </w:rPr>
        <w:t>zdroje na rozvoj ostatných tratí</w:t>
      </w:r>
      <w:r w:rsidRPr="00651BC9">
        <w:rPr>
          <w:snapToGrid w:val="0"/>
          <w:sz w:val="22"/>
          <w:szCs w:val="22"/>
          <w:lang w:eastAsia="cs-CZ"/>
        </w:rPr>
        <w:t xml:space="preserve"> železničnej siete, </w:t>
      </w:r>
      <w:r>
        <w:rPr>
          <w:snapToGrid w:val="0"/>
          <w:sz w:val="22"/>
          <w:szCs w:val="22"/>
          <w:lang w:eastAsia="cs-CZ"/>
        </w:rPr>
        <w:t>akokoľvek konkurencieschopných a využiteľných</w:t>
      </w:r>
      <w:r w:rsidRPr="00651BC9">
        <w:rPr>
          <w:snapToGrid w:val="0"/>
          <w:sz w:val="22"/>
          <w:szCs w:val="22"/>
          <w:lang w:eastAsia="cs-CZ"/>
        </w:rPr>
        <w:t xml:space="preserve"> pre obsluhu </w:t>
      </w:r>
      <w:r>
        <w:rPr>
          <w:snapToGrid w:val="0"/>
          <w:sz w:val="22"/>
          <w:szCs w:val="22"/>
          <w:lang w:eastAsia="cs-CZ"/>
        </w:rPr>
        <w:t xml:space="preserve">relatívne </w:t>
      </w:r>
      <w:r w:rsidRPr="00651BC9">
        <w:rPr>
          <w:snapToGrid w:val="0"/>
          <w:sz w:val="22"/>
          <w:szCs w:val="22"/>
          <w:lang w:eastAsia="cs-CZ"/>
        </w:rPr>
        <w:t>významných prepravných prúdov v</w:t>
      </w:r>
      <w:r>
        <w:rPr>
          <w:snapToGrid w:val="0"/>
          <w:sz w:val="22"/>
          <w:szCs w:val="22"/>
          <w:lang w:eastAsia="cs-CZ"/>
        </w:rPr>
        <w:t> </w:t>
      </w:r>
      <w:r w:rsidRPr="00651BC9">
        <w:rPr>
          <w:snapToGrid w:val="0"/>
          <w:sz w:val="22"/>
          <w:szCs w:val="22"/>
          <w:lang w:eastAsia="cs-CZ"/>
        </w:rPr>
        <w:t>o</w:t>
      </w:r>
      <w:r>
        <w:rPr>
          <w:snapToGrid w:val="0"/>
          <w:sz w:val="22"/>
          <w:szCs w:val="22"/>
          <w:lang w:eastAsia="cs-CZ"/>
        </w:rPr>
        <w:t xml:space="preserve">sobnej alebo nákladnej doprave, </w:t>
      </w:r>
      <w:r w:rsidR="007E69E9">
        <w:rPr>
          <w:snapToGrid w:val="0"/>
          <w:sz w:val="22"/>
          <w:szCs w:val="22"/>
          <w:lang w:eastAsia="cs-CZ"/>
        </w:rPr>
        <w:t>nedosahovali potrebný</w:t>
      </w:r>
      <w:r w:rsidR="00FA419A">
        <w:rPr>
          <w:snapToGrid w:val="0"/>
          <w:sz w:val="22"/>
          <w:szCs w:val="22"/>
          <w:lang w:eastAsia="cs-CZ"/>
        </w:rPr>
        <w:t xml:space="preserve"> rozsah. </w:t>
      </w:r>
      <w:r w:rsidRPr="00651BC9">
        <w:rPr>
          <w:snapToGrid w:val="0"/>
          <w:sz w:val="22"/>
          <w:szCs w:val="22"/>
          <w:lang w:eastAsia="cs-CZ"/>
        </w:rPr>
        <w:t>Príčina tohto faktu spočívala predovšetkým v</w:t>
      </w:r>
      <w:r>
        <w:rPr>
          <w:snapToGrid w:val="0"/>
          <w:sz w:val="22"/>
          <w:szCs w:val="22"/>
          <w:lang w:eastAsia="cs-CZ"/>
        </w:rPr>
        <w:t> </w:t>
      </w:r>
      <w:r w:rsidRPr="00651BC9">
        <w:rPr>
          <w:snapToGrid w:val="0"/>
          <w:sz w:val="22"/>
          <w:szCs w:val="22"/>
          <w:lang w:eastAsia="cs-CZ"/>
        </w:rPr>
        <w:t xml:space="preserve">pomerne </w:t>
      </w:r>
      <w:r>
        <w:rPr>
          <w:snapToGrid w:val="0"/>
          <w:sz w:val="22"/>
          <w:szCs w:val="22"/>
          <w:lang w:eastAsia="cs-CZ"/>
        </w:rPr>
        <w:t>drahých</w:t>
      </w:r>
      <w:r w:rsidRPr="00651BC9">
        <w:rPr>
          <w:snapToGrid w:val="0"/>
          <w:sz w:val="22"/>
          <w:szCs w:val="22"/>
          <w:lang w:eastAsia="cs-CZ"/>
        </w:rPr>
        <w:t xml:space="preserve"> koridorových stavbách, vyžadujúcich významné spolufinancovanie zo štátneho rozpočtu SR. Dôsledkom je stagnácia, v</w:t>
      </w:r>
      <w:r>
        <w:rPr>
          <w:snapToGrid w:val="0"/>
          <w:sz w:val="22"/>
          <w:szCs w:val="22"/>
          <w:lang w:eastAsia="cs-CZ"/>
        </w:rPr>
        <w:t> </w:t>
      </w:r>
      <w:r w:rsidRPr="00651BC9">
        <w:rPr>
          <w:snapToGrid w:val="0"/>
          <w:sz w:val="22"/>
          <w:szCs w:val="22"/>
          <w:lang w:eastAsia="cs-CZ"/>
        </w:rPr>
        <w:t>horšom prípade postupný úpadok nekoridorových tratí. V</w:t>
      </w:r>
      <w:r>
        <w:rPr>
          <w:snapToGrid w:val="0"/>
          <w:sz w:val="22"/>
          <w:szCs w:val="22"/>
          <w:lang w:eastAsia="cs-CZ"/>
        </w:rPr>
        <w:t> </w:t>
      </w:r>
      <w:r w:rsidRPr="00651BC9">
        <w:rPr>
          <w:snapToGrid w:val="0"/>
          <w:sz w:val="22"/>
          <w:szCs w:val="22"/>
          <w:lang w:eastAsia="cs-CZ"/>
        </w:rPr>
        <w:t>snahe obnoviť konkurencieschopnosť železničného sektoru ako celku</w:t>
      </w:r>
      <w:r w:rsidR="00FA419A">
        <w:rPr>
          <w:snapToGrid w:val="0"/>
          <w:sz w:val="22"/>
          <w:szCs w:val="22"/>
          <w:lang w:eastAsia="cs-CZ"/>
        </w:rPr>
        <w:t xml:space="preserve"> (v perspektívnych oblastiach)</w:t>
      </w:r>
      <w:r w:rsidRPr="00651BC9">
        <w:rPr>
          <w:snapToGrid w:val="0"/>
          <w:sz w:val="22"/>
          <w:szCs w:val="22"/>
          <w:lang w:eastAsia="cs-CZ"/>
        </w:rPr>
        <w:t xml:space="preserve">, zvýšiť </w:t>
      </w:r>
      <w:r>
        <w:rPr>
          <w:snapToGrid w:val="0"/>
          <w:sz w:val="22"/>
          <w:szCs w:val="22"/>
          <w:lang w:eastAsia="cs-CZ"/>
        </w:rPr>
        <w:t xml:space="preserve">jeho </w:t>
      </w:r>
      <w:r w:rsidRPr="00651BC9">
        <w:rPr>
          <w:snapToGrid w:val="0"/>
          <w:sz w:val="22"/>
          <w:szCs w:val="22"/>
          <w:lang w:eastAsia="cs-CZ"/>
        </w:rPr>
        <w:t xml:space="preserve">bezpečnosť </w:t>
      </w:r>
      <w:r>
        <w:rPr>
          <w:snapToGrid w:val="0"/>
          <w:sz w:val="22"/>
          <w:szCs w:val="22"/>
          <w:lang w:eastAsia="cs-CZ"/>
        </w:rPr>
        <w:t xml:space="preserve">a </w:t>
      </w:r>
      <w:r w:rsidRPr="00651BC9">
        <w:rPr>
          <w:snapToGrid w:val="0"/>
          <w:sz w:val="22"/>
          <w:szCs w:val="22"/>
          <w:lang w:eastAsia="cs-CZ"/>
        </w:rPr>
        <w:t xml:space="preserve">čo najkomplexnejším spôsobom využiť parametre modernizovaných tratí </w:t>
      </w:r>
      <w:r>
        <w:rPr>
          <w:snapToGrid w:val="0"/>
          <w:sz w:val="22"/>
          <w:szCs w:val="22"/>
          <w:lang w:eastAsia="cs-CZ"/>
        </w:rPr>
        <w:t>boli zo strany MDV SR</w:t>
      </w:r>
      <w:r w:rsidRPr="00651BC9">
        <w:rPr>
          <w:snapToGrid w:val="0"/>
          <w:sz w:val="22"/>
          <w:szCs w:val="22"/>
          <w:lang w:eastAsia="cs-CZ"/>
        </w:rPr>
        <w:t xml:space="preserve"> i</w:t>
      </w:r>
      <w:r>
        <w:rPr>
          <w:snapToGrid w:val="0"/>
          <w:sz w:val="22"/>
          <w:szCs w:val="22"/>
          <w:lang w:eastAsia="cs-CZ"/>
        </w:rPr>
        <w:t>dentifikované</w:t>
      </w:r>
      <w:r w:rsidRPr="00651BC9">
        <w:rPr>
          <w:snapToGrid w:val="0"/>
          <w:sz w:val="22"/>
          <w:szCs w:val="22"/>
          <w:lang w:eastAsia="cs-CZ"/>
        </w:rPr>
        <w:t xml:space="preserve"> dôležité investičné témy v</w:t>
      </w:r>
      <w:r>
        <w:rPr>
          <w:snapToGrid w:val="0"/>
          <w:sz w:val="22"/>
          <w:szCs w:val="22"/>
          <w:lang w:eastAsia="cs-CZ"/>
        </w:rPr>
        <w:t> </w:t>
      </w:r>
      <w:r w:rsidRPr="00651BC9">
        <w:rPr>
          <w:snapToGrid w:val="0"/>
          <w:sz w:val="22"/>
          <w:szCs w:val="22"/>
          <w:lang w:eastAsia="cs-CZ"/>
        </w:rPr>
        <w:t>oblasti železničnej infraštruktúry</w:t>
      </w:r>
      <w:r w:rsidR="00FA419A">
        <w:rPr>
          <w:snapToGrid w:val="0"/>
          <w:sz w:val="22"/>
          <w:szCs w:val="22"/>
          <w:lang w:eastAsia="cs-CZ"/>
        </w:rPr>
        <w:t xml:space="preserve">, ktorým </w:t>
      </w:r>
      <w:r w:rsidR="00FA419A">
        <w:rPr>
          <w:snapToGrid w:val="0"/>
          <w:sz w:val="22"/>
          <w:szCs w:val="22"/>
          <w:lang w:eastAsia="cs-CZ"/>
        </w:rPr>
        <w:lastRenderedPageBreak/>
        <w:t>je </w:t>
      </w:r>
      <w:r>
        <w:rPr>
          <w:snapToGrid w:val="0"/>
          <w:sz w:val="22"/>
          <w:szCs w:val="22"/>
          <w:lang w:eastAsia="cs-CZ"/>
        </w:rPr>
        <w:t xml:space="preserve">potrebné venovať náležitú pozornosť. </w:t>
      </w:r>
      <w:r w:rsidRPr="00FA419A">
        <w:rPr>
          <w:b/>
          <w:snapToGrid w:val="0"/>
          <w:sz w:val="22"/>
          <w:szCs w:val="22"/>
          <w:lang w:eastAsia="cs-CZ"/>
        </w:rPr>
        <w:t>Ide najmä o projekty zamerané na optimalizáciu grafikonu vlakovej dopravy, výstavbu nových železničných zastávok, zavedenie štandardov tratí</w:t>
      </w:r>
      <w:r w:rsidR="005664A2">
        <w:rPr>
          <w:b/>
          <w:snapToGrid w:val="0"/>
          <w:sz w:val="22"/>
          <w:szCs w:val="22"/>
          <w:lang w:eastAsia="cs-CZ"/>
        </w:rPr>
        <w:t xml:space="preserve"> a</w:t>
      </w:r>
      <w:r w:rsidRPr="00FA419A">
        <w:rPr>
          <w:b/>
          <w:snapToGrid w:val="0"/>
          <w:sz w:val="22"/>
          <w:szCs w:val="22"/>
          <w:lang w:eastAsia="cs-CZ"/>
        </w:rPr>
        <w:t xml:space="preserve"> staníc.</w:t>
      </w:r>
    </w:p>
    <w:p w:rsidR="00DF263C" w:rsidRPr="00005DA9" w:rsidRDefault="00DF263C" w:rsidP="00DF263C">
      <w:pPr>
        <w:spacing w:before="180"/>
        <w:jc w:val="both"/>
        <w:rPr>
          <w:b/>
          <w:snapToGrid w:val="0"/>
          <w:sz w:val="22"/>
          <w:szCs w:val="22"/>
          <w:lang w:eastAsia="cs-CZ"/>
        </w:rPr>
      </w:pPr>
      <w:r w:rsidRPr="000C02ED">
        <w:rPr>
          <w:sz w:val="22"/>
          <w:szCs w:val="22"/>
        </w:rPr>
        <w:t xml:space="preserve">Tieto aktivity reflektujú prioritu v rámci cieľa Strategického plánu - kvalitná a konkurencieschopná osobná železničná doprava. </w:t>
      </w:r>
      <w:r>
        <w:rPr>
          <w:sz w:val="22"/>
          <w:szCs w:val="22"/>
        </w:rPr>
        <w:t xml:space="preserve">V rámci realizácie tejto priority (SZ1.1) - </w:t>
      </w:r>
      <w:r w:rsidRPr="00AF51A7">
        <w:rPr>
          <w:sz w:val="22"/>
          <w:szCs w:val="22"/>
        </w:rPr>
        <w:t>Komfortná osobná doprava</w:t>
      </w:r>
      <w:r>
        <w:rPr>
          <w:sz w:val="22"/>
          <w:szCs w:val="22"/>
        </w:rPr>
        <w:t xml:space="preserve"> sa bude klásť dôraz najmä na zásadné zlepšenie parametrov. Ide o zvýšenie komfortu formou obnovy vybavenosti staníc a zastávok, informačných systém</w:t>
      </w:r>
      <w:r w:rsidR="00692172">
        <w:rPr>
          <w:sz w:val="22"/>
          <w:szCs w:val="22"/>
        </w:rPr>
        <w:t>ov</w:t>
      </w:r>
      <w:r>
        <w:rPr>
          <w:sz w:val="22"/>
          <w:szCs w:val="22"/>
        </w:rPr>
        <w:t xml:space="preserve"> a pod.</w:t>
      </w:r>
    </w:p>
    <w:p w:rsidR="00FA419A" w:rsidRDefault="003E0235" w:rsidP="003E0235">
      <w:pPr>
        <w:spacing w:before="180"/>
        <w:jc w:val="both"/>
        <w:rPr>
          <w:sz w:val="22"/>
          <w:szCs w:val="22"/>
        </w:rPr>
      </w:pPr>
      <w:r>
        <w:rPr>
          <w:sz w:val="22"/>
          <w:szCs w:val="22"/>
        </w:rPr>
        <w:t>Cieľom</w:t>
      </w:r>
      <w:r w:rsidRPr="00EE7925">
        <w:rPr>
          <w:sz w:val="22"/>
          <w:szCs w:val="22"/>
        </w:rPr>
        <w:t xml:space="preserve"> projektov</w:t>
      </w:r>
      <w:r>
        <w:rPr>
          <w:sz w:val="22"/>
          <w:szCs w:val="22"/>
        </w:rPr>
        <w:t xml:space="preserve"> zameraných na optimalizáciu grafikonu vlakovej dopravy</w:t>
      </w:r>
      <w:r w:rsidRPr="00EE7925">
        <w:rPr>
          <w:sz w:val="22"/>
          <w:szCs w:val="22"/>
        </w:rPr>
        <w:t xml:space="preserve"> je zabezpečiť optimalizovaný integrovaný cestovn</w:t>
      </w:r>
      <w:r>
        <w:rPr>
          <w:sz w:val="22"/>
          <w:szCs w:val="22"/>
        </w:rPr>
        <w:t>ý poriadok na celej sieti tratí</w:t>
      </w:r>
      <w:r w:rsidRPr="00EE7925">
        <w:rPr>
          <w:sz w:val="22"/>
          <w:szCs w:val="22"/>
        </w:rPr>
        <w:t xml:space="preserve"> perspektívnych pre zabezpečovanie regionálnej železničnej osobnej dopravy, ktorý by bol prispôsobený cestovnému poriadku diaľkových vlakov na koridorových tratiach, plne využívajúcich ich zlepšené </w:t>
      </w:r>
      <w:r>
        <w:rPr>
          <w:sz w:val="22"/>
          <w:szCs w:val="22"/>
        </w:rPr>
        <w:t>parametre. Cestovný poriadok na </w:t>
      </w:r>
      <w:r w:rsidRPr="00EE7925">
        <w:rPr>
          <w:sz w:val="22"/>
          <w:szCs w:val="22"/>
        </w:rPr>
        <w:t>týchto tratiach by mal byť zorganizovaný v</w:t>
      </w:r>
      <w:r>
        <w:rPr>
          <w:sz w:val="22"/>
          <w:szCs w:val="22"/>
        </w:rPr>
        <w:t> </w:t>
      </w:r>
      <w:r w:rsidRPr="00EE7925">
        <w:rPr>
          <w:sz w:val="22"/>
          <w:szCs w:val="22"/>
        </w:rPr>
        <w:t>pravidelnom taktovom režime, s</w:t>
      </w:r>
      <w:r>
        <w:rPr>
          <w:sz w:val="22"/>
          <w:szCs w:val="22"/>
        </w:rPr>
        <w:t> </w:t>
      </w:r>
      <w:r w:rsidRPr="00EE7925">
        <w:rPr>
          <w:sz w:val="22"/>
          <w:szCs w:val="22"/>
        </w:rPr>
        <w:t>optimálnou vzájomnou previazanosťou jednotlivých systémov spojov v</w:t>
      </w:r>
      <w:r>
        <w:rPr>
          <w:sz w:val="22"/>
          <w:szCs w:val="22"/>
        </w:rPr>
        <w:t> </w:t>
      </w:r>
      <w:r w:rsidRPr="00EE7925">
        <w:rPr>
          <w:sz w:val="22"/>
          <w:szCs w:val="22"/>
        </w:rPr>
        <w:t xml:space="preserve">uzlových staniciach. </w:t>
      </w:r>
      <w:r>
        <w:rPr>
          <w:b/>
          <w:sz w:val="22"/>
          <w:szCs w:val="22"/>
        </w:rPr>
        <w:t>Základným operátom pre </w:t>
      </w:r>
      <w:r w:rsidRPr="00FD1DB1">
        <w:rPr>
          <w:b/>
          <w:sz w:val="22"/>
          <w:szCs w:val="22"/>
        </w:rPr>
        <w:t>výber týchto projektov bude cieľový grafikon vlakovej dopravy pre obdobie po ukončení modernizácie koridoru v úseku Bratislava – Žilina.</w:t>
      </w:r>
      <w:r w:rsidRPr="00EE7925">
        <w:rPr>
          <w:sz w:val="22"/>
          <w:szCs w:val="22"/>
        </w:rPr>
        <w:t xml:space="preserve"> Z</w:t>
      </w:r>
      <w:r>
        <w:rPr>
          <w:sz w:val="22"/>
          <w:szCs w:val="22"/>
        </w:rPr>
        <w:t> </w:t>
      </w:r>
      <w:r w:rsidRPr="00EE7925">
        <w:rPr>
          <w:sz w:val="22"/>
          <w:szCs w:val="22"/>
        </w:rPr>
        <w:t>tohto cieľového grafiko</w:t>
      </w:r>
      <w:r>
        <w:rPr>
          <w:sz w:val="22"/>
          <w:szCs w:val="22"/>
        </w:rPr>
        <w:t xml:space="preserve">nu vyplynie </w:t>
      </w:r>
      <w:r w:rsidRPr="00EE7925">
        <w:rPr>
          <w:sz w:val="22"/>
          <w:szCs w:val="22"/>
        </w:rPr>
        <w:t>exaktne definovaný zoznam konkrétnych investičných projektov na strane ŽSR i</w:t>
      </w:r>
      <w:r>
        <w:rPr>
          <w:sz w:val="22"/>
          <w:szCs w:val="22"/>
        </w:rPr>
        <w:t> operátorov</w:t>
      </w:r>
      <w:r w:rsidRPr="00EE7925">
        <w:rPr>
          <w:sz w:val="22"/>
          <w:szCs w:val="22"/>
        </w:rPr>
        <w:t xml:space="preserve">, ktoré je </w:t>
      </w:r>
      <w:r>
        <w:rPr>
          <w:sz w:val="22"/>
          <w:szCs w:val="22"/>
        </w:rPr>
        <w:t>potrebné</w:t>
      </w:r>
      <w:r w:rsidRPr="00EE7925">
        <w:rPr>
          <w:sz w:val="22"/>
          <w:szCs w:val="22"/>
        </w:rPr>
        <w:t xml:space="preserve"> </w:t>
      </w:r>
      <w:r>
        <w:rPr>
          <w:sz w:val="22"/>
          <w:szCs w:val="22"/>
        </w:rPr>
        <w:t xml:space="preserve">vykonať, aby po ukončení modernizácie koridoru </w:t>
      </w:r>
      <w:r w:rsidR="00FA419A">
        <w:rPr>
          <w:sz w:val="22"/>
          <w:szCs w:val="22"/>
        </w:rPr>
        <w:t xml:space="preserve">v smere Bratislava – Žilina </w:t>
      </w:r>
      <w:r w:rsidRPr="00EE7925">
        <w:rPr>
          <w:sz w:val="22"/>
          <w:szCs w:val="22"/>
        </w:rPr>
        <w:t xml:space="preserve">mohol </w:t>
      </w:r>
      <w:r>
        <w:rPr>
          <w:sz w:val="22"/>
          <w:szCs w:val="22"/>
        </w:rPr>
        <w:t>byť ideálny grafikon uvedený do </w:t>
      </w:r>
      <w:r w:rsidR="00FF1175">
        <w:rPr>
          <w:sz w:val="22"/>
          <w:szCs w:val="22"/>
        </w:rPr>
        <w:t>praxe.</w:t>
      </w:r>
    </w:p>
    <w:p w:rsidR="003E0235" w:rsidRPr="00A21DD4" w:rsidRDefault="003E0235" w:rsidP="00FA419A">
      <w:pPr>
        <w:spacing w:before="180" w:after="120"/>
        <w:jc w:val="both"/>
        <w:rPr>
          <w:sz w:val="22"/>
          <w:szCs w:val="22"/>
        </w:rPr>
      </w:pPr>
      <w:r w:rsidRPr="00DA54CE">
        <w:rPr>
          <w:b/>
          <w:sz w:val="22"/>
          <w:szCs w:val="22"/>
        </w:rPr>
        <w:t>V ďalšom období je možné predpokladať najmä realizáciu projektov</w:t>
      </w:r>
      <w:r w:rsidRPr="004818C0">
        <w:rPr>
          <w:b/>
          <w:sz w:val="22"/>
          <w:szCs w:val="22"/>
        </w:rPr>
        <w:t xml:space="preserve"> komplexnej optimalizácie jazdných časov na vybraných tratiach (napr. zvýšením traťovej rýchlosti bez zmeny trasovania trate, skrátením križovacích intervalov v jestvujúcich dopravných bodoch), výstavbu výhybní, v ojedinelých prípadoch aj zdvojkoľajnenie krátkych úsekov.</w:t>
      </w:r>
      <w:r w:rsidR="00FA419A">
        <w:rPr>
          <w:b/>
          <w:sz w:val="22"/>
          <w:szCs w:val="22"/>
        </w:rPr>
        <w:t xml:space="preserve"> </w:t>
      </w:r>
      <w:r w:rsidR="00FA419A" w:rsidRPr="00FA419A">
        <w:rPr>
          <w:sz w:val="22"/>
          <w:szCs w:val="22"/>
        </w:rPr>
        <w:t xml:space="preserve">Investičný plán konkrétnych </w:t>
      </w:r>
      <w:r w:rsidR="00B01DF9">
        <w:rPr>
          <w:sz w:val="22"/>
          <w:szCs w:val="22"/>
        </w:rPr>
        <w:t>stavieb</w:t>
      </w:r>
      <w:r w:rsidR="00FA419A" w:rsidRPr="00FA419A">
        <w:rPr>
          <w:sz w:val="22"/>
          <w:szCs w:val="22"/>
        </w:rPr>
        <w:t xml:space="preserve"> bude </w:t>
      </w:r>
      <w:r w:rsidR="00FA419A" w:rsidRPr="00A21DD4">
        <w:rPr>
          <w:sz w:val="22"/>
          <w:szCs w:val="22"/>
        </w:rPr>
        <w:t xml:space="preserve">pripravovaný priebežne pre jednotlivé </w:t>
      </w:r>
      <w:r w:rsidR="00B01DF9" w:rsidRPr="00A21DD4">
        <w:rPr>
          <w:sz w:val="22"/>
          <w:szCs w:val="22"/>
        </w:rPr>
        <w:t>koridory, resp. funkčné celky, s rešpektovaním výstupov relevantných štúdií realizovateľnosti a/alebo odborných štúdií.</w:t>
      </w:r>
    </w:p>
    <w:p w:rsidR="008C0344" w:rsidRPr="00A21DD4" w:rsidRDefault="0020040D" w:rsidP="00FE6025">
      <w:pPr>
        <w:numPr>
          <w:ilvl w:val="2"/>
          <w:numId w:val="33"/>
        </w:numPr>
        <w:tabs>
          <w:tab w:val="clear" w:pos="360"/>
        </w:tabs>
        <w:spacing w:before="180" w:after="120"/>
        <w:ind w:left="851" w:hanging="425"/>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rsidR="007550F8" w:rsidRPr="00A21DD4" w:rsidRDefault="0020040D" w:rsidP="007550F8">
      <w:pPr>
        <w:spacing w:before="120"/>
        <w:jc w:val="both"/>
        <w:rPr>
          <w:sz w:val="22"/>
          <w:szCs w:val="22"/>
          <w:lang w:eastAsia="cs-CZ"/>
        </w:rPr>
      </w:pPr>
      <w:r w:rsidRPr="00A21DD4">
        <w:rPr>
          <w:sz w:val="22"/>
          <w:szCs w:val="22"/>
          <w:lang w:eastAsia="cs-CZ"/>
        </w:rPr>
        <w:t>Jedným zo základných predpokladov pre poskytovanie kvalitných a udržateľných prepravných služieb</w:t>
      </w:r>
      <w:r w:rsidR="008D1624" w:rsidRPr="00A21DD4">
        <w:rPr>
          <w:sz w:val="22"/>
          <w:szCs w:val="22"/>
          <w:lang w:eastAsia="cs-CZ"/>
        </w:rPr>
        <w:t> </w:t>
      </w:r>
      <w:r w:rsidRPr="00A21DD4">
        <w:rPr>
          <w:sz w:val="22"/>
          <w:szCs w:val="22"/>
          <w:lang w:eastAsia="cs-CZ"/>
        </w:rPr>
        <w:t>je kvalitatívne vyhovujúca infraštruktúra zabezpečujúca prevádzku koľajových vozidiel s</w:t>
      </w:r>
      <w:r w:rsidR="008D1624" w:rsidRPr="00A21DD4">
        <w:rPr>
          <w:sz w:val="22"/>
          <w:szCs w:val="22"/>
          <w:lang w:eastAsia="cs-CZ"/>
        </w:rPr>
        <w:t> </w:t>
      </w:r>
      <w:r w:rsidRPr="00A21DD4">
        <w:rPr>
          <w:sz w:val="22"/>
          <w:szCs w:val="22"/>
          <w:lang w:eastAsia="cs-CZ"/>
        </w:rPr>
        <w:t>minimálnymi dopadmi na ľudské zdravie a životné prostredie. Uvedená oblasť je jedným z úzkych miest rozvoja železničnej osobnej dopravy na Slovensku, a to tak z </w:t>
      </w:r>
      <w:r w:rsidR="00EE1980" w:rsidRPr="00A21DD4">
        <w:rPr>
          <w:sz w:val="22"/>
          <w:szCs w:val="22"/>
          <w:lang w:eastAsia="cs-CZ"/>
        </w:rPr>
        <w:t xml:space="preserve">hľadiska </w:t>
      </w:r>
      <w:r w:rsidRPr="00A21DD4">
        <w:rPr>
          <w:sz w:val="22"/>
          <w:szCs w:val="22"/>
          <w:lang w:eastAsia="cs-CZ"/>
        </w:rPr>
        <w:t>kvality poskytovaných služieb, ako aj jej negatívnych dopadov na životné prostredie.</w:t>
      </w:r>
    </w:p>
    <w:p w:rsidR="00662EB4" w:rsidRPr="00A21DD4" w:rsidRDefault="0020040D" w:rsidP="007550F8">
      <w:pPr>
        <w:spacing w:before="180"/>
        <w:jc w:val="both"/>
        <w:rPr>
          <w:sz w:val="22"/>
          <w:szCs w:val="22"/>
        </w:rPr>
      </w:pPr>
      <w:r w:rsidRPr="00A21DD4">
        <w:rPr>
          <w:sz w:val="22"/>
          <w:szCs w:val="22"/>
          <w:lang w:eastAsia="cs-CZ"/>
        </w:rPr>
        <w:t>Sieť pracovísk zabezpečujúcich prípravu prevádzky vlakov sa v prevažnej miere vyznačuje zastaranou a nevhodnou infraštruktúrou pre vykonávanie bezpečnostných prehliadok, ako aj činností súvisiacich s prípravou moderných ucelených koľajových jednotiek, navyše s výrazne negatívnym dopadom na</w:t>
      </w:r>
      <w:r w:rsidR="00A66C74" w:rsidRPr="00A21DD4">
        <w:rPr>
          <w:sz w:val="22"/>
          <w:szCs w:val="22"/>
          <w:lang w:eastAsia="cs-CZ"/>
        </w:rPr>
        <w:t> </w:t>
      </w:r>
      <w:r w:rsidRPr="00A21DD4">
        <w:rPr>
          <w:sz w:val="22"/>
          <w:szCs w:val="22"/>
          <w:lang w:eastAsia="cs-CZ"/>
        </w:rPr>
        <w:t xml:space="preserve">životné prostredie. </w:t>
      </w:r>
      <w:r w:rsidRPr="00A21DD4">
        <w:rPr>
          <w:sz w:val="22"/>
          <w:szCs w:val="22"/>
        </w:rPr>
        <w:t>Je potrebná sanácia miest dlhodobo ekologicky zaťažených nevhodným výkonom činností a zároveň nastavenie novej koncepcie udržateľného, efektívneho a environmentálne prípustného chodu celého systému na základe nového prevádzkového konceptu.</w:t>
      </w:r>
      <w:r w:rsidRPr="00A21DD4">
        <w:rPr>
          <w:sz w:val="22"/>
          <w:szCs w:val="22"/>
          <w:lang w:eastAsia="cs-CZ"/>
        </w:rPr>
        <w:t xml:space="preserve"> Z environmentálneho hľadiska je zásadná ochrana povrchových a podzemných vôd prostredníctvom výstavby kanalizačného systému, čistiarní odpadových vôd a pod.</w:t>
      </w:r>
    </w:p>
    <w:p w:rsidR="00CC4631" w:rsidRPr="00A21DD4" w:rsidRDefault="0020040D" w:rsidP="007550F8">
      <w:pPr>
        <w:spacing w:before="180"/>
        <w:jc w:val="both"/>
        <w:rPr>
          <w:sz w:val="22"/>
          <w:szCs w:val="22"/>
          <w:lang w:eastAsia="cs-CZ"/>
        </w:rPr>
      </w:pPr>
      <w:r w:rsidRPr="00A21DD4">
        <w:rPr>
          <w:sz w:val="22"/>
          <w:szCs w:val="22"/>
          <w:lang w:eastAsia="cs-CZ"/>
        </w:rPr>
        <w:t xml:space="preserve">S cieľom zabezpečiť udržateľnosť kvality služieb poskytovaných v rámci železničnej verejnej osobnej dopravy na základe zmluvy o službách vo verejnom záujme je preto </w:t>
      </w:r>
      <w:r w:rsidRPr="00A21DD4">
        <w:rPr>
          <w:b/>
          <w:sz w:val="22"/>
          <w:szCs w:val="22"/>
          <w:lang w:eastAsia="cs-CZ"/>
        </w:rPr>
        <w:t>nevyhnutné pristúpiť k modernizácii tejto infraštruktúry pretože tvorí integrálnu súčasť prevádzkovania vlakov v železničnej osobnej doprave.</w:t>
      </w:r>
      <w:r w:rsidRPr="00A21DD4">
        <w:rPr>
          <w:sz w:val="22"/>
          <w:szCs w:val="22"/>
          <w:lang w:eastAsia="cs-CZ"/>
        </w:rPr>
        <w:t xml:space="preserve"> Cieľom aktivít je naplnenie environmentálnych požiadaviek na prevádzku pracovísk, zvýšenie kvality výkonov, zefektívnenie procesov – skrátenie prestojov vlakových súprav vyvolaných nevyhnutnými prehliadkami a činnosťami, optimalizácia počtu pracovísk a s tým spojené zníženie prevádzkových nákladov.</w:t>
      </w:r>
    </w:p>
    <w:p w:rsidR="00D57810" w:rsidRPr="00A21DD4" w:rsidRDefault="0020040D" w:rsidP="00CC4631">
      <w:pPr>
        <w:spacing w:before="180"/>
        <w:jc w:val="both"/>
        <w:rPr>
          <w:color w:val="000000" w:themeColor="text1"/>
          <w:sz w:val="22"/>
          <w:szCs w:val="22"/>
          <w:lang w:eastAsia="cs-CZ"/>
        </w:rPr>
      </w:pPr>
      <w:r w:rsidRPr="00A21DD4">
        <w:rPr>
          <w:sz w:val="22"/>
          <w:szCs w:val="22"/>
          <w:lang w:eastAsia="cs-CZ"/>
        </w:rPr>
        <w:t xml:space="preserve">Intervencia počíta s výstavbou potrebnej infraštruktúry v mestách, ktorých kapacity by neboli </w:t>
      </w:r>
      <w:r w:rsidRPr="00A21DD4">
        <w:rPr>
          <w:color w:val="000000" w:themeColor="text1"/>
          <w:sz w:val="22"/>
          <w:szCs w:val="22"/>
          <w:lang w:eastAsia="cs-CZ"/>
        </w:rPr>
        <w:t>využívané len pre železničné vozidlá obstarané z európskych zdrojov, ale aj iných vozidiel dopravcu nachádzajúcich sa v spádovej oblasti príslušných železničných uzlov prevádzkovaných na základe zmluvy o dopravných výkonoch vo verejnom záujme.</w:t>
      </w:r>
    </w:p>
    <w:p w:rsidR="008C0344" w:rsidRPr="00A21DD4" w:rsidRDefault="0020040D" w:rsidP="00CC4631">
      <w:pPr>
        <w:spacing w:before="180"/>
        <w:jc w:val="both"/>
        <w:rPr>
          <w:b/>
          <w:sz w:val="22"/>
          <w:szCs w:val="22"/>
          <w:lang w:eastAsia="cs-CZ"/>
        </w:rPr>
      </w:pPr>
      <w:r w:rsidRPr="00A21DD4">
        <w:rPr>
          <w:color w:val="000000" w:themeColor="text1"/>
          <w:sz w:val="22"/>
          <w:szCs w:val="22"/>
          <w:lang w:eastAsia="cs-CZ"/>
        </w:rPr>
        <w:lastRenderedPageBreak/>
        <w:t>Touto modernizáciou infraštruktúry vo vybraných lokalitách dôjde k postupnej optimalizácii celej siete pracovísk, nárastu kvality vykonávaných činností, skráteniu prestojov vlakov, vyriešeniu problémov environmentálneho charakteru, ako aj zvýšeniu bezpečnosti železničnej dopravy</w:t>
      </w:r>
      <w:r w:rsidRPr="00A21DD4">
        <w:rPr>
          <w:sz w:val="22"/>
          <w:szCs w:val="22"/>
          <w:lang w:eastAsia="cs-CZ"/>
        </w:rPr>
        <w:t xml:space="preserve">. </w:t>
      </w:r>
      <w:r w:rsidR="00307AAF" w:rsidRPr="00A21DD4">
        <w:rPr>
          <w:b/>
          <w:sz w:val="22"/>
          <w:szCs w:val="22"/>
          <w:lang w:eastAsia="cs-CZ"/>
        </w:rPr>
        <w:t>Riešenie tejto problematiky na základe nového prevádzkového konceptu vytvorí udržateľný systém pre</w:t>
      </w:r>
      <w:r w:rsidR="00A66C74" w:rsidRPr="00A21DD4">
        <w:rPr>
          <w:b/>
          <w:sz w:val="22"/>
          <w:szCs w:val="22"/>
          <w:lang w:eastAsia="cs-CZ"/>
        </w:rPr>
        <w:t> </w:t>
      </w:r>
      <w:r w:rsidR="00307AAF" w:rsidRPr="00A21DD4">
        <w:rPr>
          <w:b/>
          <w:sz w:val="22"/>
          <w:szCs w:val="22"/>
          <w:lang w:eastAsia="cs-CZ"/>
        </w:rPr>
        <w:t>fungovanie železničnej osobnej dopravy a znásobí pozitívne dopady nakupovaných mobilných prostriedkov voči cestujúcej verejnosti.</w:t>
      </w:r>
    </w:p>
    <w:p w:rsidR="00D73751" w:rsidRPr="007D0F74" w:rsidRDefault="00307AAF" w:rsidP="00CC4631">
      <w:pPr>
        <w:spacing w:before="180"/>
        <w:jc w:val="both"/>
        <w:rPr>
          <w:b/>
          <w:color w:val="000000" w:themeColor="text1"/>
          <w:sz w:val="22"/>
          <w:szCs w:val="22"/>
          <w:lang w:eastAsia="cs-CZ"/>
        </w:rPr>
      </w:pPr>
      <w:r w:rsidRPr="00A21DD4">
        <w:rPr>
          <w:b/>
          <w:sz w:val="22"/>
          <w:szCs w:val="22"/>
          <w:lang w:eastAsia="cs-CZ"/>
        </w:rPr>
        <w:t xml:space="preserve">Výstavbe predmetnej infraštruktúry bude predchádzať spracovanie komplexnej štúdie realizovateľnosti. </w:t>
      </w:r>
      <w:r w:rsidRPr="000834AA">
        <w:rPr>
          <w:sz w:val="22"/>
          <w:szCs w:val="22"/>
          <w:lang w:eastAsia="cs-CZ"/>
        </w:rPr>
        <w:t>Štúdia realizovateľnosti bude vychádzať z celkovej stratégie rozvoja regionálnej verejnej osobnej dopravy v rámci ZSSK.</w:t>
      </w:r>
      <w:r w:rsidR="007D0F74" w:rsidRPr="000834AA">
        <w:rPr>
          <w:sz w:val="22"/>
          <w:szCs w:val="22"/>
          <w:lang w:eastAsia="cs-CZ"/>
        </w:rPr>
        <w:t xml:space="preserve"> </w:t>
      </w:r>
      <w:r w:rsidR="007D0F74" w:rsidRPr="000834AA">
        <w:rPr>
          <w:color w:val="000000" w:themeColor="text1"/>
          <w:sz w:val="22"/>
          <w:szCs w:val="22"/>
          <w:lang w:eastAsia="cs-CZ"/>
        </w:rPr>
        <w:t>Súčasťou štúdie bude aj identifikácia jednotlivých častí infraštruktúry s určením toho, akú časť projektu tvorí infraštruktúra a akú časť tvorí technologická vybavenosť.</w:t>
      </w:r>
      <w:r w:rsidR="00FA2FDD">
        <w:rPr>
          <w:b/>
          <w:color w:val="000000" w:themeColor="text1"/>
          <w:sz w:val="22"/>
          <w:szCs w:val="22"/>
          <w:lang w:eastAsia="cs-CZ"/>
        </w:rPr>
        <w:t xml:space="preserve"> </w:t>
      </w:r>
      <w:r w:rsidR="000834AA">
        <w:rPr>
          <w:b/>
          <w:color w:val="000000" w:themeColor="text1"/>
          <w:sz w:val="22"/>
          <w:szCs w:val="22"/>
          <w:lang w:eastAsia="cs-CZ"/>
        </w:rPr>
        <w:t>Štúdia realizovateľnosti</w:t>
      </w:r>
      <w:r w:rsidR="00FA2FDD">
        <w:rPr>
          <w:b/>
          <w:color w:val="000000" w:themeColor="text1"/>
          <w:sz w:val="22"/>
          <w:szCs w:val="22"/>
          <w:lang w:eastAsia="cs-CZ"/>
        </w:rPr>
        <w:t xml:space="preserve"> bude v priebehu jej spracovania kontinuálne konzultovaná s JASPERS.</w:t>
      </w:r>
      <w:r w:rsidR="007D0F74" w:rsidRPr="005E3A15">
        <w:rPr>
          <w:b/>
          <w:color w:val="000000" w:themeColor="text1"/>
          <w:sz w:val="22"/>
          <w:szCs w:val="22"/>
          <w:lang w:eastAsia="cs-CZ"/>
        </w:rPr>
        <w:t xml:space="preserve"> Realizácia výstavby predmetnej infraštruktúry nebude vykonaná a</w:t>
      </w:r>
      <w:r w:rsidR="00FA2FDD">
        <w:rPr>
          <w:b/>
          <w:color w:val="000000" w:themeColor="text1"/>
          <w:sz w:val="22"/>
          <w:szCs w:val="22"/>
          <w:lang w:eastAsia="cs-CZ"/>
        </w:rPr>
        <w:t> </w:t>
      </w:r>
      <w:r w:rsidR="007D0F74" w:rsidRPr="005E3A15">
        <w:rPr>
          <w:b/>
          <w:color w:val="000000" w:themeColor="text1"/>
          <w:sz w:val="22"/>
          <w:szCs w:val="22"/>
          <w:lang w:eastAsia="cs-CZ"/>
        </w:rPr>
        <w:t>financovaná</w:t>
      </w:r>
      <w:r w:rsidR="00FA2FDD">
        <w:rPr>
          <w:b/>
          <w:color w:val="000000" w:themeColor="text1"/>
          <w:sz w:val="22"/>
          <w:szCs w:val="22"/>
          <w:lang w:eastAsia="cs-CZ"/>
        </w:rPr>
        <w:t xml:space="preserve"> </w:t>
      </w:r>
      <w:r w:rsidR="000834AA">
        <w:rPr>
          <w:b/>
          <w:color w:val="000000" w:themeColor="text1"/>
          <w:sz w:val="22"/>
          <w:szCs w:val="22"/>
          <w:lang w:eastAsia="cs-CZ"/>
        </w:rPr>
        <w:br/>
      </w:r>
      <w:r w:rsidR="00FA2FDD">
        <w:rPr>
          <w:b/>
          <w:color w:val="000000" w:themeColor="text1"/>
          <w:sz w:val="22"/>
          <w:szCs w:val="22"/>
          <w:lang w:eastAsia="cs-CZ"/>
        </w:rPr>
        <w:t>z OPII</w:t>
      </w:r>
      <w:r w:rsidR="007D0F74" w:rsidRPr="005E3A15">
        <w:rPr>
          <w:b/>
          <w:color w:val="000000" w:themeColor="text1"/>
          <w:sz w:val="22"/>
          <w:szCs w:val="22"/>
          <w:lang w:eastAsia="cs-CZ"/>
        </w:rPr>
        <w:t xml:space="preserve"> pred </w:t>
      </w:r>
      <w:r w:rsidR="00FA2FDD">
        <w:rPr>
          <w:b/>
          <w:color w:val="000000" w:themeColor="text1"/>
          <w:sz w:val="22"/>
          <w:szCs w:val="22"/>
          <w:lang w:eastAsia="cs-CZ"/>
        </w:rPr>
        <w:t xml:space="preserve">jednoznačným </w:t>
      </w:r>
      <w:r w:rsidR="007D0F74" w:rsidRPr="005E3A15">
        <w:rPr>
          <w:b/>
          <w:color w:val="000000" w:themeColor="text1"/>
          <w:sz w:val="22"/>
          <w:szCs w:val="22"/>
          <w:lang w:eastAsia="cs-CZ"/>
        </w:rPr>
        <w:t>schválením štúdie realizovateľnosti zo strany EK</w:t>
      </w:r>
      <w:r w:rsidR="00FA2FDD">
        <w:rPr>
          <w:b/>
          <w:color w:val="000000" w:themeColor="text1"/>
          <w:sz w:val="22"/>
          <w:szCs w:val="22"/>
          <w:lang w:eastAsia="cs-CZ"/>
        </w:rPr>
        <w:t xml:space="preserve"> a</w:t>
      </w:r>
      <w:r w:rsidR="000834AA">
        <w:rPr>
          <w:b/>
          <w:color w:val="000000" w:themeColor="text1"/>
          <w:sz w:val="22"/>
          <w:szCs w:val="22"/>
          <w:lang w:eastAsia="cs-CZ"/>
        </w:rPr>
        <w:t> </w:t>
      </w:r>
      <w:r w:rsidR="00FA2FDD">
        <w:rPr>
          <w:b/>
          <w:color w:val="000000" w:themeColor="text1"/>
          <w:sz w:val="22"/>
          <w:szCs w:val="22"/>
          <w:lang w:eastAsia="cs-CZ"/>
        </w:rPr>
        <w:t>schválením</w:t>
      </w:r>
      <w:r w:rsidR="000834AA">
        <w:rPr>
          <w:b/>
          <w:color w:val="000000" w:themeColor="text1"/>
          <w:sz w:val="22"/>
          <w:szCs w:val="22"/>
          <w:lang w:eastAsia="cs-CZ"/>
        </w:rPr>
        <w:t xml:space="preserve"> financovania</w:t>
      </w:r>
      <w:r w:rsidR="00FA2FDD">
        <w:rPr>
          <w:b/>
          <w:color w:val="000000" w:themeColor="text1"/>
          <w:sz w:val="22"/>
          <w:szCs w:val="22"/>
          <w:lang w:eastAsia="cs-CZ"/>
        </w:rPr>
        <w:t xml:space="preserve"> samotnej realizácie</w:t>
      </w:r>
      <w:r w:rsidR="007D0F74" w:rsidRPr="005E3A15">
        <w:rPr>
          <w:b/>
          <w:color w:val="000000" w:themeColor="text1"/>
          <w:sz w:val="22"/>
          <w:szCs w:val="22"/>
          <w:lang w:eastAsia="cs-CZ"/>
        </w:rPr>
        <w:t>. V prípade nesúh</w:t>
      </w:r>
      <w:r w:rsidR="00FA2FDD">
        <w:rPr>
          <w:b/>
          <w:color w:val="000000" w:themeColor="text1"/>
          <w:sz w:val="22"/>
          <w:szCs w:val="22"/>
          <w:lang w:eastAsia="cs-CZ"/>
        </w:rPr>
        <w:t>lasu EK s výsledkami štúdie musia byť</w:t>
      </w:r>
      <w:r w:rsidR="007D0F74" w:rsidRPr="005E3A15">
        <w:rPr>
          <w:b/>
          <w:color w:val="000000" w:themeColor="text1"/>
          <w:sz w:val="22"/>
          <w:szCs w:val="22"/>
          <w:lang w:eastAsia="cs-CZ"/>
        </w:rPr>
        <w:t xml:space="preserve"> príslušné projekty odstránené z OPII počas následnej revízie.</w:t>
      </w:r>
      <w:r w:rsidR="00FA2FDD">
        <w:rPr>
          <w:b/>
          <w:color w:val="000000" w:themeColor="text1"/>
          <w:sz w:val="22"/>
          <w:szCs w:val="22"/>
          <w:lang w:eastAsia="cs-CZ"/>
        </w:rPr>
        <w:t xml:space="preserve"> Predmetom financovania nemôže byť vybavenie priamo súvisiace s pravidelnou údržbou železničných vozidiel.</w:t>
      </w:r>
      <w:r w:rsidR="007D0F74" w:rsidRPr="00761197">
        <w:rPr>
          <w:b/>
          <w:color w:val="000000" w:themeColor="text1"/>
          <w:sz w:val="22"/>
          <w:szCs w:val="22"/>
          <w:lang w:eastAsia="cs-CZ"/>
        </w:rPr>
        <w:t xml:space="preserve"> </w:t>
      </w:r>
    </w:p>
    <w:p w:rsidR="008C0344" w:rsidRDefault="00E74D5D" w:rsidP="00FE6025">
      <w:pPr>
        <w:numPr>
          <w:ilvl w:val="2"/>
          <w:numId w:val="33"/>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Modernizácia železničnej infraštruktúry v súvislosti so zabezpečením efektívneho colného konania</w:t>
      </w:r>
    </w:p>
    <w:p w:rsidR="00D23B7E" w:rsidRPr="002D122E" w:rsidRDefault="003A3069" w:rsidP="002D122E">
      <w:pPr>
        <w:spacing w:before="120" w:after="120"/>
        <w:jc w:val="both"/>
        <w:rPr>
          <w:sz w:val="22"/>
          <w:szCs w:val="22"/>
        </w:rPr>
      </w:pPr>
      <w:r w:rsidRPr="00663ADF">
        <w:rPr>
          <w:sz w:val="22"/>
          <w:szCs w:val="22"/>
        </w:rPr>
        <w:t>Pozri kapitolu</w:t>
      </w:r>
      <w:r w:rsidR="002D122E" w:rsidRPr="00663ADF">
        <w:rPr>
          <w:sz w:val="22"/>
          <w:szCs w:val="22"/>
        </w:rPr>
        <w:t xml:space="preserve"> 2.6.</w:t>
      </w:r>
      <w:r w:rsidRPr="00663ADF">
        <w:rPr>
          <w:sz w:val="22"/>
          <w:szCs w:val="22"/>
        </w:rPr>
        <w:t>3</w:t>
      </w:r>
      <w:r w:rsidR="002D122E" w:rsidRPr="00663ADF">
        <w:rPr>
          <w:sz w:val="22"/>
          <w:szCs w:val="22"/>
        </w:rPr>
        <w:t>.</w:t>
      </w:r>
      <w:r w:rsidRPr="00663ADF">
        <w:rPr>
          <w:sz w:val="22"/>
          <w:szCs w:val="22"/>
        </w:rPr>
        <w:t>2</w:t>
      </w:r>
      <w:r w:rsidR="005664A2" w:rsidRPr="00663ADF">
        <w:rPr>
          <w:sz w:val="22"/>
          <w:szCs w:val="22"/>
        </w:rPr>
        <w:t xml:space="preserve"> C.</w:t>
      </w:r>
    </w:p>
    <w:p w:rsidR="002D122E" w:rsidRDefault="00765170" w:rsidP="00FE6025">
      <w:pPr>
        <w:numPr>
          <w:ilvl w:val="2"/>
          <w:numId w:val="33"/>
        </w:numPr>
        <w:tabs>
          <w:tab w:val="clear" w:pos="360"/>
        </w:tabs>
        <w:spacing w:before="180" w:after="120"/>
        <w:ind w:left="851" w:hanging="425"/>
        <w:jc w:val="both"/>
        <w:rPr>
          <w:b/>
          <w:i/>
          <w:color w:val="4F81BD" w:themeColor="accent1"/>
          <w:sz w:val="22"/>
          <w:szCs w:val="22"/>
        </w:rPr>
      </w:pPr>
      <w:r>
        <w:rPr>
          <w:b/>
          <w:i/>
          <w:color w:val="4F81BD" w:themeColor="accent1"/>
          <w:sz w:val="22"/>
          <w:szCs w:val="22"/>
        </w:rPr>
        <w:t xml:space="preserve">Implementácia systémov ETCS, </w:t>
      </w:r>
      <w:r w:rsidR="002D122E">
        <w:rPr>
          <w:b/>
          <w:i/>
          <w:color w:val="4F81BD" w:themeColor="accent1"/>
          <w:sz w:val="22"/>
          <w:szCs w:val="22"/>
        </w:rPr>
        <w:t>GSM-R</w:t>
      </w:r>
      <w:r>
        <w:rPr>
          <w:b/>
          <w:i/>
          <w:color w:val="4F81BD" w:themeColor="accent1"/>
          <w:sz w:val="22"/>
          <w:szCs w:val="22"/>
        </w:rPr>
        <w:t>, TSI TAF/TAP</w:t>
      </w:r>
    </w:p>
    <w:p w:rsidR="002D122E" w:rsidRDefault="002D122E" w:rsidP="002D122E">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w:t>
      </w:r>
      <w:r w:rsidR="00765170">
        <w:rPr>
          <w:sz w:val="22"/>
          <w:szCs w:val="22"/>
        </w:rPr>
        <w:t xml:space="preserve">infraštruktúry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rsidR="00836583" w:rsidRDefault="002D122E" w:rsidP="001A4084">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 xml:space="preserve">ravy budú preto smerovať </w:t>
      </w:r>
      <w:r w:rsidR="00765170">
        <w:rPr>
          <w:color w:val="000000" w:themeColor="text1"/>
          <w:sz w:val="22"/>
          <w:szCs w:val="22"/>
        </w:rPr>
        <w:t xml:space="preserve">najmä </w:t>
      </w:r>
      <w:r>
        <w:rPr>
          <w:color w:val="000000" w:themeColor="text1"/>
          <w:sz w:val="22"/>
          <w:szCs w:val="22"/>
        </w:rPr>
        <w:t xml:space="preserve">k zavedeniu systému ERTMS </w:t>
      </w:r>
      <w:r w:rsidR="006A7D9F">
        <w:rPr>
          <w:color w:val="000000" w:themeColor="text1"/>
          <w:sz w:val="22"/>
          <w:szCs w:val="22"/>
        </w:rPr>
        <w:t xml:space="preserve">a podpornej prenosovej infraštruktúry </w:t>
      </w:r>
      <w:r>
        <w:rPr>
          <w:color w:val="000000" w:themeColor="text1"/>
          <w:sz w:val="22"/>
          <w:szCs w:val="22"/>
        </w:rPr>
        <w:t>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pre SR vyplývajú záväzky podľa</w:t>
      </w:r>
      <w:r w:rsidRPr="00E57693">
        <w:rPr>
          <w:color w:val="000000" w:themeColor="text1"/>
          <w:sz w:val="22"/>
          <w:szCs w:val="22"/>
        </w:rPr>
        <w:t xml:space="preserve"> Rozhodnutia</w:t>
      </w:r>
      <w:r>
        <w:rPr>
          <w:color w:val="000000" w:themeColor="text1"/>
          <w:sz w:val="22"/>
          <w:szCs w:val="22"/>
        </w:rPr>
        <w:t xml:space="preserve"> Komisie č. </w:t>
      </w:r>
      <w:r w:rsidRPr="00E57693">
        <w:rPr>
          <w:color w:val="000000" w:themeColor="text1"/>
          <w:sz w:val="22"/>
          <w:szCs w:val="22"/>
        </w:rPr>
        <w:t>2012/88/EÚ z</w:t>
      </w:r>
      <w:r>
        <w:rPr>
          <w:color w:val="000000" w:themeColor="text1"/>
          <w:sz w:val="22"/>
          <w:szCs w:val="22"/>
        </w:rPr>
        <w:t> </w:t>
      </w:r>
      <w:r w:rsidRPr="00E57693">
        <w:rPr>
          <w:color w:val="000000" w:themeColor="text1"/>
          <w:sz w:val="22"/>
          <w:szCs w:val="22"/>
        </w:rPr>
        <w:t>25. januára 2012 o</w:t>
      </w:r>
      <w:r>
        <w:rPr>
          <w:color w:val="000000" w:themeColor="text1"/>
          <w:sz w:val="22"/>
          <w:szCs w:val="22"/>
        </w:rPr>
        <w:t> </w:t>
      </w:r>
      <w:r w:rsidRPr="00E57693">
        <w:rPr>
          <w:color w:val="000000" w:themeColor="text1"/>
          <w:sz w:val="22"/>
          <w:szCs w:val="22"/>
        </w:rPr>
        <w:t>technickej špecifikácii interoperability týkajúcej sa subsystémov riadenia</w:t>
      </w:r>
      <w:r>
        <w:rPr>
          <w:color w:val="000000" w:themeColor="text1"/>
          <w:sz w:val="22"/>
          <w:szCs w:val="22"/>
        </w:rPr>
        <w:t xml:space="preserve"> </w:t>
      </w:r>
      <w:r w:rsidRPr="00E57693">
        <w:rPr>
          <w:color w:val="000000" w:themeColor="text1"/>
          <w:sz w:val="22"/>
          <w:szCs w:val="22"/>
        </w:rPr>
        <w:t>-</w:t>
      </w:r>
      <w:r>
        <w:rPr>
          <w:color w:val="000000" w:themeColor="text1"/>
          <w:sz w:val="22"/>
          <w:szCs w:val="22"/>
        </w:rPr>
        <w:t xml:space="preserve"> </w:t>
      </w:r>
      <w:r w:rsidRPr="00E57693">
        <w:rPr>
          <w:color w:val="000000" w:themeColor="text1"/>
          <w:sz w:val="22"/>
          <w:szCs w:val="22"/>
        </w:rPr>
        <w:t>zabezpečenia a</w:t>
      </w:r>
      <w:r>
        <w:rPr>
          <w:color w:val="000000" w:themeColor="text1"/>
          <w:sz w:val="22"/>
          <w:szCs w:val="22"/>
        </w:rPr>
        <w:t> </w:t>
      </w:r>
      <w:r w:rsidRPr="00E57693">
        <w:rPr>
          <w:color w:val="000000" w:themeColor="text1"/>
          <w:sz w:val="22"/>
          <w:szCs w:val="22"/>
        </w:rPr>
        <w:t>návestenia transe</w:t>
      </w:r>
      <w:r>
        <w:rPr>
          <w:color w:val="000000" w:themeColor="text1"/>
          <w:sz w:val="22"/>
          <w:szCs w:val="22"/>
        </w:rPr>
        <w:t xml:space="preserve">urópskeho železničného systému, resp. priamo </w:t>
      </w:r>
      <w:r w:rsidRPr="00BF0317">
        <w:rPr>
          <w:color w:val="000000" w:themeColor="text1"/>
          <w:sz w:val="22"/>
          <w:szCs w:val="22"/>
        </w:rPr>
        <w:t>zo Smernice</w:t>
      </w:r>
      <w:r>
        <w:rPr>
          <w:color w:val="000000" w:themeColor="text1"/>
          <w:sz w:val="22"/>
          <w:szCs w:val="22"/>
        </w:rPr>
        <w:t xml:space="preserve"> EP a Rady 2008/57/ES zo 17. júna 2008 </w:t>
      </w:r>
      <w:r w:rsidRPr="00BF0317">
        <w:rPr>
          <w:color w:val="000000" w:themeColor="text1"/>
          <w:sz w:val="22"/>
          <w:szCs w:val="22"/>
        </w:rPr>
        <w:t>o</w:t>
      </w:r>
      <w:r>
        <w:rPr>
          <w:color w:val="000000" w:themeColor="text1"/>
          <w:sz w:val="22"/>
          <w:szCs w:val="22"/>
        </w:rPr>
        <w:t> </w:t>
      </w:r>
      <w:r w:rsidRPr="00BF0317">
        <w:rPr>
          <w:color w:val="000000" w:themeColor="text1"/>
          <w:sz w:val="22"/>
          <w:szCs w:val="22"/>
        </w:rPr>
        <w:t>interoperabilite</w:t>
      </w:r>
      <w:r>
        <w:rPr>
          <w:color w:val="000000" w:themeColor="text1"/>
          <w:sz w:val="22"/>
          <w:szCs w:val="22"/>
        </w:rPr>
        <w:t xml:space="preserve"> systému železníc v Spoločenstve.</w:t>
      </w:r>
      <w:r w:rsidRPr="00BF0317">
        <w:rPr>
          <w:color w:val="000000" w:themeColor="text1"/>
          <w:sz w:val="22"/>
          <w:szCs w:val="22"/>
        </w:rPr>
        <w:t xml:space="preserve"> </w:t>
      </w:r>
    </w:p>
    <w:p w:rsidR="002D122E" w:rsidRPr="00836583" w:rsidRDefault="002D122E">
      <w:pPr>
        <w:spacing w:before="180" w:after="120"/>
        <w:jc w:val="both"/>
        <w:rPr>
          <w:color w:val="000000" w:themeColor="text1"/>
          <w:sz w:val="22"/>
          <w:szCs w:val="22"/>
        </w:rPr>
      </w:pPr>
      <w:r w:rsidRPr="00836583">
        <w:rPr>
          <w:color w:val="000000" w:themeColor="text1"/>
          <w:sz w:val="22"/>
          <w:szCs w:val="22"/>
        </w:rPr>
        <w:t>Konkrétne ide o úsek:</w:t>
      </w:r>
    </w:p>
    <w:p w:rsidR="002D122E" w:rsidRPr="00836583" w:rsidRDefault="002D122E" w:rsidP="00EC5AE2">
      <w:pPr>
        <w:pStyle w:val="Odsekzoznamu"/>
        <w:numPr>
          <w:ilvl w:val="0"/>
          <w:numId w:val="56"/>
        </w:numPr>
        <w:spacing w:before="120" w:after="120"/>
        <w:jc w:val="both"/>
        <w:rPr>
          <w:color w:val="000000" w:themeColor="text1"/>
          <w:sz w:val="22"/>
          <w:szCs w:val="22"/>
        </w:rPr>
      </w:pPr>
      <w:r w:rsidRPr="00836583">
        <w:rPr>
          <w:color w:val="000000" w:themeColor="text1"/>
          <w:sz w:val="22"/>
          <w:szCs w:val="22"/>
        </w:rPr>
        <w:t>v smere Bratislava</w:t>
      </w:r>
      <w:r w:rsidR="00BC1974" w:rsidRPr="00836583">
        <w:rPr>
          <w:color w:val="000000" w:themeColor="text1"/>
          <w:sz w:val="22"/>
          <w:szCs w:val="22"/>
        </w:rPr>
        <w:t xml:space="preserve"> (mimo)</w:t>
      </w:r>
      <w:r w:rsidRPr="00836583">
        <w:rPr>
          <w:color w:val="000000" w:themeColor="text1"/>
          <w:sz w:val="22"/>
          <w:szCs w:val="22"/>
        </w:rPr>
        <w:t xml:space="preserve"> – Nové Zámky – Štúrovo/Komárno</w:t>
      </w:r>
      <w:r w:rsidR="00BC1974" w:rsidRPr="00836583">
        <w:rPr>
          <w:color w:val="000000" w:themeColor="text1"/>
          <w:sz w:val="22"/>
          <w:szCs w:val="22"/>
        </w:rPr>
        <w:t xml:space="preserve"> – št. hr. SR/MR</w:t>
      </w:r>
      <w:r w:rsidRPr="00836583">
        <w:rPr>
          <w:color w:val="000000" w:themeColor="text1"/>
          <w:sz w:val="22"/>
          <w:szCs w:val="22"/>
        </w:rPr>
        <w:t>.</w:t>
      </w:r>
    </w:p>
    <w:p w:rsidR="00836583" w:rsidRDefault="00836583" w:rsidP="00836583">
      <w:pPr>
        <w:numPr>
          <w:ilvl w:val="2"/>
          <w:numId w:val="33"/>
        </w:numPr>
        <w:spacing w:before="180" w:after="120"/>
        <w:jc w:val="both"/>
        <w:rPr>
          <w:b/>
          <w:i/>
          <w:color w:val="4F81BD" w:themeColor="accent1"/>
          <w:sz w:val="22"/>
          <w:szCs w:val="22"/>
        </w:rPr>
      </w:pPr>
      <w:r>
        <w:rPr>
          <w:b/>
          <w:i/>
          <w:color w:val="4F81BD" w:themeColor="accent1"/>
          <w:sz w:val="22"/>
          <w:szCs w:val="22"/>
        </w:rPr>
        <w:t>Projektová príprava</w:t>
      </w:r>
    </w:p>
    <w:p w:rsidR="004A61AB" w:rsidRDefault="004A61AB" w:rsidP="004A61AB">
      <w:pPr>
        <w:spacing w:after="180"/>
        <w:jc w:val="both"/>
        <w:rPr>
          <w:sz w:val="22"/>
          <w:szCs w:val="22"/>
        </w:rPr>
      </w:pPr>
      <w:r w:rsidRPr="004A61AB">
        <w:rPr>
          <w:sz w:val="22"/>
          <w:szCs w:val="22"/>
        </w:rPr>
        <w:t>Súčasný stav projektovej prípravy investičných stavieb je možné označiť ako prierezový problém systémového charakteru. Na základe uvedeného bude náležitá pozornosť i zdroje venované predprojektovej a projektovej príprave železničných stavieb.</w:t>
      </w:r>
    </w:p>
    <w:tbl>
      <w:tblPr>
        <w:tblStyle w:val="Mriekatabuk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31"/>
        <w:gridCol w:w="5879"/>
      </w:tblGrid>
      <w:tr w:rsidR="00FE6C5A" w:rsidRPr="00CD58C4" w:rsidTr="00532DA2">
        <w:trPr>
          <w:trHeight w:val="340"/>
          <w:jc w:val="center"/>
        </w:trPr>
        <w:tc>
          <w:tcPr>
            <w:tcW w:w="3331"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879" w:type="dxa"/>
            <w:vAlign w:val="center"/>
          </w:tcPr>
          <w:p w:rsidR="00FE6C5A" w:rsidRPr="00CD58C4" w:rsidRDefault="00FE6C5A" w:rsidP="00532DA2">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E6C5A" w:rsidTr="00532DA2">
        <w:trPr>
          <w:trHeight w:val="340"/>
          <w:jc w:val="center"/>
        </w:trPr>
        <w:tc>
          <w:tcPr>
            <w:tcW w:w="3331" w:type="dxa"/>
            <w:shd w:val="clear" w:color="auto" w:fill="DBE5F1" w:themeFill="accent1" w:themeFillTint="33"/>
            <w:vAlign w:val="center"/>
          </w:tcPr>
          <w:p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879" w:type="dxa"/>
            <w:vAlign w:val="center"/>
          </w:tcPr>
          <w:p w:rsidR="00FE6C5A" w:rsidRDefault="00FE6C5A" w:rsidP="00532DA2">
            <w:pPr>
              <w:pStyle w:val="Odsekzoznamu"/>
              <w:numPr>
                <w:ilvl w:val="0"/>
                <w:numId w:val="28"/>
              </w:numPr>
              <w:autoSpaceDE w:val="0"/>
              <w:autoSpaceDN w:val="0"/>
              <w:adjustRightInd w:val="0"/>
              <w:ind w:left="284" w:hanging="284"/>
              <w:rPr>
                <w:sz w:val="22"/>
                <w:szCs w:val="22"/>
              </w:rPr>
            </w:pPr>
            <w:r>
              <w:rPr>
                <w:sz w:val="22"/>
                <w:szCs w:val="22"/>
              </w:rPr>
              <w:t>celé územie SR s výnimkou Bratislavského kraja</w:t>
            </w:r>
          </w:p>
        </w:tc>
      </w:tr>
      <w:tr w:rsidR="00FE6C5A" w:rsidRPr="009553A0" w:rsidTr="00532DA2">
        <w:trPr>
          <w:trHeight w:val="340"/>
          <w:jc w:val="center"/>
        </w:trPr>
        <w:tc>
          <w:tcPr>
            <w:tcW w:w="3331" w:type="dxa"/>
            <w:shd w:val="clear" w:color="auto" w:fill="DBE5F1" w:themeFill="accent1" w:themeFillTint="33"/>
            <w:vAlign w:val="center"/>
          </w:tcPr>
          <w:p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879" w:type="dxa"/>
            <w:vAlign w:val="center"/>
          </w:tcPr>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Železnice Slovenskej republiky</w:t>
            </w:r>
          </w:p>
          <w:p w:rsidR="00FE6C5A" w:rsidRPr="00D23B7E" w:rsidRDefault="00FE6C5A" w:rsidP="00532DA2">
            <w:pPr>
              <w:pStyle w:val="Odsekzoznamu"/>
              <w:numPr>
                <w:ilvl w:val="0"/>
                <w:numId w:val="28"/>
              </w:numPr>
              <w:autoSpaceDE w:val="0"/>
              <w:autoSpaceDN w:val="0"/>
              <w:adjustRightInd w:val="0"/>
              <w:ind w:left="284" w:hanging="284"/>
              <w:rPr>
                <w:sz w:val="22"/>
                <w:szCs w:val="22"/>
              </w:rPr>
            </w:pPr>
            <w:r w:rsidRPr="00D23B7E">
              <w:rPr>
                <w:sz w:val="22"/>
                <w:szCs w:val="22"/>
              </w:rPr>
              <w:t>Železničná spoločnosť Slovensko, a. s.</w:t>
            </w:r>
          </w:p>
          <w:p w:rsidR="007E7491" w:rsidRDefault="007E7491" w:rsidP="00532DA2">
            <w:pPr>
              <w:pStyle w:val="Odsekzoznamu"/>
              <w:numPr>
                <w:ilvl w:val="0"/>
                <w:numId w:val="28"/>
              </w:numPr>
              <w:autoSpaceDE w:val="0"/>
              <w:autoSpaceDN w:val="0"/>
              <w:adjustRightInd w:val="0"/>
              <w:ind w:left="284" w:hanging="284"/>
              <w:rPr>
                <w:sz w:val="22"/>
                <w:szCs w:val="22"/>
              </w:rPr>
            </w:pPr>
            <w:r w:rsidRPr="00D23B7E">
              <w:rPr>
                <w:sz w:val="22"/>
                <w:szCs w:val="22"/>
              </w:rPr>
              <w:t>MDV SR</w:t>
            </w:r>
          </w:p>
          <w:p w:rsidR="00C719AA" w:rsidRPr="00085DE1" w:rsidRDefault="00307AAF" w:rsidP="00532DA2">
            <w:pPr>
              <w:pStyle w:val="Odsekzoznamu"/>
              <w:numPr>
                <w:ilvl w:val="0"/>
                <w:numId w:val="28"/>
              </w:numPr>
              <w:autoSpaceDE w:val="0"/>
              <w:autoSpaceDN w:val="0"/>
              <w:adjustRightInd w:val="0"/>
              <w:ind w:left="284" w:hanging="284"/>
              <w:rPr>
                <w:sz w:val="22"/>
                <w:szCs w:val="22"/>
              </w:rPr>
            </w:pPr>
            <w:r w:rsidRPr="00307AAF">
              <w:rPr>
                <w:sz w:val="22"/>
                <w:szCs w:val="22"/>
              </w:rPr>
              <w:t>Finančné riaditeľstvo SR</w:t>
            </w:r>
          </w:p>
          <w:p w:rsidR="00C719AA" w:rsidRPr="00C719AA" w:rsidRDefault="006472E7" w:rsidP="00C719AA">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307AAF" w:rsidRDefault="0016202B" w:rsidP="002B03EB">
      <w:pPr>
        <w:pStyle w:val="Nadpis4"/>
      </w:pPr>
      <w:r>
        <w:lastRenderedPageBreak/>
        <w:t>Hlavné princípy výberu projektov</w:t>
      </w:r>
    </w:p>
    <w:p w:rsidR="0016202B" w:rsidRDefault="00010302" w:rsidP="0016202B">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16202B" w:rsidRPr="00D23B7E">
        <w:rPr>
          <w:sz w:val="22"/>
          <w:szCs w:val="22"/>
        </w:rPr>
        <w:t>Výber projektov na implementáciu bude rešpektovať výstupy strategick</w:t>
      </w:r>
      <w:r w:rsidR="00A05CA8">
        <w:rPr>
          <w:sz w:val="22"/>
          <w:szCs w:val="22"/>
        </w:rPr>
        <w:t>ých dokumentov spracovaných pre </w:t>
      </w:r>
      <w:r w:rsidR="0016202B" w:rsidRPr="00D23B7E">
        <w:rPr>
          <w:sz w:val="22"/>
          <w:szCs w:val="22"/>
        </w:rPr>
        <w:t>potreby programového obdobia</w:t>
      </w:r>
      <w:r w:rsidR="00FE57B7">
        <w:rPr>
          <w:sz w:val="22"/>
          <w:szCs w:val="22"/>
        </w:rPr>
        <w:t xml:space="preserve"> 2014 - 2020</w:t>
      </w:r>
      <w:r w:rsidR="0016202B" w:rsidRPr="00D23B7E">
        <w:rPr>
          <w:sz w:val="22"/>
          <w:szCs w:val="22"/>
        </w:rPr>
        <w:t>, ako aj ich prípadné aktualizácie, ktoré posudzujú rezortné potreby v širšom kont</w:t>
      </w:r>
      <w:r w:rsidR="00A26B61" w:rsidRPr="00D23B7E">
        <w:rPr>
          <w:sz w:val="22"/>
          <w:szCs w:val="22"/>
        </w:rPr>
        <w:t>exte. Ide predovšetkým o </w:t>
      </w:r>
      <w:r w:rsidR="0016202B" w:rsidRPr="00D23B7E">
        <w:rPr>
          <w:sz w:val="22"/>
          <w:szCs w:val="22"/>
        </w:rPr>
        <w:t xml:space="preserve">Strategický plán a Stratégiu </w:t>
      </w:r>
      <w:r w:rsidR="00D57810" w:rsidRPr="00D23B7E">
        <w:rPr>
          <w:sz w:val="22"/>
          <w:szCs w:val="22"/>
        </w:rPr>
        <w:t>VOD</w:t>
      </w:r>
      <w:r w:rsidR="00A26B61" w:rsidRPr="00D23B7E">
        <w:rPr>
          <w:sz w:val="22"/>
          <w:szCs w:val="22"/>
        </w:rPr>
        <w:t>.</w:t>
      </w:r>
    </w:p>
    <w:p w:rsidR="00FE57B7" w:rsidRPr="00A21DD4" w:rsidRDefault="00FE57B7" w:rsidP="00FE57B7">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B0750A" w:rsidRPr="00B0750A" w:rsidRDefault="00FE57B7" w:rsidP="00B0750A">
      <w:pPr>
        <w:spacing w:before="180"/>
        <w:jc w:val="both"/>
        <w:rPr>
          <w:sz w:val="22"/>
        </w:rPr>
      </w:pPr>
      <w:r w:rsidRPr="00B0750A">
        <w:rPr>
          <w:sz w:val="22"/>
        </w:rPr>
        <w:t xml:space="preserve">Všetky plánované železničné projekty a projektové zámery PO 5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 a budú predmetom revízie OPII.</w:t>
      </w:r>
    </w:p>
    <w:p w:rsidR="00307AAF" w:rsidRDefault="00017B79" w:rsidP="002B03EB">
      <w:pPr>
        <w:pStyle w:val="Nadpis4"/>
      </w:pPr>
      <w:r w:rsidRPr="00A21DD4">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307AAF" w:rsidRDefault="00017B79" w:rsidP="002B03EB">
      <w:pPr>
        <w:pStyle w:val="Nadpis4"/>
      </w:pPr>
      <w:r>
        <w:t>Plánované využitie veľkých projektov</w:t>
      </w:r>
    </w:p>
    <w:p w:rsidR="003A3069" w:rsidRDefault="00017B79" w:rsidP="00017B79">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Grafické zobrazenie rozvoja železničnej infraštruktúry na Slovensku zabezpečené realizáciou zadefinovaných veľkých projektov je uvedené v</w:t>
      </w:r>
      <w:r>
        <w:rPr>
          <w:sz w:val="22"/>
          <w:szCs w:val="22"/>
        </w:rPr>
        <w:t> </w:t>
      </w:r>
      <w:r w:rsidRPr="00885D33">
        <w:rPr>
          <w:sz w:val="22"/>
          <w:szCs w:val="22"/>
        </w:rPr>
        <w:t>Príloh</w:t>
      </w:r>
      <w:r w:rsidR="00885D33" w:rsidRPr="00885D33">
        <w:rPr>
          <w:sz w:val="22"/>
          <w:szCs w:val="22"/>
        </w:rPr>
        <w:t>e 7</w:t>
      </w:r>
      <w:r w:rsidRPr="00885D33">
        <w:rPr>
          <w:sz w:val="22"/>
          <w:szCs w:val="22"/>
        </w:rPr>
        <w:t>.</w:t>
      </w:r>
    </w:p>
    <w:p w:rsidR="00307AAF" w:rsidRDefault="00017B79" w:rsidP="002B03EB">
      <w:pPr>
        <w:pStyle w:val="Nadpis4"/>
      </w:pPr>
      <w:r>
        <w:t>Ukazovatele výstupu na úrovni investičnej priority a kategórie regiónu</w:t>
      </w:r>
    </w:p>
    <w:p w:rsidR="00017B79" w:rsidRPr="008C1732" w:rsidRDefault="00017B79" w:rsidP="00412385">
      <w:pPr>
        <w:pStyle w:val="Tab"/>
      </w:pPr>
      <w:r>
        <w:t>Spoločné a špecifické ukazovatele výstupu</w:t>
      </w:r>
      <w:r w:rsidR="00D83282">
        <w:t xml:space="preserve"> investičnej priority 7d)</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5"/>
        <w:gridCol w:w="2410"/>
        <w:gridCol w:w="903"/>
        <w:gridCol w:w="656"/>
        <w:gridCol w:w="1225"/>
        <w:gridCol w:w="1247"/>
        <w:gridCol w:w="1011"/>
        <w:gridCol w:w="1385"/>
      </w:tblGrid>
      <w:tr w:rsidR="00017B79" w:rsidTr="003D6170">
        <w:trPr>
          <w:trHeight w:val="487"/>
          <w:jc w:val="center"/>
        </w:trPr>
        <w:tc>
          <w:tcPr>
            <w:tcW w:w="575" w:type="dxa"/>
            <w:shd w:val="clear" w:color="auto" w:fill="C6D9F1" w:themeFill="text2" w:themeFillTint="33"/>
            <w:vAlign w:val="center"/>
          </w:tcPr>
          <w:p w:rsidR="00017B79" w:rsidRPr="008C1732" w:rsidRDefault="00AF56C3" w:rsidP="003D6170">
            <w:pPr>
              <w:ind w:left="0"/>
              <w:jc w:val="center"/>
              <w:rPr>
                <w:b/>
                <w:sz w:val="18"/>
                <w:szCs w:val="18"/>
              </w:rPr>
            </w:pPr>
            <w:r>
              <w:rPr>
                <w:b/>
                <w:sz w:val="18"/>
                <w:szCs w:val="18"/>
              </w:rPr>
              <w:t>P. č.</w:t>
            </w:r>
          </w:p>
        </w:tc>
        <w:tc>
          <w:tcPr>
            <w:tcW w:w="2410"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Kategória regiónu</w:t>
            </w:r>
          </w:p>
        </w:tc>
        <w:tc>
          <w:tcPr>
            <w:tcW w:w="1247"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Cieľová hodnota (2023)</w:t>
            </w:r>
          </w:p>
        </w:tc>
        <w:tc>
          <w:tcPr>
            <w:tcW w:w="1011"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Zdroj údajov</w:t>
            </w:r>
          </w:p>
        </w:tc>
        <w:tc>
          <w:tcPr>
            <w:tcW w:w="1385" w:type="dxa"/>
            <w:shd w:val="clear" w:color="auto" w:fill="C6D9F1" w:themeFill="text2" w:themeFillTint="33"/>
            <w:vAlign w:val="center"/>
          </w:tcPr>
          <w:p w:rsidR="00017B79" w:rsidRPr="008C1732" w:rsidRDefault="00017B79" w:rsidP="003D6170">
            <w:pPr>
              <w:ind w:left="0"/>
              <w:jc w:val="center"/>
              <w:rPr>
                <w:b/>
                <w:sz w:val="18"/>
                <w:szCs w:val="18"/>
              </w:rPr>
            </w:pPr>
            <w:r w:rsidRPr="008C1732">
              <w:rPr>
                <w:b/>
                <w:sz w:val="18"/>
                <w:szCs w:val="18"/>
              </w:rPr>
              <w:t>Frekvencia vykazovania</w:t>
            </w:r>
          </w:p>
        </w:tc>
      </w:tr>
      <w:tr w:rsidR="00017B79" w:rsidTr="003D6170">
        <w:trPr>
          <w:trHeight w:val="680"/>
          <w:jc w:val="center"/>
        </w:trPr>
        <w:tc>
          <w:tcPr>
            <w:tcW w:w="575" w:type="dxa"/>
            <w:shd w:val="clear" w:color="auto" w:fill="auto"/>
            <w:vAlign w:val="center"/>
          </w:tcPr>
          <w:p w:rsidR="00017B79" w:rsidRPr="00737ED2" w:rsidRDefault="00017B79" w:rsidP="00017B79">
            <w:pPr>
              <w:ind w:left="0"/>
              <w:jc w:val="center"/>
              <w:rPr>
                <w:sz w:val="18"/>
                <w:szCs w:val="18"/>
              </w:rPr>
            </w:pPr>
            <w:r>
              <w:rPr>
                <w:sz w:val="18"/>
                <w:szCs w:val="18"/>
              </w:rPr>
              <w:lastRenderedPageBreak/>
              <w:t>1</w:t>
            </w:r>
            <w:r w:rsidRPr="00737ED2">
              <w:rPr>
                <w:sz w:val="18"/>
                <w:szCs w:val="18"/>
              </w:rPr>
              <w:t>.</w:t>
            </w:r>
          </w:p>
        </w:tc>
        <w:tc>
          <w:tcPr>
            <w:tcW w:w="2410" w:type="dxa"/>
            <w:shd w:val="clear" w:color="auto" w:fill="auto"/>
            <w:vAlign w:val="center"/>
          </w:tcPr>
          <w:p w:rsidR="00522308" w:rsidRDefault="001B1623">
            <w:pPr>
              <w:ind w:left="0"/>
              <w:rPr>
                <w:sz w:val="18"/>
                <w:szCs w:val="18"/>
              </w:rPr>
            </w:pPr>
            <w:r>
              <w:rPr>
                <w:sz w:val="18"/>
                <w:szCs w:val="18"/>
              </w:rPr>
              <w:t>Celková dĺžka rekonštruovaných alebo zrenovovaných železničných</w:t>
            </w:r>
            <w:r w:rsidR="00E74D5D" w:rsidRPr="00A90D14">
              <w:rPr>
                <w:sz w:val="18"/>
                <w:szCs w:val="18"/>
              </w:rPr>
              <w:t xml:space="preserve"> trat</w:t>
            </w:r>
            <w:r>
              <w:rPr>
                <w:sz w:val="18"/>
                <w:szCs w:val="18"/>
              </w:rPr>
              <w:t>í</w:t>
            </w:r>
          </w:p>
        </w:tc>
        <w:tc>
          <w:tcPr>
            <w:tcW w:w="903" w:type="dxa"/>
            <w:shd w:val="clear" w:color="auto" w:fill="auto"/>
            <w:vAlign w:val="center"/>
          </w:tcPr>
          <w:p w:rsidR="00017B79" w:rsidRPr="004F0234" w:rsidRDefault="00017B79" w:rsidP="00D83282">
            <w:pPr>
              <w:ind w:left="0"/>
              <w:jc w:val="center"/>
              <w:rPr>
                <w:i/>
                <w:sz w:val="18"/>
                <w:szCs w:val="18"/>
              </w:rPr>
            </w:pPr>
            <w:r w:rsidRPr="004F0234">
              <w:rPr>
                <w:i/>
                <w:sz w:val="18"/>
                <w:szCs w:val="18"/>
              </w:rPr>
              <w:t>km</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5</w:t>
            </w:r>
            <w:r w:rsidR="004D5177">
              <w:rPr>
                <w:i/>
                <w:sz w:val="18"/>
                <w:szCs w:val="18"/>
              </w:rPr>
              <w:t>4,5</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r w:rsidR="002C1D2F" w:rsidTr="003D6170">
        <w:trPr>
          <w:trHeight w:val="680"/>
          <w:jc w:val="center"/>
        </w:trPr>
        <w:tc>
          <w:tcPr>
            <w:tcW w:w="575" w:type="dxa"/>
            <w:shd w:val="clear" w:color="auto" w:fill="auto"/>
            <w:vAlign w:val="center"/>
          </w:tcPr>
          <w:p w:rsidR="00522308" w:rsidRDefault="002C1D2F">
            <w:pPr>
              <w:ind w:left="0"/>
              <w:jc w:val="center"/>
              <w:rPr>
                <w:sz w:val="18"/>
                <w:szCs w:val="18"/>
              </w:rPr>
            </w:pPr>
            <w:r>
              <w:rPr>
                <w:sz w:val="18"/>
                <w:szCs w:val="18"/>
              </w:rPr>
              <w:t>2.</w:t>
            </w:r>
          </w:p>
        </w:tc>
        <w:tc>
          <w:tcPr>
            <w:tcW w:w="2410" w:type="dxa"/>
            <w:shd w:val="clear" w:color="auto" w:fill="auto"/>
            <w:vAlign w:val="center"/>
          </w:tcPr>
          <w:p w:rsidR="00522308" w:rsidRDefault="002C1D2F">
            <w:pPr>
              <w:ind w:left="0"/>
              <w:rPr>
                <w:sz w:val="18"/>
                <w:szCs w:val="18"/>
              </w:rPr>
            </w:pPr>
            <w:r>
              <w:rPr>
                <w:sz w:val="18"/>
                <w:szCs w:val="18"/>
              </w:rPr>
              <w:t>Celková dĺžka rekonštruovaných alebo zrenovovaných železničných</w:t>
            </w:r>
            <w:r w:rsidRPr="00A90D14">
              <w:rPr>
                <w:sz w:val="18"/>
                <w:szCs w:val="18"/>
              </w:rPr>
              <w:t xml:space="preserve"> trat</w:t>
            </w:r>
            <w:r>
              <w:rPr>
                <w:sz w:val="18"/>
                <w:szCs w:val="18"/>
              </w:rPr>
              <w:t>í v sieti TEN-T</w:t>
            </w:r>
          </w:p>
        </w:tc>
        <w:tc>
          <w:tcPr>
            <w:tcW w:w="903" w:type="dxa"/>
            <w:shd w:val="clear" w:color="auto" w:fill="auto"/>
            <w:vAlign w:val="center"/>
          </w:tcPr>
          <w:p w:rsidR="00522308" w:rsidRDefault="002C1D2F">
            <w:pPr>
              <w:ind w:left="0"/>
              <w:jc w:val="center"/>
              <w:rPr>
                <w:i/>
                <w:sz w:val="18"/>
                <w:szCs w:val="18"/>
              </w:rPr>
            </w:pPr>
            <w:r>
              <w:rPr>
                <w:i/>
                <w:sz w:val="18"/>
                <w:szCs w:val="18"/>
              </w:rPr>
              <w:t>km</w:t>
            </w:r>
          </w:p>
        </w:tc>
        <w:tc>
          <w:tcPr>
            <w:tcW w:w="656" w:type="dxa"/>
            <w:shd w:val="clear" w:color="auto" w:fill="auto"/>
            <w:vAlign w:val="center"/>
          </w:tcPr>
          <w:p w:rsidR="00522308" w:rsidRDefault="002C1D2F">
            <w:pPr>
              <w:ind w:left="0"/>
              <w:jc w:val="center"/>
              <w:rPr>
                <w:i/>
                <w:sz w:val="18"/>
                <w:szCs w:val="18"/>
              </w:rPr>
            </w:pPr>
            <w:r>
              <w:rPr>
                <w:i/>
                <w:sz w:val="18"/>
                <w:szCs w:val="18"/>
              </w:rPr>
              <w:t>EFRR</w:t>
            </w:r>
          </w:p>
        </w:tc>
        <w:tc>
          <w:tcPr>
            <w:tcW w:w="1225" w:type="dxa"/>
            <w:shd w:val="clear" w:color="auto" w:fill="auto"/>
            <w:vAlign w:val="center"/>
          </w:tcPr>
          <w:p w:rsidR="00522308" w:rsidRDefault="002C1D2F">
            <w:pPr>
              <w:ind w:left="0"/>
              <w:jc w:val="center"/>
              <w:rPr>
                <w:i/>
                <w:sz w:val="18"/>
                <w:szCs w:val="18"/>
              </w:rPr>
            </w:pPr>
            <w:r>
              <w:rPr>
                <w:i/>
                <w:sz w:val="18"/>
                <w:szCs w:val="18"/>
              </w:rPr>
              <w:t>Menej rozvinuté regióny</w:t>
            </w:r>
          </w:p>
        </w:tc>
        <w:tc>
          <w:tcPr>
            <w:tcW w:w="1247" w:type="dxa"/>
            <w:shd w:val="clear" w:color="auto" w:fill="auto"/>
            <w:vAlign w:val="center"/>
          </w:tcPr>
          <w:p w:rsidR="00522308" w:rsidRDefault="00E041B3">
            <w:pPr>
              <w:ind w:left="0"/>
              <w:jc w:val="center"/>
              <w:rPr>
                <w:i/>
                <w:sz w:val="18"/>
                <w:szCs w:val="18"/>
              </w:rPr>
            </w:pPr>
            <w:r>
              <w:rPr>
                <w:i/>
                <w:sz w:val="18"/>
                <w:szCs w:val="18"/>
              </w:rPr>
              <w:t>2</w:t>
            </w:r>
            <w:r w:rsidR="004D5177">
              <w:rPr>
                <w:i/>
                <w:sz w:val="18"/>
                <w:szCs w:val="18"/>
              </w:rPr>
              <w:t>1,5</w:t>
            </w:r>
          </w:p>
        </w:tc>
        <w:tc>
          <w:tcPr>
            <w:tcW w:w="1011" w:type="dxa"/>
            <w:vAlign w:val="center"/>
          </w:tcPr>
          <w:p w:rsidR="00522308" w:rsidRDefault="002C1D2F">
            <w:pPr>
              <w:ind w:left="0"/>
              <w:jc w:val="center"/>
              <w:rPr>
                <w:i/>
                <w:sz w:val="18"/>
                <w:szCs w:val="18"/>
              </w:rPr>
            </w:pPr>
            <w:r w:rsidRPr="004F0234">
              <w:rPr>
                <w:i/>
                <w:sz w:val="18"/>
                <w:szCs w:val="18"/>
              </w:rPr>
              <w:t>RO OPII</w:t>
            </w:r>
          </w:p>
        </w:tc>
        <w:tc>
          <w:tcPr>
            <w:tcW w:w="1385" w:type="dxa"/>
            <w:vAlign w:val="center"/>
          </w:tcPr>
          <w:p w:rsidR="00522308" w:rsidRDefault="002C1D2F">
            <w:pPr>
              <w:ind w:left="0"/>
              <w:jc w:val="center"/>
              <w:rPr>
                <w:i/>
                <w:sz w:val="18"/>
                <w:szCs w:val="18"/>
              </w:rPr>
            </w:pPr>
            <w:r>
              <w:rPr>
                <w:i/>
                <w:sz w:val="18"/>
                <w:szCs w:val="18"/>
              </w:rPr>
              <w:t>Ročne</w:t>
            </w:r>
          </w:p>
        </w:tc>
      </w:tr>
      <w:tr w:rsidR="00017B79" w:rsidTr="003D6170">
        <w:trPr>
          <w:trHeight w:val="680"/>
          <w:jc w:val="center"/>
        </w:trPr>
        <w:tc>
          <w:tcPr>
            <w:tcW w:w="575" w:type="dxa"/>
            <w:shd w:val="clear" w:color="auto" w:fill="auto"/>
            <w:vAlign w:val="center"/>
          </w:tcPr>
          <w:p w:rsidR="00017B79" w:rsidRDefault="002C1D2F" w:rsidP="00017B79">
            <w:pPr>
              <w:ind w:left="0"/>
              <w:jc w:val="center"/>
              <w:rPr>
                <w:sz w:val="18"/>
                <w:szCs w:val="18"/>
              </w:rPr>
            </w:pPr>
            <w:r>
              <w:rPr>
                <w:sz w:val="18"/>
                <w:szCs w:val="18"/>
              </w:rPr>
              <w:t>3</w:t>
            </w:r>
            <w:r w:rsidR="00017B79">
              <w:rPr>
                <w:sz w:val="18"/>
                <w:szCs w:val="18"/>
              </w:rPr>
              <w:t>.</w:t>
            </w:r>
          </w:p>
        </w:tc>
        <w:tc>
          <w:tcPr>
            <w:tcW w:w="2410" w:type="dxa"/>
            <w:shd w:val="clear" w:color="auto" w:fill="auto"/>
            <w:vAlign w:val="center"/>
          </w:tcPr>
          <w:p w:rsidR="00017B79" w:rsidRPr="00737ED2" w:rsidRDefault="00E74D5D" w:rsidP="00017B79">
            <w:pPr>
              <w:ind w:left="0"/>
              <w:rPr>
                <w:sz w:val="18"/>
                <w:szCs w:val="18"/>
              </w:rPr>
            </w:pPr>
            <w:r w:rsidRPr="00F6756F">
              <w:rPr>
                <w:sz w:val="18"/>
                <w:szCs w:val="18"/>
              </w:rPr>
              <w:t xml:space="preserve">Počet </w:t>
            </w:r>
            <w:r>
              <w:rPr>
                <w:sz w:val="18"/>
                <w:szCs w:val="18"/>
              </w:rPr>
              <w:t>lokalít s odstránením environmentálnej záťaže spôsobenej prevádzkou železničnej dopravy</w:t>
            </w:r>
          </w:p>
        </w:tc>
        <w:tc>
          <w:tcPr>
            <w:tcW w:w="903" w:type="dxa"/>
            <w:shd w:val="clear" w:color="auto" w:fill="auto"/>
            <w:vAlign w:val="center"/>
          </w:tcPr>
          <w:p w:rsidR="00017B79" w:rsidRPr="004F0234" w:rsidRDefault="00E74D5D" w:rsidP="00D83282">
            <w:pPr>
              <w:ind w:left="0"/>
              <w:jc w:val="center"/>
              <w:rPr>
                <w:i/>
                <w:sz w:val="18"/>
                <w:szCs w:val="18"/>
              </w:rPr>
            </w:pPr>
            <w:r>
              <w:rPr>
                <w:i/>
                <w:sz w:val="18"/>
                <w:szCs w:val="18"/>
              </w:rPr>
              <w:t>počet</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3</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r w:rsidR="00017B79" w:rsidTr="003D6170">
        <w:trPr>
          <w:trHeight w:val="680"/>
          <w:jc w:val="center"/>
        </w:trPr>
        <w:tc>
          <w:tcPr>
            <w:tcW w:w="575" w:type="dxa"/>
            <w:shd w:val="clear" w:color="auto" w:fill="auto"/>
            <w:vAlign w:val="center"/>
          </w:tcPr>
          <w:p w:rsidR="00017B79" w:rsidRDefault="002C1D2F" w:rsidP="00017B79">
            <w:pPr>
              <w:ind w:left="0"/>
              <w:jc w:val="center"/>
              <w:rPr>
                <w:sz w:val="18"/>
                <w:szCs w:val="18"/>
              </w:rPr>
            </w:pPr>
            <w:r>
              <w:rPr>
                <w:sz w:val="18"/>
                <w:szCs w:val="18"/>
              </w:rPr>
              <w:t>4</w:t>
            </w:r>
            <w:r w:rsidR="00017B79">
              <w:rPr>
                <w:sz w:val="18"/>
                <w:szCs w:val="18"/>
              </w:rPr>
              <w:t>.</w:t>
            </w:r>
          </w:p>
        </w:tc>
        <w:tc>
          <w:tcPr>
            <w:tcW w:w="2410" w:type="dxa"/>
            <w:shd w:val="clear" w:color="auto" w:fill="auto"/>
            <w:vAlign w:val="center"/>
          </w:tcPr>
          <w:p w:rsidR="00017B79" w:rsidRPr="00737ED2" w:rsidRDefault="002F2B02" w:rsidP="00D65B44">
            <w:pPr>
              <w:ind w:left="0"/>
              <w:rPr>
                <w:sz w:val="18"/>
                <w:szCs w:val="18"/>
              </w:rPr>
            </w:pPr>
            <w:r>
              <w:rPr>
                <w:sz w:val="18"/>
                <w:szCs w:val="18"/>
              </w:rPr>
              <w:t>Dĺžka železničných tratí (mimo TEN-T CORE) so zavedeným systémom ERTMS</w:t>
            </w:r>
          </w:p>
        </w:tc>
        <w:tc>
          <w:tcPr>
            <w:tcW w:w="903" w:type="dxa"/>
            <w:shd w:val="clear" w:color="auto" w:fill="auto"/>
            <w:vAlign w:val="center"/>
          </w:tcPr>
          <w:p w:rsidR="00017B79" w:rsidRPr="004F0234" w:rsidRDefault="00E74D5D" w:rsidP="00D83282">
            <w:pPr>
              <w:ind w:left="0"/>
              <w:jc w:val="center"/>
              <w:rPr>
                <w:i/>
                <w:sz w:val="18"/>
                <w:szCs w:val="18"/>
              </w:rPr>
            </w:pPr>
            <w:r>
              <w:rPr>
                <w:i/>
                <w:sz w:val="18"/>
                <w:szCs w:val="18"/>
              </w:rPr>
              <w:t>km</w:t>
            </w:r>
          </w:p>
        </w:tc>
        <w:tc>
          <w:tcPr>
            <w:tcW w:w="656" w:type="dxa"/>
            <w:shd w:val="clear" w:color="auto" w:fill="auto"/>
            <w:vAlign w:val="center"/>
          </w:tcPr>
          <w:p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rsidR="00017B79" w:rsidRPr="004F0234" w:rsidRDefault="00E041B3" w:rsidP="00D83282">
            <w:pPr>
              <w:ind w:left="0"/>
              <w:jc w:val="center"/>
              <w:rPr>
                <w:i/>
                <w:sz w:val="18"/>
                <w:szCs w:val="18"/>
              </w:rPr>
            </w:pPr>
            <w:r>
              <w:rPr>
                <w:i/>
                <w:sz w:val="18"/>
                <w:szCs w:val="18"/>
              </w:rPr>
              <w:t>182</w:t>
            </w:r>
          </w:p>
        </w:tc>
        <w:tc>
          <w:tcPr>
            <w:tcW w:w="1011" w:type="dxa"/>
            <w:vAlign w:val="center"/>
          </w:tcPr>
          <w:p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rsidR="00017B79" w:rsidRPr="004F0234" w:rsidRDefault="00017B79" w:rsidP="00D83282">
            <w:pPr>
              <w:ind w:left="0"/>
              <w:jc w:val="center"/>
              <w:rPr>
                <w:i/>
                <w:sz w:val="18"/>
                <w:szCs w:val="18"/>
              </w:rPr>
            </w:pPr>
            <w:r>
              <w:rPr>
                <w:i/>
                <w:sz w:val="18"/>
                <w:szCs w:val="18"/>
              </w:rPr>
              <w:t>Ročne</w:t>
            </w:r>
          </w:p>
        </w:tc>
      </w:tr>
    </w:tbl>
    <w:p w:rsidR="00307AAF" w:rsidRDefault="00017B79" w:rsidP="002B03EB">
      <w:pPr>
        <w:pStyle w:val="Nadpis3"/>
      </w:pPr>
      <w:bookmarkStart w:id="49" w:name="_Toc403551453"/>
      <w:r>
        <w:t>Výkonnostný rámec prioritnej osi</w:t>
      </w:r>
      <w:bookmarkEnd w:id="49"/>
    </w:p>
    <w:p w:rsidR="00017B79" w:rsidRPr="007B3B80" w:rsidRDefault="00017B79" w:rsidP="00017B79">
      <w:pPr>
        <w:pStyle w:val="Tab"/>
      </w:pPr>
      <w:r>
        <w:t>Vý</w:t>
      </w:r>
      <w:r w:rsidR="00E74D5D">
        <w:t>konnostný rámec Prioritnej osi 5</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56"/>
        <w:gridCol w:w="986"/>
        <w:gridCol w:w="987"/>
        <w:gridCol w:w="1103"/>
        <w:gridCol w:w="747"/>
        <w:gridCol w:w="1217"/>
      </w:tblGrid>
      <w:tr w:rsidR="00017B79" w:rsidTr="00AA3B4B">
        <w:trPr>
          <w:trHeight w:val="340"/>
          <w:jc w:val="center"/>
        </w:trPr>
        <w:tc>
          <w:tcPr>
            <w:tcW w:w="1476" w:type="dxa"/>
            <w:shd w:val="clear" w:color="auto" w:fill="C6D9F1" w:themeFill="text2" w:themeFillTint="33"/>
          </w:tcPr>
          <w:p w:rsidR="00017B79" w:rsidRPr="008C1732" w:rsidRDefault="00017B79" w:rsidP="00017B79">
            <w:pPr>
              <w:ind w:left="0"/>
              <w:rPr>
                <w:b/>
                <w:sz w:val="18"/>
                <w:szCs w:val="18"/>
              </w:rPr>
            </w:pPr>
            <w:r w:rsidRPr="008C1732">
              <w:rPr>
                <w:b/>
                <w:sz w:val="18"/>
                <w:szCs w:val="18"/>
              </w:rPr>
              <w:t>Typ ukazovateľa</w:t>
            </w:r>
          </w:p>
          <w:p w:rsidR="00017B79" w:rsidRPr="008C1732" w:rsidRDefault="00017B79" w:rsidP="00017B79">
            <w:pPr>
              <w:ind w:left="0"/>
              <w:rPr>
                <w:b/>
                <w:sz w:val="18"/>
                <w:szCs w:val="18"/>
              </w:rPr>
            </w:pPr>
          </w:p>
          <w:p w:rsidR="00017B79" w:rsidRPr="008C1732" w:rsidRDefault="00017B79"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rsidR="00017B79"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rsidR="00017B79" w:rsidRPr="008C1732" w:rsidRDefault="00017B79"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017B79" w:rsidRPr="008C1732" w:rsidRDefault="00017B79" w:rsidP="00017B79">
            <w:pPr>
              <w:ind w:left="0"/>
              <w:rPr>
                <w:b/>
                <w:sz w:val="18"/>
                <w:szCs w:val="18"/>
              </w:rPr>
            </w:pPr>
            <w:r w:rsidRPr="008C1732">
              <w:rPr>
                <w:b/>
                <w:sz w:val="18"/>
                <w:szCs w:val="18"/>
              </w:rPr>
              <w:t>Merná jednotka</w:t>
            </w:r>
          </w:p>
        </w:tc>
        <w:tc>
          <w:tcPr>
            <w:tcW w:w="656" w:type="dxa"/>
            <w:shd w:val="clear" w:color="auto" w:fill="C6D9F1" w:themeFill="text2" w:themeFillTint="33"/>
          </w:tcPr>
          <w:p w:rsidR="00017B79" w:rsidRPr="008C1732" w:rsidRDefault="00017B79" w:rsidP="00017B79">
            <w:pPr>
              <w:ind w:left="0"/>
              <w:rPr>
                <w:b/>
                <w:sz w:val="18"/>
                <w:szCs w:val="18"/>
              </w:rPr>
            </w:pPr>
            <w:r w:rsidRPr="008C1732">
              <w:rPr>
                <w:b/>
                <w:sz w:val="18"/>
                <w:szCs w:val="18"/>
              </w:rPr>
              <w:t>Fond</w:t>
            </w:r>
          </w:p>
        </w:tc>
        <w:tc>
          <w:tcPr>
            <w:tcW w:w="986" w:type="dxa"/>
            <w:shd w:val="clear" w:color="auto" w:fill="C6D9F1" w:themeFill="text2" w:themeFillTint="33"/>
          </w:tcPr>
          <w:p w:rsidR="00017B79" w:rsidRPr="008C1732" w:rsidRDefault="00017B79" w:rsidP="00017B79">
            <w:pPr>
              <w:ind w:left="0"/>
              <w:rPr>
                <w:b/>
                <w:sz w:val="18"/>
                <w:szCs w:val="18"/>
              </w:rPr>
            </w:pPr>
            <w:r w:rsidRPr="008C1732">
              <w:rPr>
                <w:b/>
                <w:sz w:val="18"/>
                <w:szCs w:val="18"/>
              </w:rPr>
              <w:t>Kategória regiónu</w:t>
            </w:r>
          </w:p>
        </w:tc>
        <w:tc>
          <w:tcPr>
            <w:tcW w:w="987" w:type="dxa"/>
            <w:shd w:val="clear" w:color="auto" w:fill="C6D9F1" w:themeFill="text2" w:themeFillTint="33"/>
          </w:tcPr>
          <w:p w:rsidR="00017B79" w:rsidRPr="008C1732" w:rsidRDefault="00017B79" w:rsidP="00017B79">
            <w:pPr>
              <w:ind w:left="0"/>
              <w:rPr>
                <w:b/>
                <w:sz w:val="18"/>
                <w:szCs w:val="18"/>
              </w:rPr>
            </w:pPr>
            <w:r w:rsidRPr="008C1732">
              <w:rPr>
                <w:b/>
                <w:sz w:val="18"/>
                <w:szCs w:val="18"/>
              </w:rPr>
              <w:t>Čiastkový cieľ pre rok 2018</w:t>
            </w:r>
          </w:p>
        </w:tc>
        <w:tc>
          <w:tcPr>
            <w:tcW w:w="1103" w:type="dxa"/>
            <w:shd w:val="clear" w:color="auto" w:fill="C6D9F1" w:themeFill="text2" w:themeFillTint="33"/>
          </w:tcPr>
          <w:p w:rsidR="00017B79" w:rsidRPr="008C1732" w:rsidRDefault="00017B79" w:rsidP="00017B79">
            <w:pPr>
              <w:ind w:left="0"/>
              <w:rPr>
                <w:b/>
                <w:sz w:val="18"/>
                <w:szCs w:val="18"/>
              </w:rPr>
            </w:pPr>
            <w:r w:rsidRPr="008C1732">
              <w:rPr>
                <w:b/>
                <w:sz w:val="18"/>
                <w:szCs w:val="18"/>
              </w:rPr>
              <w:t>Zámer</w:t>
            </w:r>
          </w:p>
          <w:p w:rsidR="00017B79" w:rsidRPr="008C1732" w:rsidRDefault="00017B79" w:rsidP="00017B79">
            <w:pPr>
              <w:ind w:left="0"/>
              <w:rPr>
                <w:b/>
                <w:sz w:val="18"/>
                <w:szCs w:val="18"/>
              </w:rPr>
            </w:pPr>
            <w:r w:rsidRPr="008C1732">
              <w:rPr>
                <w:b/>
                <w:sz w:val="18"/>
                <w:szCs w:val="18"/>
              </w:rPr>
              <w:t>(2023)</w:t>
            </w:r>
          </w:p>
        </w:tc>
        <w:tc>
          <w:tcPr>
            <w:tcW w:w="747" w:type="dxa"/>
            <w:shd w:val="clear" w:color="auto" w:fill="C6D9F1" w:themeFill="text2" w:themeFillTint="33"/>
          </w:tcPr>
          <w:p w:rsidR="00017B79" w:rsidRPr="008C1732" w:rsidRDefault="00017B79" w:rsidP="00017B79">
            <w:pPr>
              <w:ind w:left="0"/>
              <w:rPr>
                <w:b/>
                <w:sz w:val="18"/>
                <w:szCs w:val="18"/>
              </w:rPr>
            </w:pPr>
            <w:r w:rsidRPr="008C1732">
              <w:rPr>
                <w:b/>
                <w:sz w:val="18"/>
                <w:szCs w:val="18"/>
              </w:rPr>
              <w:t>Zdroj údajov</w:t>
            </w:r>
          </w:p>
        </w:tc>
        <w:tc>
          <w:tcPr>
            <w:tcW w:w="1217" w:type="dxa"/>
            <w:shd w:val="clear" w:color="auto" w:fill="C6D9F1" w:themeFill="text2" w:themeFillTint="33"/>
          </w:tcPr>
          <w:p w:rsidR="00017B79" w:rsidRPr="008C1732" w:rsidRDefault="00017B79" w:rsidP="00017B79">
            <w:pPr>
              <w:ind w:left="0"/>
              <w:rPr>
                <w:b/>
                <w:sz w:val="18"/>
                <w:szCs w:val="18"/>
              </w:rPr>
            </w:pPr>
            <w:r w:rsidRPr="008C1732">
              <w:rPr>
                <w:b/>
                <w:sz w:val="18"/>
                <w:szCs w:val="18"/>
              </w:rPr>
              <w:t>Zdôvodnenie výberu ukazovateľa</w:t>
            </w:r>
          </w:p>
        </w:tc>
      </w:tr>
      <w:tr w:rsidR="00017B79" w:rsidTr="00AA3B4B">
        <w:trPr>
          <w:trHeight w:val="454"/>
          <w:jc w:val="center"/>
        </w:trPr>
        <w:tc>
          <w:tcPr>
            <w:tcW w:w="1476" w:type="dxa"/>
            <w:vAlign w:val="center"/>
          </w:tcPr>
          <w:p w:rsidR="00017B79" w:rsidRPr="00D9570C" w:rsidRDefault="00017B79" w:rsidP="00E41E26">
            <w:pPr>
              <w:ind w:left="0"/>
              <w:rPr>
                <w:i/>
                <w:sz w:val="18"/>
                <w:szCs w:val="18"/>
              </w:rPr>
            </w:pPr>
            <w:r w:rsidRPr="00D9570C">
              <w:rPr>
                <w:i/>
                <w:sz w:val="18"/>
                <w:szCs w:val="18"/>
              </w:rPr>
              <w:t>výstupový ukazovateľ</w:t>
            </w:r>
          </w:p>
        </w:tc>
        <w:tc>
          <w:tcPr>
            <w:tcW w:w="371" w:type="dxa"/>
          </w:tcPr>
          <w:p w:rsidR="00017B79" w:rsidRPr="00D9570C" w:rsidRDefault="00017B79" w:rsidP="00017B79">
            <w:pPr>
              <w:rPr>
                <w:sz w:val="18"/>
                <w:szCs w:val="18"/>
              </w:rPr>
            </w:pPr>
          </w:p>
        </w:tc>
        <w:tc>
          <w:tcPr>
            <w:tcW w:w="1576" w:type="dxa"/>
          </w:tcPr>
          <w:p w:rsidR="00017B79" w:rsidRPr="00D9570C" w:rsidRDefault="00E74D5D" w:rsidP="00E74D5D">
            <w:pPr>
              <w:ind w:left="0"/>
              <w:rPr>
                <w:sz w:val="18"/>
                <w:szCs w:val="18"/>
              </w:rPr>
            </w:pPr>
            <w:r w:rsidRPr="00DA54CE">
              <w:rPr>
                <w:sz w:val="18"/>
                <w:szCs w:val="18"/>
              </w:rPr>
              <w:t>Celková dĺžka rekonštruovanej alebo zrenovovanej železničnej trate</w:t>
            </w:r>
          </w:p>
        </w:tc>
        <w:tc>
          <w:tcPr>
            <w:tcW w:w="897" w:type="dxa"/>
            <w:vAlign w:val="center"/>
          </w:tcPr>
          <w:p w:rsidR="00017B79" w:rsidRPr="00D9570C" w:rsidRDefault="00E74D5D" w:rsidP="00E41E26">
            <w:pPr>
              <w:ind w:left="0"/>
              <w:jc w:val="center"/>
              <w:rPr>
                <w:i/>
                <w:sz w:val="18"/>
                <w:szCs w:val="18"/>
              </w:rPr>
            </w:pPr>
            <w:r>
              <w:rPr>
                <w:i/>
                <w:sz w:val="18"/>
                <w:szCs w:val="18"/>
              </w:rPr>
              <w:t>km</w:t>
            </w:r>
          </w:p>
        </w:tc>
        <w:tc>
          <w:tcPr>
            <w:tcW w:w="656" w:type="dxa"/>
            <w:vAlign w:val="center"/>
          </w:tcPr>
          <w:p w:rsidR="00017B79" w:rsidRPr="00D9570C" w:rsidRDefault="00E74D5D" w:rsidP="00E41E26">
            <w:pPr>
              <w:ind w:left="0"/>
              <w:jc w:val="center"/>
              <w:rPr>
                <w:i/>
                <w:sz w:val="18"/>
                <w:szCs w:val="18"/>
              </w:rPr>
            </w:pPr>
            <w:r>
              <w:rPr>
                <w:i/>
                <w:sz w:val="18"/>
                <w:szCs w:val="18"/>
              </w:rPr>
              <w:t>EFRR</w:t>
            </w:r>
          </w:p>
        </w:tc>
        <w:tc>
          <w:tcPr>
            <w:tcW w:w="986" w:type="dxa"/>
            <w:vAlign w:val="center"/>
          </w:tcPr>
          <w:p w:rsidR="00017B79" w:rsidRPr="00D9570C" w:rsidRDefault="00E74D5D" w:rsidP="00E41E26">
            <w:pPr>
              <w:ind w:left="0"/>
              <w:jc w:val="center"/>
              <w:rPr>
                <w:i/>
                <w:sz w:val="18"/>
                <w:szCs w:val="18"/>
              </w:rPr>
            </w:pPr>
            <w:r>
              <w:rPr>
                <w:i/>
                <w:sz w:val="18"/>
                <w:szCs w:val="18"/>
              </w:rPr>
              <w:t>Menej rozvinuté regióny</w:t>
            </w:r>
          </w:p>
        </w:tc>
        <w:tc>
          <w:tcPr>
            <w:tcW w:w="987" w:type="dxa"/>
            <w:vAlign w:val="center"/>
          </w:tcPr>
          <w:p w:rsidR="00017B79" w:rsidRPr="00D9570C" w:rsidRDefault="00175F67" w:rsidP="009D0410">
            <w:pPr>
              <w:ind w:left="0"/>
              <w:jc w:val="center"/>
              <w:rPr>
                <w:i/>
                <w:sz w:val="18"/>
                <w:szCs w:val="18"/>
              </w:rPr>
            </w:pPr>
            <w:r>
              <w:rPr>
                <w:i/>
                <w:sz w:val="18"/>
                <w:szCs w:val="18"/>
              </w:rPr>
              <w:t>54,5</w:t>
            </w:r>
          </w:p>
        </w:tc>
        <w:tc>
          <w:tcPr>
            <w:tcW w:w="1103" w:type="dxa"/>
            <w:vAlign w:val="center"/>
          </w:tcPr>
          <w:p w:rsidR="00017B79" w:rsidRPr="00D9570C" w:rsidRDefault="00175F67" w:rsidP="00E41E26">
            <w:pPr>
              <w:ind w:left="0"/>
              <w:jc w:val="center"/>
              <w:rPr>
                <w:i/>
                <w:sz w:val="18"/>
                <w:szCs w:val="18"/>
              </w:rPr>
            </w:pPr>
            <w:r>
              <w:rPr>
                <w:i/>
                <w:sz w:val="18"/>
                <w:szCs w:val="18"/>
              </w:rPr>
              <w:t>54,5</w:t>
            </w:r>
          </w:p>
        </w:tc>
        <w:tc>
          <w:tcPr>
            <w:tcW w:w="747" w:type="dxa"/>
            <w:vAlign w:val="center"/>
          </w:tcPr>
          <w:p w:rsidR="00017B79" w:rsidRPr="00D9570C" w:rsidRDefault="00017B79" w:rsidP="00E41E26">
            <w:pPr>
              <w:ind w:left="0"/>
              <w:jc w:val="center"/>
              <w:rPr>
                <w:i/>
                <w:sz w:val="18"/>
                <w:szCs w:val="18"/>
              </w:rPr>
            </w:pPr>
            <w:r w:rsidRPr="00D9570C">
              <w:rPr>
                <w:i/>
                <w:sz w:val="18"/>
                <w:szCs w:val="18"/>
              </w:rPr>
              <w:t>RO OPII</w:t>
            </w:r>
          </w:p>
        </w:tc>
        <w:tc>
          <w:tcPr>
            <w:tcW w:w="1217" w:type="dxa"/>
            <w:vAlign w:val="center"/>
          </w:tcPr>
          <w:p w:rsidR="00017B79" w:rsidRPr="00D9570C" w:rsidRDefault="0060467A" w:rsidP="00E41E26">
            <w:pPr>
              <w:ind w:left="0"/>
              <w:jc w:val="center"/>
              <w:rPr>
                <w:i/>
                <w:sz w:val="18"/>
                <w:szCs w:val="18"/>
              </w:rPr>
            </w:pPr>
            <w:r>
              <w:rPr>
                <w:i/>
                <w:sz w:val="18"/>
                <w:szCs w:val="18"/>
              </w:rPr>
              <w:t>Nosná investičná aktivita v rámci PO5</w:t>
            </w:r>
          </w:p>
        </w:tc>
      </w:tr>
      <w:tr w:rsidR="00285164" w:rsidTr="00AA3B4B">
        <w:trPr>
          <w:trHeight w:val="454"/>
          <w:jc w:val="center"/>
        </w:trPr>
        <w:tc>
          <w:tcPr>
            <w:tcW w:w="1476" w:type="dxa"/>
            <w:vAlign w:val="center"/>
          </w:tcPr>
          <w:p w:rsidR="00285164" w:rsidRPr="00D9570C" w:rsidRDefault="00285164" w:rsidP="00285164">
            <w:pPr>
              <w:ind w:left="0"/>
              <w:rPr>
                <w:i/>
                <w:sz w:val="18"/>
                <w:szCs w:val="18"/>
              </w:rPr>
            </w:pPr>
            <w:r w:rsidRPr="00D9570C">
              <w:rPr>
                <w:i/>
                <w:sz w:val="18"/>
                <w:szCs w:val="18"/>
              </w:rPr>
              <w:t>výstupový ukazovateľ</w:t>
            </w:r>
          </w:p>
        </w:tc>
        <w:tc>
          <w:tcPr>
            <w:tcW w:w="371" w:type="dxa"/>
          </w:tcPr>
          <w:p w:rsidR="00285164" w:rsidRPr="00D9570C" w:rsidRDefault="00285164" w:rsidP="00285164">
            <w:pPr>
              <w:ind w:left="0"/>
              <w:rPr>
                <w:sz w:val="18"/>
                <w:szCs w:val="18"/>
              </w:rPr>
            </w:pPr>
          </w:p>
        </w:tc>
        <w:tc>
          <w:tcPr>
            <w:tcW w:w="1576" w:type="dxa"/>
          </w:tcPr>
          <w:p w:rsidR="00285164" w:rsidRPr="00DA54CE" w:rsidRDefault="00285164" w:rsidP="00285164">
            <w:pPr>
              <w:ind w:left="0"/>
              <w:rPr>
                <w:sz w:val="18"/>
                <w:szCs w:val="18"/>
              </w:rPr>
            </w:pPr>
            <w:r w:rsidRPr="0081098A">
              <w:rPr>
                <w:sz w:val="18"/>
                <w:szCs w:val="18"/>
              </w:rPr>
              <w:t>Počet lokalít s odstránením environmentálnej záťaže spôsobenej prevádzkou železničnej dopravy</w:t>
            </w:r>
          </w:p>
        </w:tc>
        <w:tc>
          <w:tcPr>
            <w:tcW w:w="897" w:type="dxa"/>
            <w:vAlign w:val="center"/>
          </w:tcPr>
          <w:p w:rsidR="00285164" w:rsidRDefault="00285164" w:rsidP="00285164">
            <w:pPr>
              <w:ind w:left="0"/>
              <w:jc w:val="center"/>
              <w:rPr>
                <w:i/>
                <w:sz w:val="18"/>
                <w:szCs w:val="18"/>
              </w:rPr>
            </w:pPr>
            <w:r>
              <w:rPr>
                <w:i/>
                <w:sz w:val="18"/>
                <w:szCs w:val="18"/>
              </w:rPr>
              <w:t>počet</w:t>
            </w:r>
          </w:p>
        </w:tc>
        <w:tc>
          <w:tcPr>
            <w:tcW w:w="656" w:type="dxa"/>
            <w:vAlign w:val="center"/>
          </w:tcPr>
          <w:p w:rsidR="00285164" w:rsidRDefault="00285164" w:rsidP="00285164">
            <w:pPr>
              <w:ind w:left="0"/>
              <w:jc w:val="center"/>
              <w:rPr>
                <w:i/>
                <w:sz w:val="18"/>
                <w:szCs w:val="18"/>
              </w:rPr>
            </w:pPr>
            <w:r>
              <w:rPr>
                <w:i/>
                <w:sz w:val="18"/>
                <w:szCs w:val="18"/>
              </w:rPr>
              <w:t>EFRR</w:t>
            </w:r>
          </w:p>
        </w:tc>
        <w:tc>
          <w:tcPr>
            <w:tcW w:w="986" w:type="dxa"/>
            <w:vAlign w:val="center"/>
          </w:tcPr>
          <w:p w:rsidR="00285164" w:rsidRDefault="00285164" w:rsidP="00285164">
            <w:pPr>
              <w:ind w:left="0"/>
              <w:jc w:val="center"/>
              <w:rPr>
                <w:i/>
                <w:sz w:val="18"/>
                <w:szCs w:val="18"/>
              </w:rPr>
            </w:pPr>
            <w:r>
              <w:rPr>
                <w:i/>
                <w:sz w:val="18"/>
                <w:szCs w:val="18"/>
              </w:rPr>
              <w:t>Menej rozvinuté regióny</w:t>
            </w:r>
          </w:p>
        </w:tc>
        <w:tc>
          <w:tcPr>
            <w:tcW w:w="987" w:type="dxa"/>
            <w:vAlign w:val="center"/>
          </w:tcPr>
          <w:p w:rsidR="00285164" w:rsidRDefault="00B35B00" w:rsidP="00285164">
            <w:pPr>
              <w:ind w:left="0"/>
              <w:jc w:val="center"/>
              <w:rPr>
                <w:i/>
                <w:sz w:val="18"/>
                <w:szCs w:val="18"/>
              </w:rPr>
            </w:pPr>
            <w:r>
              <w:rPr>
                <w:i/>
                <w:sz w:val="18"/>
                <w:szCs w:val="18"/>
              </w:rPr>
              <w:t>3</w:t>
            </w:r>
          </w:p>
        </w:tc>
        <w:tc>
          <w:tcPr>
            <w:tcW w:w="1103" w:type="dxa"/>
            <w:vAlign w:val="center"/>
          </w:tcPr>
          <w:p w:rsidR="00285164" w:rsidRDefault="00285164" w:rsidP="00285164">
            <w:pPr>
              <w:ind w:left="0"/>
              <w:jc w:val="center"/>
              <w:rPr>
                <w:i/>
                <w:sz w:val="18"/>
                <w:szCs w:val="18"/>
              </w:rPr>
            </w:pPr>
            <w:r>
              <w:rPr>
                <w:i/>
                <w:sz w:val="18"/>
                <w:szCs w:val="18"/>
              </w:rPr>
              <w:t>3</w:t>
            </w:r>
          </w:p>
        </w:tc>
        <w:tc>
          <w:tcPr>
            <w:tcW w:w="747" w:type="dxa"/>
            <w:vAlign w:val="center"/>
          </w:tcPr>
          <w:p w:rsidR="00285164" w:rsidRPr="00D9570C" w:rsidRDefault="00285164" w:rsidP="00285164">
            <w:pPr>
              <w:ind w:left="0"/>
              <w:jc w:val="center"/>
              <w:rPr>
                <w:i/>
                <w:sz w:val="18"/>
                <w:szCs w:val="18"/>
              </w:rPr>
            </w:pPr>
            <w:r>
              <w:rPr>
                <w:i/>
                <w:sz w:val="18"/>
                <w:szCs w:val="18"/>
              </w:rPr>
              <w:t>RO OPII</w:t>
            </w:r>
          </w:p>
        </w:tc>
        <w:tc>
          <w:tcPr>
            <w:tcW w:w="1217" w:type="dxa"/>
            <w:vAlign w:val="center"/>
          </w:tcPr>
          <w:p w:rsidR="00285164" w:rsidRDefault="0060467A" w:rsidP="00285164">
            <w:pPr>
              <w:ind w:left="0"/>
              <w:jc w:val="center"/>
              <w:rPr>
                <w:i/>
                <w:sz w:val="18"/>
                <w:szCs w:val="18"/>
              </w:rPr>
            </w:pPr>
            <w:r>
              <w:rPr>
                <w:i/>
                <w:sz w:val="18"/>
                <w:szCs w:val="18"/>
              </w:rPr>
              <w:t>Nosná investičná aktivita v rámci PO5</w:t>
            </w:r>
          </w:p>
        </w:tc>
      </w:tr>
      <w:tr w:rsidR="00017B79" w:rsidTr="00AA3B4B">
        <w:trPr>
          <w:trHeight w:val="454"/>
          <w:jc w:val="center"/>
        </w:trPr>
        <w:tc>
          <w:tcPr>
            <w:tcW w:w="1476" w:type="dxa"/>
            <w:vAlign w:val="center"/>
          </w:tcPr>
          <w:p w:rsidR="00017B79" w:rsidRPr="00D9570C" w:rsidRDefault="00017B79" w:rsidP="00E41E26">
            <w:pPr>
              <w:ind w:left="0"/>
              <w:rPr>
                <w:sz w:val="18"/>
                <w:szCs w:val="18"/>
              </w:rPr>
            </w:pPr>
            <w:r w:rsidRPr="00D9570C">
              <w:rPr>
                <w:i/>
                <w:sz w:val="18"/>
                <w:szCs w:val="18"/>
              </w:rPr>
              <w:t xml:space="preserve"> finančný ukazovateľ</w:t>
            </w:r>
          </w:p>
        </w:tc>
        <w:tc>
          <w:tcPr>
            <w:tcW w:w="371" w:type="dxa"/>
          </w:tcPr>
          <w:p w:rsidR="00017B79" w:rsidRPr="00D9570C" w:rsidRDefault="00017B79" w:rsidP="00017B79">
            <w:pPr>
              <w:rPr>
                <w:sz w:val="18"/>
                <w:szCs w:val="18"/>
              </w:rPr>
            </w:pPr>
          </w:p>
        </w:tc>
        <w:tc>
          <w:tcPr>
            <w:tcW w:w="1576" w:type="dxa"/>
          </w:tcPr>
          <w:p w:rsidR="00017B79" w:rsidRPr="00D9570C" w:rsidRDefault="00652A11" w:rsidP="00E74D5D">
            <w:pPr>
              <w:ind w:left="0"/>
              <w:rPr>
                <w:sz w:val="18"/>
                <w:szCs w:val="18"/>
              </w:rPr>
            </w:pPr>
            <w:r w:rsidRPr="00652A11">
              <w:rPr>
                <w:sz w:val="18"/>
                <w:szCs w:val="18"/>
              </w:rPr>
              <w:t>Celková suma oprávnených výdavkov po ich certifikácii certifikačným orgánom</w:t>
            </w:r>
          </w:p>
        </w:tc>
        <w:tc>
          <w:tcPr>
            <w:tcW w:w="897" w:type="dxa"/>
            <w:vAlign w:val="center"/>
          </w:tcPr>
          <w:p w:rsidR="00017B79" w:rsidRPr="00D9570C" w:rsidRDefault="00FE738D" w:rsidP="00E41E26">
            <w:pPr>
              <w:ind w:left="0"/>
              <w:jc w:val="center"/>
              <w:rPr>
                <w:i/>
                <w:sz w:val="18"/>
                <w:szCs w:val="18"/>
              </w:rPr>
            </w:pPr>
            <w:r>
              <w:rPr>
                <w:i/>
                <w:sz w:val="18"/>
                <w:szCs w:val="18"/>
              </w:rPr>
              <w:t>EUR</w:t>
            </w:r>
          </w:p>
        </w:tc>
        <w:tc>
          <w:tcPr>
            <w:tcW w:w="656" w:type="dxa"/>
            <w:vAlign w:val="center"/>
          </w:tcPr>
          <w:p w:rsidR="00017B79" w:rsidRPr="00D9570C" w:rsidRDefault="00E42497" w:rsidP="00E41E26">
            <w:pPr>
              <w:ind w:left="0"/>
              <w:jc w:val="center"/>
              <w:rPr>
                <w:i/>
                <w:sz w:val="18"/>
                <w:szCs w:val="18"/>
              </w:rPr>
            </w:pPr>
            <w:r>
              <w:rPr>
                <w:i/>
                <w:sz w:val="18"/>
                <w:szCs w:val="18"/>
              </w:rPr>
              <w:t>EFRR</w:t>
            </w:r>
          </w:p>
        </w:tc>
        <w:tc>
          <w:tcPr>
            <w:tcW w:w="986" w:type="dxa"/>
            <w:vAlign w:val="center"/>
          </w:tcPr>
          <w:p w:rsidR="00017B79" w:rsidRPr="00D9570C" w:rsidRDefault="00E74D5D" w:rsidP="00E41E26">
            <w:pPr>
              <w:ind w:left="0"/>
              <w:jc w:val="center"/>
              <w:rPr>
                <w:i/>
                <w:sz w:val="18"/>
                <w:szCs w:val="18"/>
              </w:rPr>
            </w:pPr>
            <w:r>
              <w:rPr>
                <w:i/>
                <w:sz w:val="18"/>
                <w:szCs w:val="18"/>
              </w:rPr>
              <w:t>Menej rozvinuté regióny</w:t>
            </w:r>
          </w:p>
        </w:tc>
        <w:tc>
          <w:tcPr>
            <w:tcW w:w="987" w:type="dxa"/>
            <w:vAlign w:val="center"/>
          </w:tcPr>
          <w:p w:rsidR="00017B79" w:rsidRPr="00D9570C" w:rsidRDefault="00904E3F" w:rsidP="00904E3F">
            <w:pPr>
              <w:ind w:left="0"/>
              <w:jc w:val="center"/>
              <w:rPr>
                <w:i/>
                <w:sz w:val="18"/>
                <w:szCs w:val="18"/>
              </w:rPr>
            </w:pPr>
            <w:r>
              <w:rPr>
                <w:i/>
                <w:sz w:val="18"/>
                <w:szCs w:val="18"/>
              </w:rPr>
              <w:t>99 611 375</w:t>
            </w:r>
          </w:p>
        </w:tc>
        <w:tc>
          <w:tcPr>
            <w:tcW w:w="1103" w:type="dxa"/>
            <w:vAlign w:val="center"/>
          </w:tcPr>
          <w:p w:rsidR="00017B79" w:rsidRPr="00D9570C" w:rsidRDefault="00904E3F" w:rsidP="00904E3F">
            <w:pPr>
              <w:ind w:left="0"/>
              <w:jc w:val="center"/>
              <w:rPr>
                <w:i/>
                <w:sz w:val="18"/>
                <w:szCs w:val="18"/>
              </w:rPr>
            </w:pPr>
            <w:r>
              <w:rPr>
                <w:i/>
                <w:sz w:val="18"/>
                <w:szCs w:val="18"/>
              </w:rPr>
              <w:t>332 037 915</w:t>
            </w:r>
          </w:p>
        </w:tc>
        <w:tc>
          <w:tcPr>
            <w:tcW w:w="747" w:type="dxa"/>
            <w:vAlign w:val="center"/>
          </w:tcPr>
          <w:p w:rsidR="00017B79" w:rsidRPr="00D9570C" w:rsidRDefault="00017B79" w:rsidP="00E41E26">
            <w:pPr>
              <w:ind w:left="0"/>
              <w:jc w:val="center"/>
              <w:rPr>
                <w:i/>
                <w:sz w:val="18"/>
                <w:szCs w:val="18"/>
              </w:rPr>
            </w:pPr>
            <w:r w:rsidRPr="00D9570C">
              <w:rPr>
                <w:i/>
                <w:sz w:val="18"/>
                <w:szCs w:val="18"/>
              </w:rPr>
              <w:t>RO OPII</w:t>
            </w:r>
          </w:p>
        </w:tc>
        <w:tc>
          <w:tcPr>
            <w:tcW w:w="1217" w:type="dxa"/>
            <w:vAlign w:val="center"/>
          </w:tcPr>
          <w:p w:rsidR="00017B79" w:rsidRPr="00D9570C" w:rsidRDefault="00017B79" w:rsidP="00E41E26">
            <w:pPr>
              <w:ind w:left="0"/>
              <w:jc w:val="center"/>
              <w:rPr>
                <w:i/>
                <w:sz w:val="18"/>
                <w:szCs w:val="18"/>
              </w:rPr>
            </w:pPr>
            <w:r w:rsidRPr="00D9570C">
              <w:rPr>
                <w:i/>
                <w:sz w:val="18"/>
                <w:szCs w:val="18"/>
              </w:rPr>
              <w:t>Základný finančný ukazovateľ</w:t>
            </w:r>
          </w:p>
        </w:tc>
      </w:tr>
    </w:tbl>
    <w:p w:rsidR="002F2B02" w:rsidRDefault="002F2B02">
      <w:pPr>
        <w:rPr>
          <w:rFonts w:ascii="Arial Narrow" w:hAnsi="Arial Narrow" w:cs="Arial"/>
          <w:b/>
          <w:bCs/>
          <w:color w:val="1F497D" w:themeColor="text2"/>
          <w:sz w:val="22"/>
          <w:szCs w:val="26"/>
        </w:rPr>
      </w:pPr>
      <w:r>
        <w:br w:type="page"/>
      </w:r>
    </w:p>
    <w:p w:rsidR="00307AAF" w:rsidRDefault="00017B79" w:rsidP="002B03EB">
      <w:pPr>
        <w:pStyle w:val="Nadpis3"/>
      </w:pPr>
      <w:bookmarkStart w:id="50" w:name="_Toc403551454"/>
      <w:r>
        <w:lastRenderedPageBreak/>
        <w:t>Kategórie intervencií</w:t>
      </w:r>
      <w:bookmarkEnd w:id="50"/>
    </w:p>
    <w:p w:rsidR="00017B79" w:rsidRPr="006579CE" w:rsidRDefault="00017B79" w:rsidP="000119A4">
      <w:pPr>
        <w:pStyle w:val="Tab"/>
        <w:tabs>
          <w:tab w:val="clear" w:pos="0"/>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017B79">
        <w:trPr>
          <w:trHeight w:val="284"/>
          <w:jc w:val="center"/>
        </w:trPr>
        <w:tc>
          <w:tcPr>
            <w:tcW w:w="9072" w:type="dxa"/>
            <w:gridSpan w:val="3"/>
            <w:shd w:val="clear" w:color="auto" w:fill="DBE5F1" w:themeFill="accent1" w:themeFillTint="33"/>
            <w:vAlign w:val="center"/>
          </w:tcPr>
          <w:p w:rsidR="00017B79" w:rsidRPr="006579CE" w:rsidRDefault="00017B79" w:rsidP="00017B79">
            <w:pPr>
              <w:pStyle w:val="Default"/>
              <w:autoSpaceDE/>
              <w:autoSpaceDN/>
              <w:adjustRightInd/>
              <w:ind w:left="0"/>
              <w:rPr>
                <w:sz w:val="20"/>
                <w:szCs w:val="20"/>
              </w:rPr>
            </w:pPr>
            <w:r>
              <w:rPr>
                <w:b/>
                <w:bCs/>
                <w:sz w:val="20"/>
                <w:szCs w:val="20"/>
              </w:rPr>
              <w:t xml:space="preserve">Rozmer 1 – Oblasť intervencie </w:t>
            </w:r>
          </w:p>
        </w:tc>
      </w:tr>
      <w:tr w:rsidR="00017B79" w:rsidTr="00017B79">
        <w:trPr>
          <w:trHeight w:val="284"/>
          <w:jc w:val="center"/>
        </w:trPr>
        <w:tc>
          <w:tcPr>
            <w:tcW w:w="4913" w:type="dxa"/>
            <w:shd w:val="clear" w:color="auto" w:fill="DBE5F1" w:themeFill="accent1" w:themeFillTint="33"/>
            <w:vAlign w:val="center"/>
          </w:tcPr>
          <w:p w:rsidR="00017B79" w:rsidRPr="006579CE" w:rsidRDefault="00017B79"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017B79" w:rsidRPr="006579CE" w:rsidRDefault="002E2353" w:rsidP="00017B79">
            <w:pPr>
              <w:pStyle w:val="Default"/>
              <w:autoSpaceDE/>
              <w:autoSpaceDN/>
              <w:adjustRightInd/>
              <w:ind w:left="0"/>
              <w:rPr>
                <w:bCs/>
                <w:sz w:val="20"/>
                <w:szCs w:val="20"/>
              </w:rPr>
            </w:pPr>
            <w:r>
              <w:rPr>
                <w:bCs/>
                <w:sz w:val="20"/>
                <w:szCs w:val="20"/>
              </w:rPr>
              <w:t>EFRR</w:t>
            </w:r>
          </w:p>
        </w:tc>
      </w:tr>
      <w:tr w:rsidR="00017B79" w:rsidTr="00017B79">
        <w:trPr>
          <w:trHeight w:val="284"/>
          <w:jc w:val="center"/>
        </w:trPr>
        <w:tc>
          <w:tcPr>
            <w:tcW w:w="4913" w:type="dxa"/>
            <w:shd w:val="clear" w:color="auto" w:fill="DBE5F1" w:themeFill="accent1" w:themeFillTint="33"/>
            <w:vAlign w:val="center"/>
          </w:tcPr>
          <w:p w:rsidR="00017B79" w:rsidRPr="006579CE" w:rsidRDefault="00017B79"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017B79" w:rsidRPr="006579CE" w:rsidRDefault="002E2353" w:rsidP="00017B79">
            <w:pPr>
              <w:ind w:left="0"/>
              <w:rPr>
                <w:sz w:val="20"/>
                <w:szCs w:val="20"/>
              </w:rPr>
            </w:pPr>
            <w:r>
              <w:rPr>
                <w:sz w:val="20"/>
                <w:szCs w:val="20"/>
              </w:rPr>
              <w:t>Menej rozvinuté regióny</w:t>
            </w:r>
          </w:p>
        </w:tc>
      </w:tr>
      <w:tr w:rsidR="00017B79" w:rsidTr="00017B79">
        <w:trPr>
          <w:trHeight w:val="284"/>
          <w:jc w:val="center"/>
        </w:trPr>
        <w:tc>
          <w:tcPr>
            <w:tcW w:w="4913" w:type="dxa"/>
            <w:vAlign w:val="center"/>
          </w:tcPr>
          <w:p w:rsidR="00017B79" w:rsidRPr="00D479A4" w:rsidRDefault="00017B79" w:rsidP="00017B79">
            <w:pPr>
              <w:ind w:left="0"/>
              <w:jc w:val="center"/>
              <w:rPr>
                <w:b/>
                <w:sz w:val="20"/>
                <w:szCs w:val="20"/>
              </w:rPr>
            </w:pPr>
            <w:r w:rsidRPr="00D479A4">
              <w:rPr>
                <w:b/>
                <w:sz w:val="20"/>
                <w:szCs w:val="20"/>
              </w:rPr>
              <w:t>Prioritná os</w:t>
            </w:r>
          </w:p>
        </w:tc>
        <w:tc>
          <w:tcPr>
            <w:tcW w:w="2120" w:type="dxa"/>
            <w:vAlign w:val="center"/>
          </w:tcPr>
          <w:p w:rsidR="00017B79" w:rsidRPr="00D479A4" w:rsidRDefault="00017B79" w:rsidP="00017B79">
            <w:pPr>
              <w:ind w:left="0"/>
              <w:jc w:val="center"/>
              <w:rPr>
                <w:b/>
                <w:sz w:val="20"/>
                <w:szCs w:val="20"/>
              </w:rPr>
            </w:pPr>
            <w:r w:rsidRPr="00D479A4">
              <w:rPr>
                <w:b/>
                <w:sz w:val="20"/>
                <w:szCs w:val="20"/>
              </w:rPr>
              <w:t>Kód</w:t>
            </w:r>
          </w:p>
        </w:tc>
        <w:tc>
          <w:tcPr>
            <w:tcW w:w="2039" w:type="dxa"/>
            <w:vAlign w:val="center"/>
          </w:tcPr>
          <w:p w:rsidR="00017B79" w:rsidRPr="00D479A4" w:rsidRDefault="00017B79" w:rsidP="00017B79">
            <w:pPr>
              <w:ind w:left="0"/>
              <w:jc w:val="center"/>
              <w:rPr>
                <w:b/>
                <w:sz w:val="20"/>
                <w:szCs w:val="20"/>
              </w:rPr>
            </w:pPr>
            <w:r w:rsidRPr="00D479A4">
              <w:rPr>
                <w:b/>
                <w:sz w:val="20"/>
                <w:szCs w:val="20"/>
              </w:rPr>
              <w:t>Suma (v EUR)</w:t>
            </w:r>
          </w:p>
        </w:tc>
      </w:tr>
      <w:tr w:rsidR="00E572D9" w:rsidTr="00017B79">
        <w:trPr>
          <w:trHeight w:val="284"/>
          <w:jc w:val="center"/>
        </w:trPr>
        <w:tc>
          <w:tcPr>
            <w:tcW w:w="4913" w:type="dxa"/>
            <w:vMerge w:val="restart"/>
            <w:vAlign w:val="center"/>
          </w:tcPr>
          <w:p w:rsidR="00E572D9" w:rsidRPr="00AF6057" w:rsidRDefault="00E572D9" w:rsidP="00017B79">
            <w:pPr>
              <w:ind w:left="0"/>
              <w:rPr>
                <w:sz w:val="20"/>
                <w:szCs w:val="20"/>
              </w:rPr>
            </w:pPr>
            <w:r w:rsidRPr="00AF6057">
              <w:rPr>
                <w:sz w:val="20"/>
                <w:szCs w:val="20"/>
              </w:rPr>
              <w:t>Prioritná os 5 – Železničná infraštruktúra (mimo TEN-T CORE)</w:t>
            </w:r>
          </w:p>
        </w:tc>
        <w:tc>
          <w:tcPr>
            <w:tcW w:w="2120" w:type="dxa"/>
            <w:vAlign w:val="center"/>
          </w:tcPr>
          <w:p w:rsidR="00E572D9" w:rsidRPr="00D479A4" w:rsidRDefault="00E572D9" w:rsidP="00017B79">
            <w:pPr>
              <w:ind w:left="0"/>
              <w:jc w:val="center"/>
              <w:rPr>
                <w:b/>
                <w:sz w:val="20"/>
                <w:szCs w:val="20"/>
              </w:rPr>
            </w:pPr>
            <w:r>
              <w:rPr>
                <w:sz w:val="20"/>
                <w:szCs w:val="20"/>
              </w:rPr>
              <w:t>025</w:t>
            </w:r>
          </w:p>
        </w:tc>
        <w:tc>
          <w:tcPr>
            <w:tcW w:w="2039" w:type="dxa"/>
            <w:vAlign w:val="center"/>
          </w:tcPr>
          <w:p w:rsidR="00E572D9" w:rsidRPr="00E572D9" w:rsidRDefault="00E572D9" w:rsidP="00017B79">
            <w:pPr>
              <w:ind w:left="0"/>
              <w:jc w:val="center"/>
              <w:rPr>
                <w:sz w:val="20"/>
                <w:szCs w:val="20"/>
              </w:rPr>
            </w:pPr>
            <w:r w:rsidRPr="00E572D9">
              <w:rPr>
                <w:sz w:val="20"/>
                <w:szCs w:val="20"/>
              </w:rPr>
              <w:t>200 000 000</w:t>
            </w:r>
          </w:p>
        </w:tc>
      </w:tr>
      <w:tr w:rsidR="00E572D9" w:rsidTr="00017B79">
        <w:trPr>
          <w:trHeight w:val="284"/>
          <w:jc w:val="center"/>
        </w:trPr>
        <w:tc>
          <w:tcPr>
            <w:tcW w:w="4913" w:type="dxa"/>
            <w:vMerge/>
            <w:vAlign w:val="center"/>
          </w:tcPr>
          <w:p w:rsidR="00E572D9" w:rsidRPr="00D479A4" w:rsidRDefault="00E572D9" w:rsidP="00E572D9">
            <w:pPr>
              <w:ind w:left="0"/>
              <w:rPr>
                <w:sz w:val="20"/>
                <w:szCs w:val="20"/>
              </w:rPr>
            </w:pPr>
          </w:p>
        </w:tc>
        <w:tc>
          <w:tcPr>
            <w:tcW w:w="2120" w:type="dxa"/>
            <w:vAlign w:val="center"/>
          </w:tcPr>
          <w:p w:rsidR="00E572D9" w:rsidRDefault="00E572D9" w:rsidP="00E572D9">
            <w:pPr>
              <w:ind w:left="0"/>
              <w:jc w:val="center"/>
              <w:rPr>
                <w:sz w:val="20"/>
                <w:szCs w:val="20"/>
              </w:rPr>
            </w:pPr>
            <w:r>
              <w:rPr>
                <w:sz w:val="20"/>
                <w:szCs w:val="20"/>
              </w:rPr>
              <w:t>026</w:t>
            </w:r>
          </w:p>
        </w:tc>
        <w:tc>
          <w:tcPr>
            <w:tcW w:w="2039" w:type="dxa"/>
            <w:vAlign w:val="center"/>
          </w:tcPr>
          <w:p w:rsidR="00631CDB" w:rsidRDefault="002D5359">
            <w:pPr>
              <w:ind w:left="0"/>
              <w:jc w:val="center"/>
              <w:rPr>
                <w:sz w:val="20"/>
                <w:szCs w:val="20"/>
              </w:rPr>
            </w:pPr>
            <w:r>
              <w:rPr>
                <w:sz w:val="20"/>
                <w:szCs w:val="20"/>
              </w:rPr>
              <w:t>82 232 227</w:t>
            </w:r>
          </w:p>
        </w:tc>
      </w:tr>
    </w:tbl>
    <w:p w:rsidR="00395D81" w:rsidRPr="00395D81" w:rsidRDefault="00395D81"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2E2353">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sz w:val="20"/>
                <w:szCs w:val="20"/>
              </w:rPr>
            </w:pPr>
            <w:r w:rsidRPr="00304255">
              <w:rPr>
                <w:b/>
                <w:bCs/>
                <w:sz w:val="20"/>
                <w:szCs w:val="20"/>
              </w:rPr>
              <w:t xml:space="preserve">Rozmer 2 – Forma financovania </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2E2353">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2E2353">
        <w:trPr>
          <w:trHeight w:val="255"/>
          <w:jc w:val="center"/>
        </w:trPr>
        <w:tc>
          <w:tcPr>
            <w:tcW w:w="4913" w:type="dxa"/>
            <w:vMerge w:val="restart"/>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01</w:t>
            </w:r>
          </w:p>
        </w:tc>
        <w:tc>
          <w:tcPr>
            <w:tcW w:w="2039" w:type="dxa"/>
            <w:vAlign w:val="center"/>
          </w:tcPr>
          <w:p w:rsidR="00017B79" w:rsidRPr="00304255" w:rsidRDefault="004A7D1A" w:rsidP="00017B79">
            <w:pPr>
              <w:ind w:left="0"/>
              <w:jc w:val="center"/>
              <w:rPr>
                <w:sz w:val="20"/>
                <w:szCs w:val="20"/>
              </w:rPr>
            </w:pPr>
            <w:r>
              <w:rPr>
                <w:sz w:val="20"/>
                <w:szCs w:val="20"/>
              </w:rPr>
              <w:t>260 377 510</w:t>
            </w:r>
          </w:p>
        </w:tc>
      </w:tr>
      <w:tr w:rsidR="00017B79" w:rsidTr="002E2353">
        <w:trPr>
          <w:trHeight w:val="255"/>
          <w:jc w:val="center"/>
        </w:trPr>
        <w:tc>
          <w:tcPr>
            <w:tcW w:w="4913" w:type="dxa"/>
            <w:vMerge/>
            <w:vAlign w:val="center"/>
          </w:tcPr>
          <w:p w:rsidR="00017B79" w:rsidRPr="00304255" w:rsidRDefault="00017B79" w:rsidP="00017B79">
            <w:pPr>
              <w:ind w:left="0"/>
              <w:rPr>
                <w:sz w:val="20"/>
                <w:szCs w:val="20"/>
              </w:rPr>
            </w:pPr>
          </w:p>
        </w:tc>
        <w:tc>
          <w:tcPr>
            <w:tcW w:w="2120" w:type="dxa"/>
            <w:vAlign w:val="center"/>
          </w:tcPr>
          <w:p w:rsidR="00017B79" w:rsidRPr="00304255" w:rsidRDefault="004A7D1A" w:rsidP="00017B79">
            <w:pPr>
              <w:ind w:left="0"/>
              <w:jc w:val="center"/>
              <w:rPr>
                <w:sz w:val="20"/>
                <w:szCs w:val="20"/>
              </w:rPr>
            </w:pPr>
            <w:r>
              <w:rPr>
                <w:sz w:val="20"/>
                <w:szCs w:val="20"/>
              </w:rPr>
              <w:t>03</w:t>
            </w:r>
          </w:p>
        </w:tc>
        <w:tc>
          <w:tcPr>
            <w:tcW w:w="2039" w:type="dxa"/>
            <w:vAlign w:val="center"/>
          </w:tcPr>
          <w:p w:rsidR="00017B79" w:rsidRPr="00304255" w:rsidRDefault="004A7D1A" w:rsidP="00017B79">
            <w:pPr>
              <w:ind w:left="0"/>
              <w:jc w:val="center"/>
              <w:rPr>
                <w:sz w:val="20"/>
                <w:szCs w:val="20"/>
              </w:rPr>
            </w:pPr>
            <w:r>
              <w:rPr>
                <w:sz w:val="20"/>
                <w:szCs w:val="20"/>
              </w:rPr>
              <w:t>21 854 717</w:t>
            </w:r>
          </w:p>
        </w:tc>
      </w:tr>
    </w:tbl>
    <w:p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304255">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sz w:val="20"/>
                <w:szCs w:val="20"/>
              </w:rPr>
            </w:pPr>
            <w:r w:rsidRPr="00304255">
              <w:rPr>
                <w:b/>
                <w:bCs/>
                <w:sz w:val="20"/>
                <w:szCs w:val="20"/>
              </w:rPr>
              <w:t xml:space="preserve">Rozmer 3 – Druh územia </w:t>
            </w:r>
          </w:p>
        </w:tc>
      </w:tr>
      <w:tr w:rsidR="002E2353" w:rsidTr="00304255">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304255">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304255">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304255">
        <w:trPr>
          <w:trHeight w:val="255"/>
          <w:jc w:val="center"/>
        </w:trPr>
        <w:tc>
          <w:tcPr>
            <w:tcW w:w="4913" w:type="dxa"/>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rsidR="00017B79" w:rsidRPr="00304255" w:rsidRDefault="002D5359" w:rsidP="00017B79">
            <w:pPr>
              <w:ind w:left="0"/>
              <w:jc w:val="center"/>
              <w:rPr>
                <w:sz w:val="20"/>
                <w:szCs w:val="20"/>
                <w:lang w:val="en-US"/>
              </w:rPr>
            </w:pPr>
            <w:r>
              <w:rPr>
                <w:sz w:val="20"/>
                <w:szCs w:val="20"/>
              </w:rPr>
              <w:t>282 232 227</w:t>
            </w:r>
          </w:p>
        </w:tc>
      </w:tr>
    </w:tbl>
    <w:p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rsidTr="002E2353">
        <w:trPr>
          <w:trHeight w:val="255"/>
          <w:jc w:val="center"/>
        </w:trPr>
        <w:tc>
          <w:tcPr>
            <w:tcW w:w="9072" w:type="dxa"/>
            <w:gridSpan w:val="3"/>
            <w:shd w:val="clear" w:color="auto" w:fill="DBE5F1" w:themeFill="accent1" w:themeFillTint="33"/>
            <w:vAlign w:val="center"/>
          </w:tcPr>
          <w:p w:rsidR="00017B79" w:rsidRPr="00304255" w:rsidRDefault="00017B79" w:rsidP="00017B79">
            <w:pPr>
              <w:pStyle w:val="Default"/>
              <w:autoSpaceDE/>
              <w:autoSpaceDN/>
              <w:adjustRightInd/>
              <w:ind w:left="0"/>
              <w:rPr>
                <w:b/>
                <w:bCs/>
                <w:sz w:val="20"/>
                <w:szCs w:val="20"/>
              </w:rPr>
            </w:pPr>
            <w:r w:rsidRPr="00304255">
              <w:rPr>
                <w:b/>
                <w:bCs/>
                <w:sz w:val="20"/>
                <w:szCs w:val="20"/>
              </w:rPr>
              <w:t>Rozmer 4 – Územné mechanizmy realizácie</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2E2353" w:rsidRPr="006579CE" w:rsidRDefault="002E2353" w:rsidP="00717C03">
            <w:pPr>
              <w:pStyle w:val="Default"/>
              <w:autoSpaceDE/>
              <w:autoSpaceDN/>
              <w:adjustRightInd/>
              <w:ind w:left="0"/>
              <w:rPr>
                <w:bCs/>
                <w:sz w:val="20"/>
                <w:szCs w:val="20"/>
              </w:rPr>
            </w:pPr>
            <w:r>
              <w:rPr>
                <w:bCs/>
                <w:sz w:val="20"/>
                <w:szCs w:val="20"/>
              </w:rPr>
              <w:t>EFRR</w:t>
            </w:r>
          </w:p>
        </w:tc>
      </w:tr>
      <w:tr w:rsidR="002E2353" w:rsidTr="002E2353">
        <w:trPr>
          <w:trHeight w:val="255"/>
          <w:jc w:val="center"/>
        </w:trPr>
        <w:tc>
          <w:tcPr>
            <w:tcW w:w="4913" w:type="dxa"/>
            <w:shd w:val="clear" w:color="auto" w:fill="DBE5F1" w:themeFill="accent1" w:themeFillTint="33"/>
            <w:vAlign w:val="center"/>
          </w:tcPr>
          <w:p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2E2353" w:rsidRPr="006579CE" w:rsidRDefault="002E2353" w:rsidP="00717C03">
            <w:pPr>
              <w:ind w:left="0"/>
              <w:rPr>
                <w:sz w:val="20"/>
                <w:szCs w:val="20"/>
              </w:rPr>
            </w:pPr>
            <w:r>
              <w:rPr>
                <w:sz w:val="20"/>
                <w:szCs w:val="20"/>
              </w:rPr>
              <w:t>Menej rozvinuté regióny</w:t>
            </w:r>
          </w:p>
        </w:tc>
      </w:tr>
      <w:tr w:rsidR="00017B79" w:rsidTr="002E2353">
        <w:trPr>
          <w:trHeight w:val="255"/>
          <w:jc w:val="center"/>
        </w:trPr>
        <w:tc>
          <w:tcPr>
            <w:tcW w:w="4913" w:type="dxa"/>
            <w:vAlign w:val="center"/>
          </w:tcPr>
          <w:p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rsidR="00017B79" w:rsidRPr="00304255" w:rsidRDefault="00017B79" w:rsidP="00017B79">
            <w:pPr>
              <w:ind w:left="0"/>
              <w:jc w:val="center"/>
              <w:rPr>
                <w:b/>
                <w:sz w:val="20"/>
                <w:szCs w:val="20"/>
              </w:rPr>
            </w:pPr>
            <w:r w:rsidRPr="00304255">
              <w:rPr>
                <w:b/>
                <w:sz w:val="20"/>
                <w:szCs w:val="20"/>
              </w:rPr>
              <w:t>Suma (v EUR)</w:t>
            </w:r>
          </w:p>
        </w:tc>
      </w:tr>
      <w:tr w:rsidR="00017B79" w:rsidTr="002E2353">
        <w:trPr>
          <w:trHeight w:val="255"/>
          <w:jc w:val="center"/>
        </w:trPr>
        <w:tc>
          <w:tcPr>
            <w:tcW w:w="4913" w:type="dxa"/>
            <w:vAlign w:val="center"/>
          </w:tcPr>
          <w:p w:rsidR="00017B79" w:rsidRPr="00304255" w:rsidRDefault="00304255" w:rsidP="00304255">
            <w:pPr>
              <w:ind w:left="0"/>
              <w:rPr>
                <w:sz w:val="20"/>
                <w:szCs w:val="20"/>
              </w:rPr>
            </w:pPr>
            <w:r w:rsidRPr="00304255">
              <w:rPr>
                <w:sz w:val="20"/>
                <w:szCs w:val="20"/>
              </w:rPr>
              <w:t>Prioritná os 5 – Železničná infraštruktúra (mimo TEN-T CORE)</w:t>
            </w:r>
          </w:p>
        </w:tc>
        <w:tc>
          <w:tcPr>
            <w:tcW w:w="2120" w:type="dxa"/>
            <w:vAlign w:val="center"/>
          </w:tcPr>
          <w:p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rsidR="00017B79" w:rsidRPr="00304255" w:rsidRDefault="002D5359" w:rsidP="00017B79">
            <w:pPr>
              <w:ind w:left="0"/>
              <w:jc w:val="center"/>
              <w:rPr>
                <w:sz w:val="20"/>
                <w:szCs w:val="20"/>
                <w:lang w:val="en-US"/>
              </w:rPr>
            </w:pPr>
            <w:r>
              <w:rPr>
                <w:sz w:val="20"/>
                <w:szCs w:val="20"/>
              </w:rPr>
              <w:t>282 232 227</w:t>
            </w:r>
          </w:p>
        </w:tc>
      </w:tr>
    </w:tbl>
    <w:p w:rsidR="00307AAF" w:rsidRDefault="00017B79" w:rsidP="002D1E44">
      <w:pPr>
        <w:pStyle w:val="Nadpis3"/>
        <w:tabs>
          <w:tab w:val="clear" w:pos="851"/>
          <w:tab w:val="num" w:pos="709"/>
        </w:tabs>
        <w:ind w:left="709" w:hanging="709"/>
        <w:jc w:val="both"/>
      </w:pPr>
      <w:bookmarkStart w:id="51" w:name="_Toc403551455"/>
      <w:r>
        <w:t>Súhrn plánovaného využitia technickej pomoci vrátane, ak je to vhodné, akcií na posilnenie administratívnej kapacity orgánov zapojených do riadenia a kontroly programu a prijímateľov (ak</w:t>
      </w:r>
      <w:r w:rsidR="00631CDB">
        <w:t> </w:t>
      </w:r>
      <w:r>
        <w:t>je to vhodné)</w:t>
      </w:r>
      <w:bookmarkEnd w:id="51"/>
    </w:p>
    <w:p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E42497" w:rsidRDefault="00E42497" w:rsidP="005342FD">
      <w:pPr>
        <w:pStyle w:val="Nadpis2"/>
        <w:numPr>
          <w:ilvl w:val="0"/>
          <w:numId w:val="0"/>
        </w:numPr>
        <w:sectPr w:rsidR="00E42497" w:rsidSect="00D1658B">
          <w:headerReference w:type="default" r:id="rId26"/>
          <w:pgSz w:w="11906" w:h="16838"/>
          <w:pgMar w:top="1418" w:right="1361" w:bottom="1304" w:left="1474" w:header="709" w:footer="709" w:gutter="0"/>
          <w:cols w:space="708"/>
          <w:docGrid w:linePitch="360"/>
        </w:sectPr>
      </w:pPr>
    </w:p>
    <w:p w:rsidR="00307AAF" w:rsidRDefault="00E42497" w:rsidP="002B03EB">
      <w:pPr>
        <w:pStyle w:val="Nadpis2"/>
      </w:pPr>
      <w:bookmarkStart w:id="52" w:name="_Toc403551456"/>
      <w:r>
        <w:lastRenderedPageBreak/>
        <w:t>PRIORITNÁ OS 6: CESTNÁ INFRAŠTRUKTÚTA</w:t>
      </w:r>
      <w:r w:rsidR="00ED4FB3">
        <w:t xml:space="preserve"> (mimo TEN-T CORE)</w:t>
      </w:r>
      <w:bookmarkEnd w:id="52"/>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41E26" w:rsidTr="002E1021">
        <w:trPr>
          <w:trHeight w:val="284"/>
          <w:jc w:val="center"/>
        </w:trPr>
        <w:tc>
          <w:tcPr>
            <w:tcW w:w="4404" w:type="dxa"/>
            <w:shd w:val="clear" w:color="auto" w:fill="DBE5F1" w:themeFill="accent1" w:themeFillTint="33"/>
            <w:vAlign w:val="center"/>
          </w:tcPr>
          <w:p w:rsidR="00E41E26" w:rsidRDefault="00E41E26" w:rsidP="005139F6">
            <w:pPr>
              <w:ind w:left="0"/>
            </w:pPr>
            <w:r w:rsidRPr="00863337">
              <w:rPr>
                <w:b/>
                <w:i/>
                <w:sz w:val="20"/>
                <w:szCs w:val="20"/>
              </w:rPr>
              <w:t>ID prioritnej osi</w:t>
            </w:r>
          </w:p>
        </w:tc>
        <w:tc>
          <w:tcPr>
            <w:tcW w:w="3534" w:type="dxa"/>
            <w:vAlign w:val="center"/>
          </w:tcPr>
          <w:p w:rsidR="00E41E26" w:rsidRDefault="00E041B3" w:rsidP="00514805">
            <w:pPr>
              <w:pStyle w:val="PRIORITNA"/>
              <w:numPr>
                <w:ilvl w:val="0"/>
                <w:numId w:val="0"/>
              </w:numPr>
              <w:spacing w:after="0"/>
              <w:jc w:val="left"/>
            </w:pPr>
            <w:r>
              <w:t>6</w:t>
            </w:r>
          </w:p>
        </w:tc>
      </w:tr>
      <w:tr w:rsidR="00E41E26" w:rsidTr="002E1021">
        <w:trPr>
          <w:trHeight w:val="284"/>
          <w:jc w:val="center"/>
        </w:trPr>
        <w:tc>
          <w:tcPr>
            <w:tcW w:w="4404" w:type="dxa"/>
            <w:shd w:val="clear" w:color="auto" w:fill="DBE5F1" w:themeFill="accent1" w:themeFillTint="33"/>
            <w:vAlign w:val="center"/>
          </w:tcPr>
          <w:p w:rsidR="00E41E26" w:rsidRPr="003D6170" w:rsidRDefault="00E41E26" w:rsidP="003D6170">
            <w:pPr>
              <w:ind w:left="0"/>
            </w:pPr>
            <w:r w:rsidRPr="003D6170">
              <w:rPr>
                <w:b/>
                <w:i/>
                <w:sz w:val="20"/>
                <w:szCs w:val="20"/>
              </w:rPr>
              <w:t>Názov prioritnej osi</w:t>
            </w:r>
          </w:p>
        </w:tc>
        <w:tc>
          <w:tcPr>
            <w:tcW w:w="3534" w:type="dxa"/>
            <w:vAlign w:val="center"/>
          </w:tcPr>
          <w:p w:rsidR="00E41E26" w:rsidRPr="00750A42" w:rsidRDefault="00E41E26" w:rsidP="00514805">
            <w:pPr>
              <w:ind w:left="0"/>
              <w:rPr>
                <w:sz w:val="20"/>
                <w:szCs w:val="20"/>
              </w:rPr>
            </w:pPr>
            <w:r>
              <w:rPr>
                <w:sz w:val="20"/>
                <w:szCs w:val="20"/>
              </w:rPr>
              <w:t>Cestná infraštruktúra</w:t>
            </w:r>
            <w:r w:rsidR="00ED4FB3">
              <w:rPr>
                <w:sz w:val="20"/>
                <w:szCs w:val="20"/>
              </w:rPr>
              <w:t xml:space="preserve"> (mimo TEN-T CORE)</w:t>
            </w:r>
          </w:p>
        </w:tc>
      </w:tr>
    </w:tbl>
    <w:p w:rsidR="00E41E26" w:rsidRDefault="00E41E26" w:rsidP="00E41E26">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41E26" w:rsidRPr="00765DFA" w:rsidTr="002E1021">
        <w:trPr>
          <w:trHeight w:val="255"/>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rsidR="00E41E26" w:rsidRPr="00765DFA" w:rsidRDefault="00E41E26" w:rsidP="005139F6">
            <w:pPr>
              <w:ind w:left="0"/>
              <w:rPr>
                <w:sz w:val="20"/>
                <w:szCs w:val="20"/>
              </w:rPr>
            </w:pPr>
            <w:r>
              <w:rPr>
                <w:sz w:val="20"/>
                <w:szCs w:val="20"/>
              </w:rPr>
              <w:t>Nie</w:t>
            </w:r>
          </w:p>
        </w:tc>
      </w:tr>
      <w:tr w:rsidR="00E41E26" w:rsidRPr="00765DFA" w:rsidTr="002E1021">
        <w:trPr>
          <w:trHeight w:val="255"/>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rsidR="00E41E26" w:rsidRPr="00765DFA" w:rsidRDefault="00E41E26" w:rsidP="005139F6">
            <w:pPr>
              <w:ind w:left="0"/>
              <w:rPr>
                <w:sz w:val="20"/>
                <w:szCs w:val="20"/>
              </w:rPr>
            </w:pPr>
            <w:r>
              <w:rPr>
                <w:sz w:val="20"/>
                <w:szCs w:val="20"/>
              </w:rPr>
              <w:t>Nie</w:t>
            </w:r>
          </w:p>
        </w:tc>
      </w:tr>
      <w:tr w:rsidR="00E41E26" w:rsidRPr="00750A42" w:rsidTr="002E1021">
        <w:trPr>
          <w:trHeight w:val="70"/>
          <w:jc w:val="center"/>
        </w:trPr>
        <w:tc>
          <w:tcPr>
            <w:tcW w:w="4396" w:type="dxa"/>
            <w:shd w:val="clear" w:color="auto" w:fill="DBE5F1" w:themeFill="accent1" w:themeFillTint="33"/>
            <w:vAlign w:val="center"/>
          </w:tcPr>
          <w:p w:rsidR="00E41E26" w:rsidRPr="00765DFA" w:rsidRDefault="00E41E26"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rsidR="00E41E26" w:rsidRPr="00750A42" w:rsidRDefault="00E41E26" w:rsidP="005139F6">
            <w:pPr>
              <w:ind w:left="0"/>
              <w:rPr>
                <w:sz w:val="20"/>
                <w:szCs w:val="20"/>
              </w:rPr>
            </w:pPr>
            <w:r>
              <w:rPr>
                <w:sz w:val="20"/>
                <w:szCs w:val="20"/>
              </w:rPr>
              <w:t>Nie</w:t>
            </w:r>
          </w:p>
        </w:tc>
      </w:tr>
      <w:tr w:rsidR="00E41E26" w:rsidRPr="00765DFA" w:rsidTr="002E1021">
        <w:trPr>
          <w:jc w:val="center"/>
        </w:trPr>
        <w:tc>
          <w:tcPr>
            <w:tcW w:w="4396" w:type="dxa"/>
            <w:shd w:val="clear" w:color="auto" w:fill="DBE5F1" w:themeFill="accent1" w:themeFillTint="33"/>
          </w:tcPr>
          <w:p w:rsidR="00E41E26" w:rsidRPr="00765DFA" w:rsidRDefault="00E41E26"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rsidR="00E41E26" w:rsidRPr="00765DFA" w:rsidRDefault="00E41E26" w:rsidP="005139F6">
            <w:pPr>
              <w:ind w:left="0"/>
              <w:rPr>
                <w:sz w:val="20"/>
                <w:szCs w:val="20"/>
              </w:rPr>
            </w:pPr>
            <w:r>
              <w:rPr>
                <w:sz w:val="20"/>
                <w:szCs w:val="20"/>
              </w:rPr>
              <w:t>N/A</w:t>
            </w:r>
          </w:p>
        </w:tc>
      </w:tr>
    </w:tbl>
    <w:p w:rsidR="00307AAF" w:rsidRDefault="00E42497" w:rsidP="002B03EB">
      <w:pPr>
        <w:pStyle w:val="Nadpis3"/>
      </w:pPr>
      <w:bookmarkStart w:id="53" w:name="_Toc403551457"/>
      <w:r>
        <w:t>Fond, kategória regiónu a</w:t>
      </w:r>
      <w:r w:rsidR="00E041B3">
        <w:t> </w:t>
      </w:r>
      <w:r>
        <w:t>základ pre výpočet podpory Únie</w:t>
      </w:r>
      <w:bookmarkEnd w:id="53"/>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Fond</w:t>
            </w:r>
          </w:p>
        </w:tc>
        <w:tc>
          <w:tcPr>
            <w:tcW w:w="3361" w:type="dxa"/>
            <w:vAlign w:val="center"/>
          </w:tcPr>
          <w:p w:rsidR="00E42497" w:rsidRPr="00D75844" w:rsidRDefault="007F7347" w:rsidP="00D75844">
            <w:pPr>
              <w:ind w:left="0"/>
              <w:rPr>
                <w:sz w:val="20"/>
                <w:szCs w:val="20"/>
              </w:rPr>
            </w:pPr>
            <w:r w:rsidRPr="00D75844">
              <w:rPr>
                <w:sz w:val="20"/>
                <w:szCs w:val="20"/>
              </w:rPr>
              <w:t>EFRR</w:t>
            </w:r>
          </w:p>
        </w:tc>
      </w:tr>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Kategória regiónu</w:t>
            </w:r>
          </w:p>
        </w:tc>
        <w:tc>
          <w:tcPr>
            <w:tcW w:w="3361" w:type="dxa"/>
            <w:vAlign w:val="center"/>
          </w:tcPr>
          <w:p w:rsidR="00E42497" w:rsidRPr="00D75844" w:rsidRDefault="009011DB" w:rsidP="00D75844">
            <w:pPr>
              <w:ind w:left="0"/>
              <w:rPr>
                <w:sz w:val="20"/>
                <w:szCs w:val="20"/>
              </w:rPr>
            </w:pPr>
            <w:r>
              <w:rPr>
                <w:sz w:val="20"/>
                <w:szCs w:val="20"/>
              </w:rPr>
              <w:t>Menej rozvinutý</w:t>
            </w:r>
          </w:p>
        </w:tc>
      </w:tr>
      <w:tr w:rsidR="00E42497" w:rsidTr="00C63371">
        <w:trPr>
          <w:trHeight w:val="255"/>
          <w:jc w:val="center"/>
        </w:trPr>
        <w:tc>
          <w:tcPr>
            <w:tcW w:w="4042" w:type="dxa"/>
            <w:shd w:val="clear" w:color="auto" w:fill="DBE5F1" w:themeFill="accent1" w:themeFillTint="33"/>
            <w:vAlign w:val="center"/>
          </w:tcPr>
          <w:p w:rsidR="00E42497" w:rsidRPr="00D75844" w:rsidRDefault="00E42497" w:rsidP="00D75844">
            <w:pPr>
              <w:ind w:left="0"/>
              <w:rPr>
                <w:b/>
                <w:i/>
                <w:sz w:val="20"/>
                <w:szCs w:val="20"/>
              </w:rPr>
            </w:pPr>
            <w:r w:rsidRPr="00D75844">
              <w:rPr>
                <w:b/>
                <w:i/>
                <w:sz w:val="20"/>
                <w:szCs w:val="20"/>
              </w:rPr>
              <w:t>Základ pre výpočet (celkový príspevok)</w:t>
            </w:r>
          </w:p>
        </w:tc>
        <w:tc>
          <w:tcPr>
            <w:tcW w:w="3361" w:type="dxa"/>
            <w:vAlign w:val="center"/>
          </w:tcPr>
          <w:p w:rsidR="00E42497" w:rsidRPr="00D75844" w:rsidRDefault="002D5359" w:rsidP="00D75844">
            <w:pPr>
              <w:ind w:left="0"/>
              <w:rPr>
                <w:sz w:val="20"/>
                <w:szCs w:val="20"/>
                <w:lang w:val="en-US"/>
              </w:rPr>
            </w:pPr>
            <w:r>
              <w:rPr>
                <w:sz w:val="20"/>
                <w:szCs w:val="20"/>
                <w:lang w:val="en-US"/>
              </w:rPr>
              <w:t>570 302 622</w:t>
            </w:r>
            <w:r w:rsidR="00662EB4">
              <w:rPr>
                <w:sz w:val="20"/>
                <w:szCs w:val="20"/>
                <w:lang w:val="en-US"/>
              </w:rPr>
              <w:t xml:space="preserve"> EUR</w:t>
            </w:r>
          </w:p>
        </w:tc>
      </w:tr>
      <w:tr w:rsidR="00E42497" w:rsidTr="00C63371">
        <w:trPr>
          <w:trHeight w:val="255"/>
          <w:jc w:val="center"/>
        </w:trPr>
        <w:tc>
          <w:tcPr>
            <w:tcW w:w="4042" w:type="dxa"/>
            <w:shd w:val="clear" w:color="auto" w:fill="DBE5F1" w:themeFill="accent1" w:themeFillTint="33"/>
          </w:tcPr>
          <w:p w:rsidR="00E42497" w:rsidRPr="00D75844" w:rsidRDefault="00E42497" w:rsidP="007C1063">
            <w:pPr>
              <w:ind w:left="0"/>
              <w:rPr>
                <w:b/>
                <w:i/>
                <w:sz w:val="20"/>
                <w:szCs w:val="20"/>
              </w:rPr>
            </w:pPr>
            <w:r w:rsidRPr="00D75844">
              <w:rPr>
                <w:b/>
                <w:i/>
                <w:sz w:val="20"/>
                <w:szCs w:val="20"/>
              </w:rPr>
              <w:t>Kategória regiónu pre najvzdialenejšie a</w:t>
            </w:r>
            <w:r w:rsidR="00E041B3">
              <w:rPr>
                <w:b/>
                <w:i/>
                <w:sz w:val="20"/>
                <w:szCs w:val="20"/>
              </w:rPr>
              <w:t> </w:t>
            </w:r>
            <w:r w:rsidRPr="00D75844">
              <w:rPr>
                <w:b/>
                <w:i/>
                <w:sz w:val="20"/>
                <w:szCs w:val="20"/>
              </w:rPr>
              <w:t>severné riedko osídlené regióny (ak je to vhodné)</w:t>
            </w:r>
          </w:p>
        </w:tc>
        <w:tc>
          <w:tcPr>
            <w:tcW w:w="3361" w:type="dxa"/>
            <w:vAlign w:val="center"/>
          </w:tcPr>
          <w:p w:rsidR="00E42497" w:rsidRPr="00D75844" w:rsidRDefault="00E42497" w:rsidP="00C63371">
            <w:pPr>
              <w:ind w:left="0"/>
              <w:rPr>
                <w:sz w:val="20"/>
                <w:szCs w:val="20"/>
              </w:rPr>
            </w:pPr>
            <w:r w:rsidRPr="00D75844">
              <w:rPr>
                <w:sz w:val="20"/>
                <w:szCs w:val="20"/>
              </w:rPr>
              <w:t>N/A</w:t>
            </w:r>
          </w:p>
        </w:tc>
      </w:tr>
    </w:tbl>
    <w:p w:rsidR="00307AAF" w:rsidRDefault="00E42497" w:rsidP="002B03EB">
      <w:pPr>
        <w:pStyle w:val="Nadpis3"/>
        <w:tabs>
          <w:tab w:val="clear" w:pos="851"/>
          <w:tab w:val="num" w:pos="709"/>
        </w:tabs>
        <w:ind w:left="709" w:hanging="709"/>
      </w:pPr>
      <w:bookmarkStart w:id="54" w:name="_Toc403551458"/>
      <w:r>
        <w:t xml:space="preserve">INVESTIČNÁ PRIORITA </w:t>
      </w:r>
      <w:r w:rsidR="00E41E26">
        <w:t>7a)</w:t>
      </w:r>
      <w:r>
        <w:t xml:space="preserve">: </w:t>
      </w:r>
      <w:r w:rsidR="00A837FB">
        <w:t>Podpora multimodálneho jednotného európskeho dopravného priestoru pomocou investícií do TEN-T</w:t>
      </w:r>
      <w:bookmarkEnd w:id="54"/>
    </w:p>
    <w:p w:rsidR="00307AAF" w:rsidRDefault="00E42497" w:rsidP="002B03EB">
      <w:pPr>
        <w:pStyle w:val="Nadpis4"/>
      </w:pPr>
      <w:r>
        <w:t>Špecifické ciele investičnej priority a</w:t>
      </w:r>
      <w:r w:rsidR="00E041B3">
        <w:t> </w:t>
      </w:r>
      <w:r>
        <w:t>očakávané výsledky</w:t>
      </w:r>
    </w:p>
    <w:p w:rsidR="00E42497" w:rsidRPr="006B762B" w:rsidRDefault="00E42497" w:rsidP="002E1021">
      <w:pPr>
        <w:shd w:val="clear" w:color="auto" w:fill="FFFFCC"/>
        <w:jc w:val="both"/>
        <w:rPr>
          <w:b/>
          <w:i/>
        </w:rPr>
      </w:pPr>
      <w:r w:rsidRPr="004F0234">
        <w:rPr>
          <w:i/>
        </w:rPr>
        <w:t xml:space="preserve">ŠPECIFICKÝ CIEĽ </w:t>
      </w:r>
      <w:r w:rsidR="00A67013">
        <w:rPr>
          <w:i/>
        </w:rPr>
        <w:t>6.</w:t>
      </w:r>
      <w:r>
        <w:rPr>
          <w:i/>
        </w:rPr>
        <w:t>1</w:t>
      </w:r>
      <w:r w:rsidRPr="004F0234">
        <w:rPr>
          <w:i/>
        </w:rPr>
        <w:t>:</w:t>
      </w:r>
      <w:r>
        <w:rPr>
          <w:i/>
        </w:rPr>
        <w:t xml:space="preserve"> </w:t>
      </w:r>
      <w:r w:rsidR="00A837FB">
        <w:rPr>
          <w:b/>
          <w:i/>
        </w:rPr>
        <w:t>Odstránenie kľúčových úzkych miest na cestnej infraštruktúre TEN-T prostredníctvom výstavby nových</w:t>
      </w:r>
      <w:r w:rsidR="00402E68">
        <w:rPr>
          <w:b/>
          <w:i/>
        </w:rPr>
        <w:t xml:space="preserve"> úsekov</w:t>
      </w:r>
      <w:r w:rsidR="00A837FB">
        <w:rPr>
          <w:b/>
          <w:i/>
        </w:rPr>
        <w:t xml:space="preserve"> rýchlostných ciest</w:t>
      </w:r>
    </w:p>
    <w:p w:rsidR="00E42497" w:rsidRDefault="00D75844" w:rsidP="006C1D08">
      <w:pPr>
        <w:spacing w:before="180"/>
        <w:jc w:val="both"/>
        <w:rPr>
          <w:sz w:val="22"/>
          <w:szCs w:val="22"/>
        </w:rPr>
      </w:pPr>
      <w:r>
        <w:rPr>
          <w:sz w:val="22"/>
          <w:szCs w:val="22"/>
        </w:rPr>
        <w:t>Selektívnym d</w:t>
      </w:r>
      <w:r w:rsidR="007F7347" w:rsidRPr="007F7347">
        <w:rPr>
          <w:sz w:val="22"/>
          <w:szCs w:val="22"/>
        </w:rPr>
        <w:t xml:space="preserve">oplnením </w:t>
      </w:r>
      <w:r>
        <w:rPr>
          <w:sz w:val="22"/>
          <w:szCs w:val="22"/>
        </w:rPr>
        <w:t xml:space="preserve">siete </w:t>
      </w:r>
      <w:r w:rsidR="007F7347" w:rsidRPr="007F7347">
        <w:rPr>
          <w:sz w:val="22"/>
          <w:szCs w:val="22"/>
        </w:rPr>
        <w:t xml:space="preserve">diaľnic </w:t>
      </w:r>
      <w:r>
        <w:rPr>
          <w:sz w:val="22"/>
          <w:szCs w:val="22"/>
        </w:rPr>
        <w:t>o</w:t>
      </w:r>
      <w:r w:rsidR="00E041B3">
        <w:rPr>
          <w:sz w:val="22"/>
          <w:szCs w:val="22"/>
        </w:rPr>
        <w:t> </w:t>
      </w:r>
      <w:r>
        <w:rPr>
          <w:sz w:val="22"/>
          <w:szCs w:val="22"/>
        </w:rPr>
        <w:t>vybrané úseky</w:t>
      </w:r>
      <w:r w:rsidR="007F7347" w:rsidRPr="007F7347">
        <w:rPr>
          <w:sz w:val="22"/>
          <w:szCs w:val="22"/>
        </w:rPr>
        <w:t xml:space="preserve"> rýchlostných ciest </w:t>
      </w:r>
      <w:r>
        <w:rPr>
          <w:sz w:val="22"/>
          <w:szCs w:val="22"/>
        </w:rPr>
        <w:t>bude zabezpečené</w:t>
      </w:r>
      <w:r w:rsidR="007F7347" w:rsidRPr="007F7347">
        <w:rPr>
          <w:sz w:val="22"/>
          <w:szCs w:val="22"/>
        </w:rPr>
        <w:t xml:space="preserve"> kvalitné cestné spojenie medzi jednotlivými</w:t>
      </w:r>
      <w:r w:rsidR="007F7347">
        <w:rPr>
          <w:sz w:val="22"/>
          <w:szCs w:val="22"/>
        </w:rPr>
        <w:t xml:space="preserve"> </w:t>
      </w:r>
      <w:r w:rsidR="007F7347" w:rsidRPr="007F7347">
        <w:rPr>
          <w:sz w:val="22"/>
          <w:szCs w:val="22"/>
        </w:rPr>
        <w:t>regiónmi, a</w:t>
      </w:r>
      <w:r>
        <w:rPr>
          <w:sz w:val="22"/>
          <w:szCs w:val="22"/>
        </w:rPr>
        <w:t>ko aj krajskými sídlami.</w:t>
      </w:r>
      <w:r w:rsidR="00044C50">
        <w:rPr>
          <w:sz w:val="22"/>
          <w:szCs w:val="22"/>
        </w:rPr>
        <w:t xml:space="preserve"> Investície</w:t>
      </w:r>
      <w:r w:rsidR="001448ED">
        <w:rPr>
          <w:sz w:val="22"/>
          <w:szCs w:val="22"/>
        </w:rPr>
        <w:t xml:space="preserve"> v</w:t>
      </w:r>
      <w:r w:rsidR="00E041B3">
        <w:rPr>
          <w:sz w:val="22"/>
          <w:szCs w:val="22"/>
        </w:rPr>
        <w:t> </w:t>
      </w:r>
      <w:r w:rsidR="001448ED">
        <w:rPr>
          <w:sz w:val="22"/>
          <w:szCs w:val="22"/>
        </w:rPr>
        <w:t>rámci tejto prioritnej osi</w:t>
      </w:r>
      <w:r w:rsidR="00044C50">
        <w:rPr>
          <w:sz w:val="22"/>
          <w:szCs w:val="22"/>
        </w:rPr>
        <w:t xml:space="preserve"> budú smerovať do výstavby nových úsekov rýchlostných ciest </w:t>
      </w:r>
      <w:r w:rsidR="007D3C25">
        <w:rPr>
          <w:sz w:val="22"/>
          <w:szCs w:val="22"/>
        </w:rPr>
        <w:t>mimo</w:t>
      </w:r>
      <w:r w:rsidR="00044C50">
        <w:rPr>
          <w:sz w:val="22"/>
          <w:szCs w:val="22"/>
        </w:rPr>
        <w:t xml:space="preserve"> TEN-T</w:t>
      </w:r>
      <w:r w:rsidR="007D3C25">
        <w:rPr>
          <w:sz w:val="22"/>
          <w:szCs w:val="22"/>
        </w:rPr>
        <w:t xml:space="preserve"> CORE</w:t>
      </w:r>
      <w:r w:rsidR="00044C50">
        <w:rPr>
          <w:sz w:val="22"/>
          <w:szCs w:val="22"/>
        </w:rPr>
        <w:t>.</w:t>
      </w:r>
      <w:r>
        <w:rPr>
          <w:sz w:val="22"/>
          <w:szCs w:val="22"/>
        </w:rPr>
        <w:t xml:space="preserve"> </w:t>
      </w:r>
      <w:r w:rsidR="00B9132E" w:rsidRPr="00B9132E">
        <w:rPr>
          <w:b/>
          <w:sz w:val="22"/>
          <w:szCs w:val="22"/>
        </w:rPr>
        <w:t>Zámerom je predov</w:t>
      </w:r>
      <w:r w:rsidR="001448ED">
        <w:rPr>
          <w:b/>
          <w:sz w:val="22"/>
          <w:szCs w:val="22"/>
        </w:rPr>
        <w:t>šetkým výstavba nových úsekov rýchlostných ciest</w:t>
      </w:r>
      <w:r w:rsidR="00B9132E" w:rsidRPr="00B9132E">
        <w:rPr>
          <w:b/>
          <w:sz w:val="22"/>
          <w:szCs w:val="22"/>
        </w:rPr>
        <w:t xml:space="preserve"> R2</w:t>
      </w:r>
      <w:r w:rsidR="00044C50">
        <w:rPr>
          <w:b/>
          <w:sz w:val="22"/>
          <w:szCs w:val="22"/>
        </w:rPr>
        <w:t xml:space="preserve"> a</w:t>
      </w:r>
      <w:r w:rsidR="00E041B3">
        <w:rPr>
          <w:b/>
          <w:sz w:val="22"/>
          <w:szCs w:val="22"/>
        </w:rPr>
        <w:t> </w:t>
      </w:r>
      <w:r w:rsidR="00044C50">
        <w:rPr>
          <w:b/>
          <w:sz w:val="22"/>
          <w:szCs w:val="22"/>
        </w:rPr>
        <w:t>R5</w:t>
      </w:r>
      <w:r w:rsidR="00B9132E" w:rsidRPr="00B9132E">
        <w:rPr>
          <w:b/>
          <w:sz w:val="22"/>
          <w:szCs w:val="22"/>
        </w:rPr>
        <w:t>.</w:t>
      </w:r>
    </w:p>
    <w:p w:rsidR="00852835" w:rsidRDefault="00AA57CB" w:rsidP="006C1D08">
      <w:pPr>
        <w:spacing w:before="180"/>
        <w:jc w:val="both"/>
        <w:rPr>
          <w:sz w:val="22"/>
          <w:szCs w:val="22"/>
        </w:rPr>
      </w:pPr>
      <w:r w:rsidRPr="00AA57CB">
        <w:rPr>
          <w:sz w:val="22"/>
          <w:szCs w:val="22"/>
        </w:rPr>
        <w:t>Vybudovanie rýchlostnej cesty R2 významným spôsobom prispeje k</w:t>
      </w:r>
      <w:r w:rsidR="00E041B3">
        <w:rPr>
          <w:sz w:val="22"/>
          <w:szCs w:val="22"/>
        </w:rPr>
        <w:t> </w:t>
      </w:r>
      <w:r>
        <w:rPr>
          <w:sz w:val="22"/>
          <w:szCs w:val="22"/>
        </w:rPr>
        <w:t xml:space="preserve">zlepšeniu vzájomného prepojenia na trase Trenčín – </w:t>
      </w:r>
      <w:r w:rsidRPr="00E545D5">
        <w:rPr>
          <w:sz w:val="22"/>
          <w:szCs w:val="22"/>
        </w:rPr>
        <w:t>Prievi</w:t>
      </w:r>
      <w:r>
        <w:rPr>
          <w:sz w:val="22"/>
          <w:szCs w:val="22"/>
        </w:rPr>
        <w:t>dza – Zvolen – Lučenec – Košice Šaca – Košické Oľšany</w:t>
      </w:r>
      <w:r w:rsidRPr="00AA57CB">
        <w:rPr>
          <w:sz w:val="22"/>
          <w:szCs w:val="22"/>
        </w:rPr>
        <w:t xml:space="preserve"> a</w:t>
      </w:r>
      <w:r w:rsidR="00E041B3">
        <w:rPr>
          <w:sz w:val="22"/>
          <w:szCs w:val="22"/>
        </w:rPr>
        <w:t> </w:t>
      </w:r>
      <w:r w:rsidRPr="00AA57CB">
        <w:rPr>
          <w:sz w:val="22"/>
          <w:szCs w:val="22"/>
        </w:rPr>
        <w:t>taktiež medziľahlých regiónov postihnutých štrukturálnymi</w:t>
      </w:r>
      <w:r>
        <w:rPr>
          <w:sz w:val="22"/>
          <w:szCs w:val="22"/>
        </w:rPr>
        <w:t xml:space="preserve"> </w:t>
      </w:r>
      <w:r w:rsidRPr="00AA57CB">
        <w:rPr>
          <w:sz w:val="22"/>
          <w:szCs w:val="22"/>
        </w:rPr>
        <w:t>zmenami v</w:t>
      </w:r>
      <w:r w:rsidR="00E041B3">
        <w:rPr>
          <w:sz w:val="22"/>
          <w:szCs w:val="22"/>
        </w:rPr>
        <w:t> </w:t>
      </w:r>
      <w:r w:rsidRPr="00AA57CB">
        <w:rPr>
          <w:sz w:val="22"/>
          <w:szCs w:val="22"/>
        </w:rPr>
        <w:t>ekonomike a</w:t>
      </w:r>
      <w:r w:rsidR="00E041B3">
        <w:rPr>
          <w:sz w:val="22"/>
          <w:szCs w:val="22"/>
        </w:rPr>
        <w:t> </w:t>
      </w:r>
      <w:r w:rsidRPr="00AA57CB">
        <w:rPr>
          <w:sz w:val="22"/>
          <w:szCs w:val="22"/>
        </w:rPr>
        <w:t>vysokou mierou nezamestnanosti. Vybudovanie tejto cestnej osi poskytne</w:t>
      </w:r>
      <w:r>
        <w:rPr>
          <w:sz w:val="22"/>
          <w:szCs w:val="22"/>
        </w:rPr>
        <w:t xml:space="preserve"> </w:t>
      </w:r>
      <w:r w:rsidRPr="00AA57CB">
        <w:rPr>
          <w:sz w:val="22"/>
          <w:szCs w:val="22"/>
        </w:rPr>
        <w:t>potrebnú kapacitu a</w:t>
      </w:r>
      <w:r w:rsidR="00E041B3">
        <w:rPr>
          <w:sz w:val="22"/>
          <w:szCs w:val="22"/>
        </w:rPr>
        <w:t> </w:t>
      </w:r>
      <w:r w:rsidRPr="00AA57CB">
        <w:rPr>
          <w:sz w:val="22"/>
          <w:szCs w:val="22"/>
        </w:rPr>
        <w:t xml:space="preserve">úroveň bezpečnosti, ktorá ja na súčasnej ceste I/50 </w:t>
      </w:r>
      <w:r w:rsidR="00B9132E">
        <w:rPr>
          <w:sz w:val="22"/>
          <w:szCs w:val="22"/>
        </w:rPr>
        <w:t>v</w:t>
      </w:r>
      <w:r w:rsidR="00E041B3">
        <w:rPr>
          <w:sz w:val="22"/>
          <w:szCs w:val="22"/>
        </w:rPr>
        <w:t> </w:t>
      </w:r>
      <w:r w:rsidR="00B9132E">
        <w:rPr>
          <w:sz w:val="22"/>
          <w:szCs w:val="22"/>
        </w:rPr>
        <w:t xml:space="preserve">mnohých prípadoch </w:t>
      </w:r>
      <w:r w:rsidRPr="00AA57CB">
        <w:rPr>
          <w:sz w:val="22"/>
          <w:szCs w:val="22"/>
        </w:rPr>
        <w:t>neúnosná.</w:t>
      </w:r>
      <w:r w:rsidR="00C973A1">
        <w:rPr>
          <w:sz w:val="22"/>
          <w:szCs w:val="22"/>
        </w:rPr>
        <w:t xml:space="preserve"> </w:t>
      </w:r>
      <w:r w:rsidRPr="00AA57CB">
        <w:rPr>
          <w:sz w:val="22"/>
          <w:szCs w:val="22"/>
        </w:rPr>
        <w:t>Trasa</w:t>
      </w:r>
      <w:r w:rsidR="00C973A1">
        <w:rPr>
          <w:sz w:val="22"/>
          <w:szCs w:val="22"/>
        </w:rPr>
        <w:t xml:space="preserve"> R2</w:t>
      </w:r>
      <w:r w:rsidRPr="00AA57CB">
        <w:rPr>
          <w:sz w:val="22"/>
          <w:szCs w:val="22"/>
        </w:rPr>
        <w:t xml:space="preserve"> je súčasťou</w:t>
      </w:r>
      <w:r>
        <w:rPr>
          <w:sz w:val="22"/>
          <w:szCs w:val="22"/>
        </w:rPr>
        <w:t xml:space="preserve"> </w:t>
      </w:r>
      <w:r w:rsidR="009F007F">
        <w:rPr>
          <w:sz w:val="22"/>
          <w:szCs w:val="22"/>
        </w:rPr>
        <w:t>súhrnnej</w:t>
      </w:r>
      <w:r w:rsidRPr="00AA57CB">
        <w:rPr>
          <w:sz w:val="22"/>
          <w:szCs w:val="22"/>
        </w:rPr>
        <w:t xml:space="preserve"> siete TEN-T.</w:t>
      </w:r>
      <w:r>
        <w:rPr>
          <w:sz w:val="22"/>
          <w:szCs w:val="22"/>
        </w:rPr>
        <w:t xml:space="preserve"> </w:t>
      </w:r>
      <w:r w:rsidR="00E545D5" w:rsidRPr="00E545D5">
        <w:rPr>
          <w:sz w:val="22"/>
          <w:szCs w:val="22"/>
        </w:rPr>
        <w:t>Z</w:t>
      </w:r>
      <w:r w:rsidR="00E041B3">
        <w:rPr>
          <w:sz w:val="22"/>
          <w:szCs w:val="22"/>
        </w:rPr>
        <w:t> </w:t>
      </w:r>
      <w:r>
        <w:rPr>
          <w:sz w:val="22"/>
          <w:szCs w:val="22"/>
        </w:rPr>
        <w:t xml:space="preserve">celkového počtu </w:t>
      </w:r>
      <w:r w:rsidR="00E545D5" w:rsidRPr="00E545D5">
        <w:rPr>
          <w:sz w:val="22"/>
          <w:szCs w:val="22"/>
        </w:rPr>
        <w:t>2</w:t>
      </w:r>
      <w:r w:rsidR="00E545D5">
        <w:rPr>
          <w:sz w:val="22"/>
          <w:szCs w:val="22"/>
        </w:rPr>
        <w:t>5</w:t>
      </w:r>
      <w:r w:rsidR="00E545D5" w:rsidRPr="00E545D5">
        <w:rPr>
          <w:sz w:val="22"/>
          <w:szCs w:val="22"/>
        </w:rPr>
        <w:t xml:space="preserve"> úsekov R2 </w:t>
      </w:r>
      <w:r w:rsidR="00E545D5">
        <w:rPr>
          <w:sz w:val="22"/>
          <w:szCs w:val="22"/>
        </w:rPr>
        <w:t>o</w:t>
      </w:r>
      <w:r w:rsidR="00E041B3">
        <w:rPr>
          <w:sz w:val="22"/>
          <w:szCs w:val="22"/>
        </w:rPr>
        <w:t> </w:t>
      </w:r>
      <w:r w:rsidR="00E545D5" w:rsidRPr="00E545D5">
        <w:rPr>
          <w:sz w:val="22"/>
          <w:szCs w:val="22"/>
        </w:rPr>
        <w:t xml:space="preserve">dĺžke </w:t>
      </w:r>
      <w:r w:rsidR="00E545D5">
        <w:rPr>
          <w:sz w:val="22"/>
          <w:szCs w:val="22"/>
        </w:rPr>
        <w:t>314</w:t>
      </w:r>
      <w:r w:rsidR="00E545D5" w:rsidRPr="00E545D5">
        <w:rPr>
          <w:sz w:val="22"/>
          <w:szCs w:val="22"/>
        </w:rPr>
        <w:t xml:space="preserve"> k</w:t>
      </w:r>
      <w:r>
        <w:rPr>
          <w:sz w:val="22"/>
          <w:szCs w:val="22"/>
        </w:rPr>
        <w:t>m</w:t>
      </w:r>
      <w:r w:rsidR="00E545D5" w:rsidRPr="00E545D5">
        <w:rPr>
          <w:sz w:val="22"/>
          <w:szCs w:val="22"/>
        </w:rPr>
        <w:t xml:space="preserve"> boli </w:t>
      </w:r>
      <w:r>
        <w:rPr>
          <w:sz w:val="22"/>
          <w:szCs w:val="22"/>
        </w:rPr>
        <w:t>k</w:t>
      </w:r>
      <w:r w:rsidR="00E041B3">
        <w:rPr>
          <w:sz w:val="22"/>
          <w:szCs w:val="22"/>
        </w:rPr>
        <w:t> </w:t>
      </w:r>
      <w:r>
        <w:rPr>
          <w:sz w:val="22"/>
          <w:szCs w:val="22"/>
        </w:rPr>
        <w:t>31.12.2013</w:t>
      </w:r>
      <w:r w:rsidR="00E545D5" w:rsidRPr="00E545D5">
        <w:rPr>
          <w:sz w:val="22"/>
          <w:szCs w:val="22"/>
        </w:rPr>
        <w:t xml:space="preserve"> odovzdané do prevádzky</w:t>
      </w:r>
      <w:r w:rsidR="00B9132E">
        <w:rPr>
          <w:sz w:val="22"/>
          <w:szCs w:val="22"/>
        </w:rPr>
        <w:t xml:space="preserve"> len</w:t>
      </w:r>
      <w:r w:rsidR="00E545D5" w:rsidRPr="00E545D5">
        <w:rPr>
          <w:sz w:val="22"/>
          <w:szCs w:val="22"/>
        </w:rPr>
        <w:t xml:space="preserve"> </w:t>
      </w:r>
      <w:r>
        <w:rPr>
          <w:sz w:val="22"/>
          <w:szCs w:val="22"/>
        </w:rPr>
        <w:t>tri</w:t>
      </w:r>
      <w:r w:rsidR="00E545D5" w:rsidRPr="00E545D5">
        <w:rPr>
          <w:sz w:val="22"/>
          <w:szCs w:val="22"/>
        </w:rPr>
        <w:t xml:space="preserve"> úseky </w:t>
      </w:r>
      <w:r>
        <w:rPr>
          <w:sz w:val="22"/>
          <w:szCs w:val="22"/>
        </w:rPr>
        <w:t>o</w:t>
      </w:r>
      <w:r w:rsidR="00E041B3">
        <w:rPr>
          <w:sz w:val="22"/>
          <w:szCs w:val="22"/>
        </w:rPr>
        <w:t> </w:t>
      </w:r>
      <w:r w:rsidR="00E545D5" w:rsidRPr="00E545D5">
        <w:rPr>
          <w:sz w:val="22"/>
          <w:szCs w:val="22"/>
        </w:rPr>
        <w:t xml:space="preserve">dĺžke </w:t>
      </w:r>
      <w:r>
        <w:rPr>
          <w:sz w:val="22"/>
          <w:szCs w:val="22"/>
        </w:rPr>
        <w:t>18 </w:t>
      </w:r>
      <w:r w:rsidR="00E545D5" w:rsidRPr="00E545D5">
        <w:rPr>
          <w:sz w:val="22"/>
          <w:szCs w:val="22"/>
        </w:rPr>
        <w:t>km.</w:t>
      </w:r>
      <w:r>
        <w:rPr>
          <w:sz w:val="22"/>
          <w:szCs w:val="22"/>
        </w:rPr>
        <w:t xml:space="preserve"> Ďalších cca 35 km by malo byť dokončených spolufinancovaním z</w:t>
      </w:r>
      <w:r w:rsidR="00E041B3">
        <w:rPr>
          <w:sz w:val="22"/>
          <w:szCs w:val="22"/>
        </w:rPr>
        <w:t> </w:t>
      </w:r>
      <w:r>
        <w:rPr>
          <w:sz w:val="22"/>
          <w:szCs w:val="22"/>
        </w:rPr>
        <w:t>OPD 2007 – 2013.</w:t>
      </w:r>
    </w:p>
    <w:p w:rsidR="00A20CF7" w:rsidRDefault="00A20CF7" w:rsidP="006C1D08">
      <w:pPr>
        <w:spacing w:before="180"/>
        <w:jc w:val="both"/>
        <w:rPr>
          <w:sz w:val="22"/>
          <w:szCs w:val="22"/>
        </w:rPr>
      </w:pPr>
      <w:r w:rsidRPr="00A21DD4">
        <w:rPr>
          <w:sz w:val="22"/>
          <w:szCs w:val="22"/>
        </w:rPr>
        <w:t>Nové úseky rýchlostných ciest budú budované v súlade s platnými environmentálnymi a technickými požiadavkami s cieľom znižovania negatívnych vplyvov z dopravy s dôrazom na zlepšovanie kvality ovzdušia.</w:t>
      </w:r>
    </w:p>
    <w:p w:rsidR="00E42497" w:rsidRPr="001B2070" w:rsidRDefault="00E42497"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rsidR="00D75844" w:rsidRDefault="00D75844" w:rsidP="00FE6025">
      <w:pPr>
        <w:pStyle w:val="Odsekzoznamu"/>
        <w:numPr>
          <w:ilvl w:val="0"/>
          <w:numId w:val="49"/>
        </w:numPr>
        <w:autoSpaceDE w:val="0"/>
        <w:autoSpaceDN w:val="0"/>
        <w:adjustRightInd w:val="0"/>
        <w:ind w:hanging="436"/>
        <w:jc w:val="both"/>
        <w:rPr>
          <w:sz w:val="22"/>
          <w:szCs w:val="22"/>
        </w:rPr>
      </w:pPr>
      <w:r w:rsidRPr="00186DB7">
        <w:rPr>
          <w:sz w:val="22"/>
          <w:szCs w:val="22"/>
        </w:rPr>
        <w:t xml:space="preserve">odstránenie kľúčových úzkych miest na </w:t>
      </w:r>
      <w:r w:rsidR="009F007F">
        <w:rPr>
          <w:sz w:val="22"/>
          <w:szCs w:val="22"/>
        </w:rPr>
        <w:t>súhrnnej</w:t>
      </w:r>
      <w:r w:rsidRPr="00186DB7">
        <w:rPr>
          <w:sz w:val="22"/>
          <w:szCs w:val="22"/>
        </w:rPr>
        <w:t xml:space="preserve"> sieti TEN-T</w:t>
      </w:r>
      <w:r>
        <w:rPr>
          <w:sz w:val="22"/>
          <w:szCs w:val="22"/>
        </w:rPr>
        <w:t>,</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zvýšenie bezpečnosti cestnej premávky a</w:t>
      </w:r>
      <w:r w:rsidR="00E041B3">
        <w:rPr>
          <w:sz w:val="22"/>
          <w:szCs w:val="22"/>
        </w:rPr>
        <w:t> </w:t>
      </w:r>
      <w:r>
        <w:rPr>
          <w:sz w:val="22"/>
          <w:szCs w:val="22"/>
        </w:rPr>
        <w:t xml:space="preserve">zníženie nehodovosti, </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 xml:space="preserve">zníženie negatívnych vplyvov na životné prostredie (zníženie hlukovej záťaže </w:t>
      </w:r>
      <w:r w:rsidR="005864FD">
        <w:rPr>
          <w:sz w:val="22"/>
          <w:szCs w:val="22"/>
        </w:rPr>
        <w:t>a emisií CO</w:t>
      </w:r>
      <w:r w:rsidR="005864FD" w:rsidRPr="00453441">
        <w:rPr>
          <w:sz w:val="22"/>
          <w:szCs w:val="22"/>
          <w:vertAlign w:val="subscript"/>
        </w:rPr>
        <w:t>2</w:t>
      </w:r>
      <w:r w:rsidR="005864FD">
        <w:rPr>
          <w:sz w:val="22"/>
          <w:szCs w:val="22"/>
        </w:rPr>
        <w:t>, NO</w:t>
      </w:r>
      <w:r w:rsidR="005864FD" w:rsidRPr="00453441">
        <w:rPr>
          <w:sz w:val="22"/>
          <w:szCs w:val="22"/>
          <w:vertAlign w:val="subscript"/>
        </w:rPr>
        <w:t>2</w:t>
      </w:r>
      <w:r w:rsidR="005864FD">
        <w:rPr>
          <w:sz w:val="22"/>
          <w:szCs w:val="22"/>
        </w:rPr>
        <w:t xml:space="preserve"> a</w:t>
      </w:r>
      <w:r w:rsidR="00FB648D">
        <w:rPr>
          <w:sz w:val="22"/>
          <w:szCs w:val="22"/>
        </w:rPr>
        <w:t> </w:t>
      </w:r>
      <w:r w:rsidR="005864FD">
        <w:rPr>
          <w:sz w:val="22"/>
          <w:szCs w:val="22"/>
        </w:rPr>
        <w:t>PM</w:t>
      </w:r>
      <w:r w:rsidR="00307AAF" w:rsidRPr="00307AAF">
        <w:rPr>
          <w:sz w:val="22"/>
          <w:szCs w:val="22"/>
          <w:vertAlign w:val="subscript"/>
        </w:rPr>
        <w:t>10</w:t>
      </w:r>
      <w:r w:rsidR="005864FD">
        <w:rPr>
          <w:sz w:val="22"/>
          <w:szCs w:val="22"/>
        </w:rPr>
        <w:t xml:space="preserve"> </w:t>
      </w:r>
      <w:r>
        <w:rPr>
          <w:sz w:val="22"/>
          <w:szCs w:val="22"/>
        </w:rPr>
        <w:t>v</w:t>
      </w:r>
      <w:r w:rsidR="00E041B3">
        <w:rPr>
          <w:sz w:val="22"/>
          <w:szCs w:val="22"/>
        </w:rPr>
        <w:t> </w:t>
      </w:r>
      <w:r>
        <w:rPr>
          <w:sz w:val="22"/>
          <w:szCs w:val="22"/>
        </w:rPr>
        <w:t>intraviláne miest a</w:t>
      </w:r>
      <w:r w:rsidR="00E041B3">
        <w:rPr>
          <w:sz w:val="22"/>
          <w:szCs w:val="22"/>
        </w:rPr>
        <w:t> </w:t>
      </w:r>
      <w:r>
        <w:rPr>
          <w:sz w:val="22"/>
          <w:szCs w:val="22"/>
        </w:rPr>
        <w:t>obcí),</w:t>
      </w:r>
    </w:p>
    <w:p w:rsidR="00D75844" w:rsidRDefault="00D75844" w:rsidP="00FE6025">
      <w:pPr>
        <w:pStyle w:val="Odsekzoznamu"/>
        <w:numPr>
          <w:ilvl w:val="0"/>
          <w:numId w:val="49"/>
        </w:numPr>
        <w:autoSpaceDE w:val="0"/>
        <w:autoSpaceDN w:val="0"/>
        <w:adjustRightInd w:val="0"/>
        <w:ind w:left="709" w:hanging="425"/>
        <w:jc w:val="both"/>
        <w:rPr>
          <w:sz w:val="22"/>
          <w:szCs w:val="22"/>
        </w:rPr>
      </w:pPr>
      <w:r>
        <w:rPr>
          <w:sz w:val="22"/>
          <w:szCs w:val="22"/>
        </w:rPr>
        <w:t>zníženie časových strát a</w:t>
      </w:r>
      <w:r w:rsidR="00E041B3">
        <w:rPr>
          <w:sz w:val="22"/>
          <w:szCs w:val="22"/>
        </w:rPr>
        <w:t> </w:t>
      </w:r>
      <w:r>
        <w:rPr>
          <w:sz w:val="22"/>
          <w:szCs w:val="22"/>
        </w:rPr>
        <w:t>prevádzkových nákladov,</w:t>
      </w:r>
    </w:p>
    <w:p w:rsidR="00D75844" w:rsidRDefault="00D75844" w:rsidP="00FE6025">
      <w:pPr>
        <w:pStyle w:val="Odsekzoznamu"/>
        <w:numPr>
          <w:ilvl w:val="0"/>
          <w:numId w:val="49"/>
        </w:numPr>
        <w:autoSpaceDE w:val="0"/>
        <w:autoSpaceDN w:val="0"/>
        <w:adjustRightInd w:val="0"/>
        <w:ind w:left="709" w:hanging="425"/>
        <w:jc w:val="both"/>
        <w:rPr>
          <w:sz w:val="22"/>
          <w:szCs w:val="22"/>
        </w:rPr>
      </w:pPr>
      <w:r w:rsidRPr="00186DB7">
        <w:rPr>
          <w:sz w:val="22"/>
          <w:szCs w:val="22"/>
        </w:rPr>
        <w:t>zabezpečenie bezpečnej migrácie zveri</w:t>
      </w:r>
      <w:r w:rsidR="00DF263C">
        <w:rPr>
          <w:sz w:val="22"/>
          <w:szCs w:val="22"/>
        </w:rPr>
        <w:t xml:space="preserve"> – </w:t>
      </w:r>
      <w:r w:rsidR="00DF263C" w:rsidRPr="00980699">
        <w:rPr>
          <w:sz w:val="22"/>
          <w:szCs w:val="22"/>
        </w:rPr>
        <w:t>budovanie bezpečných koridorov pre migrác</w:t>
      </w:r>
      <w:r w:rsidR="00DF263C">
        <w:rPr>
          <w:sz w:val="22"/>
          <w:szCs w:val="22"/>
        </w:rPr>
        <w:t>iu zveri (tzv. zelené prechody)</w:t>
      </w:r>
      <w:r w:rsidR="00DF263C" w:rsidRPr="00186DB7">
        <w:rPr>
          <w:sz w:val="22"/>
          <w:szCs w:val="22"/>
        </w:rPr>
        <w:t>,</w:t>
      </w:r>
    </w:p>
    <w:p w:rsidR="00B9132E" w:rsidRPr="00C63371" w:rsidRDefault="00D75844" w:rsidP="00FE6025">
      <w:pPr>
        <w:pStyle w:val="Odsekzoznamu"/>
        <w:numPr>
          <w:ilvl w:val="0"/>
          <w:numId w:val="49"/>
        </w:numPr>
        <w:autoSpaceDE w:val="0"/>
        <w:autoSpaceDN w:val="0"/>
        <w:adjustRightInd w:val="0"/>
        <w:ind w:left="709" w:hanging="425"/>
        <w:jc w:val="both"/>
        <w:rPr>
          <w:snapToGrid w:val="0"/>
          <w:sz w:val="22"/>
          <w:szCs w:val="23"/>
          <w:lang w:eastAsia="cs-CZ"/>
        </w:rPr>
      </w:pPr>
      <w:r w:rsidRPr="00B715C0">
        <w:rPr>
          <w:sz w:val="22"/>
          <w:szCs w:val="22"/>
        </w:rPr>
        <w:lastRenderedPageBreak/>
        <w:t>vytváranie predpokladov pre zvýšenie konkurencieschopnosti regiónov</w:t>
      </w:r>
      <w:r>
        <w:rPr>
          <w:sz w:val="22"/>
          <w:szCs w:val="22"/>
        </w:rPr>
        <w:t>, zlepšenia mobility obyvateľstva</w:t>
      </w:r>
      <w:r w:rsidRPr="00B715C0">
        <w:rPr>
          <w:sz w:val="22"/>
          <w:szCs w:val="22"/>
        </w:rPr>
        <w:t xml:space="preserve"> a</w:t>
      </w:r>
      <w:r w:rsidR="00E041B3">
        <w:rPr>
          <w:sz w:val="22"/>
          <w:szCs w:val="22"/>
        </w:rPr>
        <w:t> </w:t>
      </w:r>
      <w:r w:rsidRPr="00B715C0">
        <w:rPr>
          <w:sz w:val="22"/>
          <w:szCs w:val="22"/>
        </w:rPr>
        <w:t xml:space="preserve">potenciálu </w:t>
      </w:r>
      <w:r>
        <w:rPr>
          <w:sz w:val="22"/>
          <w:szCs w:val="22"/>
        </w:rPr>
        <w:t xml:space="preserve">rastu zamestnanosti (napr. </w:t>
      </w:r>
      <w:r w:rsidRPr="00B715C0">
        <w:rPr>
          <w:sz w:val="22"/>
          <w:szCs w:val="22"/>
        </w:rPr>
        <w:t>v</w:t>
      </w:r>
      <w:r w:rsidR="00E041B3">
        <w:rPr>
          <w:sz w:val="22"/>
          <w:szCs w:val="22"/>
        </w:rPr>
        <w:t> </w:t>
      </w:r>
      <w:r w:rsidRPr="00B715C0">
        <w:rPr>
          <w:sz w:val="22"/>
          <w:szCs w:val="22"/>
        </w:rPr>
        <w:t xml:space="preserve">cestovnom </w:t>
      </w:r>
      <w:r>
        <w:rPr>
          <w:sz w:val="22"/>
          <w:szCs w:val="22"/>
        </w:rPr>
        <w:t>ruchu, stavebníctve).</w:t>
      </w:r>
    </w:p>
    <w:p w:rsidR="00A837FB" w:rsidRDefault="00E42497" w:rsidP="0015658D">
      <w:pPr>
        <w:pStyle w:val="Tab"/>
      </w:pPr>
      <w:r w:rsidRPr="004F0234">
        <w:t>Výsledkové ukazovatele zodpovedajúce špecifickému cieľu</w:t>
      </w:r>
      <w:r w:rsidR="003D6170">
        <w:t xml:space="preserve"> 6.1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rsidTr="002E1021">
        <w:trPr>
          <w:trHeight w:val="487"/>
          <w:jc w:val="center"/>
        </w:trPr>
        <w:tc>
          <w:tcPr>
            <w:tcW w:w="556"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2E1021">
        <w:trPr>
          <w:trHeight w:val="680"/>
          <w:jc w:val="center"/>
        </w:trPr>
        <w:tc>
          <w:tcPr>
            <w:tcW w:w="556"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304" w:type="dxa"/>
            <w:shd w:val="clear" w:color="auto" w:fill="auto"/>
            <w:vAlign w:val="center"/>
          </w:tcPr>
          <w:p w:rsidR="00A837FB" w:rsidRPr="00A21DD4" w:rsidRDefault="00A837FB" w:rsidP="00816B1A">
            <w:pPr>
              <w:ind w:left="0"/>
              <w:rPr>
                <w:sz w:val="20"/>
                <w:szCs w:val="20"/>
              </w:rPr>
            </w:pPr>
            <w:r w:rsidRPr="00A21DD4">
              <w:rPr>
                <w:sz w:val="20"/>
                <w:szCs w:val="20"/>
              </w:rPr>
              <w:t>Úspora č</w:t>
            </w:r>
            <w:r w:rsidR="00D65B44" w:rsidRPr="00A21DD4">
              <w:rPr>
                <w:sz w:val="20"/>
                <w:szCs w:val="20"/>
              </w:rPr>
              <w:t>asu v</w:t>
            </w:r>
            <w:r w:rsidR="00E041B3" w:rsidRPr="00A21DD4">
              <w:rPr>
                <w:sz w:val="20"/>
                <w:szCs w:val="20"/>
              </w:rPr>
              <w:t> </w:t>
            </w:r>
            <w:r w:rsidR="00D65B44" w:rsidRPr="00A21DD4">
              <w:rPr>
                <w:sz w:val="20"/>
                <w:szCs w:val="20"/>
              </w:rPr>
              <w:t xml:space="preserve">cestnej doprave na </w:t>
            </w:r>
            <w:r w:rsidRPr="00A21DD4">
              <w:rPr>
                <w:sz w:val="20"/>
                <w:szCs w:val="20"/>
              </w:rPr>
              <w:t>rýchlostných cestách</w:t>
            </w:r>
          </w:p>
        </w:tc>
        <w:tc>
          <w:tcPr>
            <w:tcW w:w="898" w:type="dxa"/>
            <w:shd w:val="clear" w:color="auto" w:fill="auto"/>
            <w:vAlign w:val="center"/>
          </w:tcPr>
          <w:p w:rsidR="00A837FB" w:rsidRPr="00A21DD4" w:rsidRDefault="00A837FB" w:rsidP="00816B1A">
            <w:pPr>
              <w:ind w:left="0"/>
              <w:jc w:val="center"/>
              <w:rPr>
                <w:sz w:val="20"/>
                <w:szCs w:val="20"/>
              </w:rPr>
            </w:pPr>
            <w:r w:rsidRPr="00A21DD4">
              <w:rPr>
                <w:sz w:val="20"/>
                <w:szCs w:val="20"/>
              </w:rPr>
              <w:t>EUR</w:t>
            </w:r>
          </w:p>
        </w:tc>
        <w:tc>
          <w:tcPr>
            <w:tcW w:w="1025" w:type="dxa"/>
            <w:shd w:val="clear" w:color="auto" w:fill="auto"/>
            <w:vAlign w:val="center"/>
          </w:tcPr>
          <w:p w:rsidR="00A837FB" w:rsidRPr="00A21DD4" w:rsidRDefault="004648B9" w:rsidP="00816B1A">
            <w:pPr>
              <w:ind w:left="0"/>
              <w:jc w:val="center"/>
              <w:rPr>
                <w:sz w:val="20"/>
                <w:szCs w:val="20"/>
              </w:rPr>
            </w:pPr>
            <w:r w:rsidRPr="00A21DD4">
              <w:rPr>
                <w:sz w:val="20"/>
                <w:szCs w:val="20"/>
              </w:rPr>
              <w:t>Menej rozvinuté</w:t>
            </w:r>
          </w:p>
        </w:tc>
        <w:tc>
          <w:tcPr>
            <w:tcW w:w="1297" w:type="dxa"/>
            <w:vAlign w:val="center"/>
          </w:tcPr>
          <w:p w:rsidR="00A837FB" w:rsidRPr="00A21DD4" w:rsidRDefault="00DD4867" w:rsidP="00E041B3">
            <w:pPr>
              <w:ind w:left="0"/>
              <w:jc w:val="center"/>
              <w:rPr>
                <w:sz w:val="20"/>
                <w:szCs w:val="20"/>
              </w:rPr>
            </w:pPr>
            <w:r w:rsidRPr="00A21DD4">
              <w:rPr>
                <w:sz w:val="20"/>
                <w:szCs w:val="20"/>
              </w:rPr>
              <w:t>66 259 814</w:t>
            </w:r>
          </w:p>
        </w:tc>
        <w:tc>
          <w:tcPr>
            <w:tcW w:w="1297" w:type="dxa"/>
            <w:vAlign w:val="center"/>
          </w:tcPr>
          <w:p w:rsidR="00A837FB" w:rsidRPr="00A21DD4" w:rsidRDefault="00A837FB" w:rsidP="00816B1A">
            <w:pPr>
              <w:ind w:left="0"/>
              <w:jc w:val="center"/>
              <w:rPr>
                <w:sz w:val="20"/>
                <w:szCs w:val="20"/>
              </w:rPr>
            </w:pPr>
            <w:r w:rsidRPr="00A21DD4">
              <w:rPr>
                <w:sz w:val="20"/>
                <w:szCs w:val="20"/>
              </w:rPr>
              <w:t>2013</w:t>
            </w:r>
          </w:p>
        </w:tc>
        <w:tc>
          <w:tcPr>
            <w:tcW w:w="911" w:type="dxa"/>
            <w:shd w:val="clear" w:color="auto" w:fill="auto"/>
            <w:vAlign w:val="center"/>
          </w:tcPr>
          <w:p w:rsidR="00A837FB" w:rsidRPr="00A21DD4" w:rsidRDefault="00DD4867" w:rsidP="00816B1A">
            <w:pPr>
              <w:ind w:left="0"/>
              <w:jc w:val="center"/>
              <w:rPr>
                <w:sz w:val="20"/>
                <w:szCs w:val="20"/>
              </w:rPr>
            </w:pPr>
            <w:r w:rsidRPr="00A21DD4">
              <w:rPr>
                <w:sz w:val="20"/>
                <w:szCs w:val="20"/>
              </w:rPr>
              <w:t>38 225 440</w:t>
            </w:r>
          </w:p>
        </w:tc>
        <w:tc>
          <w:tcPr>
            <w:tcW w:w="789" w:type="dxa"/>
            <w:vAlign w:val="center"/>
          </w:tcPr>
          <w:p w:rsidR="00A837FB" w:rsidRPr="00A21DD4" w:rsidRDefault="00A837FB" w:rsidP="00816B1A">
            <w:pPr>
              <w:ind w:left="0"/>
              <w:jc w:val="center"/>
              <w:rPr>
                <w:sz w:val="20"/>
                <w:szCs w:val="20"/>
              </w:rPr>
            </w:pPr>
            <w:r w:rsidRPr="00A21DD4">
              <w:rPr>
                <w:sz w:val="20"/>
                <w:szCs w:val="20"/>
              </w:rPr>
              <w:t>RO OPII</w:t>
            </w:r>
          </w:p>
        </w:tc>
        <w:tc>
          <w:tcPr>
            <w:tcW w:w="1210" w:type="dxa"/>
            <w:vAlign w:val="center"/>
          </w:tcPr>
          <w:p w:rsidR="00A837FB" w:rsidRPr="00A21DD4" w:rsidRDefault="00A837FB" w:rsidP="00816B1A">
            <w:pPr>
              <w:ind w:left="0"/>
              <w:jc w:val="center"/>
              <w:rPr>
                <w:sz w:val="20"/>
                <w:szCs w:val="20"/>
              </w:rPr>
            </w:pPr>
            <w:r w:rsidRPr="00A21DD4">
              <w:rPr>
                <w:sz w:val="20"/>
                <w:szCs w:val="20"/>
              </w:rPr>
              <w:t>Ročne</w:t>
            </w:r>
          </w:p>
        </w:tc>
      </w:tr>
      <w:tr w:rsidR="004648B9" w:rsidRPr="00AB18C1" w:rsidTr="002E1021">
        <w:trPr>
          <w:trHeight w:val="680"/>
          <w:jc w:val="center"/>
        </w:trPr>
        <w:tc>
          <w:tcPr>
            <w:tcW w:w="556" w:type="dxa"/>
            <w:shd w:val="clear" w:color="auto" w:fill="auto"/>
            <w:vAlign w:val="center"/>
          </w:tcPr>
          <w:p w:rsidR="004648B9" w:rsidRDefault="004648B9" w:rsidP="004648B9">
            <w:pPr>
              <w:ind w:left="0"/>
              <w:jc w:val="center"/>
              <w:rPr>
                <w:sz w:val="20"/>
                <w:szCs w:val="20"/>
              </w:rPr>
            </w:pPr>
            <w:r>
              <w:rPr>
                <w:sz w:val="20"/>
                <w:szCs w:val="20"/>
              </w:rPr>
              <w:t>2.</w:t>
            </w:r>
          </w:p>
        </w:tc>
        <w:tc>
          <w:tcPr>
            <w:tcW w:w="1304" w:type="dxa"/>
            <w:shd w:val="clear" w:color="auto" w:fill="auto"/>
            <w:vAlign w:val="center"/>
          </w:tcPr>
          <w:p w:rsidR="004648B9" w:rsidRPr="00A21DD4" w:rsidRDefault="004648B9" w:rsidP="004648B9">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výstavby rýchlostných ciest)</w:t>
            </w:r>
          </w:p>
        </w:tc>
        <w:tc>
          <w:tcPr>
            <w:tcW w:w="898" w:type="dxa"/>
            <w:shd w:val="clear" w:color="auto" w:fill="auto"/>
            <w:vAlign w:val="center"/>
          </w:tcPr>
          <w:p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rsidR="004648B9" w:rsidRPr="00A21DD4" w:rsidDel="00DD4867" w:rsidRDefault="001711B1" w:rsidP="004648B9">
            <w:pPr>
              <w:ind w:left="0"/>
              <w:jc w:val="center"/>
              <w:rPr>
                <w:sz w:val="20"/>
                <w:szCs w:val="20"/>
              </w:rPr>
            </w:pPr>
            <w:r w:rsidRPr="00A21DD4">
              <w:rPr>
                <w:sz w:val="20"/>
                <w:szCs w:val="20"/>
              </w:rPr>
              <w:t>2,89</w:t>
            </w:r>
          </w:p>
        </w:tc>
        <w:tc>
          <w:tcPr>
            <w:tcW w:w="1297" w:type="dxa"/>
            <w:vAlign w:val="center"/>
          </w:tcPr>
          <w:p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rsidR="004648B9" w:rsidRPr="00A21DD4" w:rsidDel="00DD4867" w:rsidRDefault="001711B1" w:rsidP="004648B9">
            <w:pPr>
              <w:ind w:left="0"/>
              <w:jc w:val="center"/>
              <w:rPr>
                <w:sz w:val="20"/>
                <w:szCs w:val="20"/>
              </w:rPr>
            </w:pPr>
            <w:r w:rsidRPr="00A21DD4">
              <w:rPr>
                <w:sz w:val="20"/>
                <w:szCs w:val="20"/>
              </w:rPr>
              <w:t>0,44</w:t>
            </w:r>
          </w:p>
        </w:tc>
        <w:tc>
          <w:tcPr>
            <w:tcW w:w="789" w:type="dxa"/>
            <w:vAlign w:val="center"/>
          </w:tcPr>
          <w:p w:rsidR="004648B9" w:rsidRPr="00A21DD4" w:rsidRDefault="004648B9" w:rsidP="004648B9">
            <w:pPr>
              <w:ind w:left="0"/>
              <w:jc w:val="center"/>
              <w:rPr>
                <w:sz w:val="20"/>
                <w:szCs w:val="20"/>
              </w:rPr>
            </w:pPr>
            <w:r w:rsidRPr="00A21DD4">
              <w:rPr>
                <w:sz w:val="20"/>
                <w:szCs w:val="20"/>
              </w:rPr>
              <w:t>RO OPII</w:t>
            </w:r>
          </w:p>
        </w:tc>
        <w:tc>
          <w:tcPr>
            <w:tcW w:w="1210" w:type="dxa"/>
            <w:vAlign w:val="center"/>
          </w:tcPr>
          <w:p w:rsidR="004648B9" w:rsidRPr="00A21DD4" w:rsidRDefault="004648B9" w:rsidP="004648B9">
            <w:pPr>
              <w:ind w:left="0"/>
              <w:jc w:val="center"/>
              <w:rPr>
                <w:sz w:val="20"/>
                <w:szCs w:val="20"/>
              </w:rPr>
            </w:pPr>
            <w:r w:rsidRPr="00A21DD4">
              <w:rPr>
                <w:sz w:val="20"/>
                <w:szCs w:val="20"/>
              </w:rPr>
              <w:t>Ročne</w:t>
            </w:r>
          </w:p>
        </w:tc>
      </w:tr>
      <w:tr w:rsidR="004648B9" w:rsidRPr="00AB18C1" w:rsidTr="002E1021">
        <w:trPr>
          <w:trHeight w:val="680"/>
          <w:jc w:val="center"/>
        </w:trPr>
        <w:tc>
          <w:tcPr>
            <w:tcW w:w="556" w:type="dxa"/>
            <w:shd w:val="clear" w:color="auto" w:fill="auto"/>
            <w:vAlign w:val="center"/>
          </w:tcPr>
          <w:p w:rsidR="004648B9" w:rsidRDefault="004648B9" w:rsidP="004648B9">
            <w:pPr>
              <w:ind w:left="0"/>
              <w:jc w:val="center"/>
              <w:rPr>
                <w:sz w:val="20"/>
                <w:szCs w:val="20"/>
              </w:rPr>
            </w:pPr>
            <w:r>
              <w:rPr>
                <w:sz w:val="20"/>
                <w:szCs w:val="20"/>
              </w:rPr>
              <w:t>3.</w:t>
            </w:r>
          </w:p>
        </w:tc>
        <w:tc>
          <w:tcPr>
            <w:tcW w:w="1304" w:type="dxa"/>
            <w:shd w:val="clear" w:color="auto" w:fill="auto"/>
            <w:vAlign w:val="center"/>
          </w:tcPr>
          <w:p w:rsidR="004648B9" w:rsidRPr="00A21DD4" w:rsidRDefault="004648B9" w:rsidP="004648B9">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výstavby rýchlostných ciest)</w:t>
            </w:r>
          </w:p>
        </w:tc>
        <w:tc>
          <w:tcPr>
            <w:tcW w:w="898" w:type="dxa"/>
            <w:shd w:val="clear" w:color="auto" w:fill="auto"/>
            <w:vAlign w:val="center"/>
          </w:tcPr>
          <w:p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rsidR="004648B9" w:rsidRPr="00A21DD4" w:rsidDel="00DD4867" w:rsidRDefault="001711B1" w:rsidP="004648B9">
            <w:pPr>
              <w:ind w:left="0"/>
              <w:jc w:val="center"/>
              <w:rPr>
                <w:sz w:val="20"/>
                <w:szCs w:val="20"/>
              </w:rPr>
            </w:pPr>
            <w:r w:rsidRPr="00A21DD4">
              <w:rPr>
                <w:sz w:val="20"/>
                <w:szCs w:val="20"/>
              </w:rPr>
              <w:t>11,64</w:t>
            </w:r>
          </w:p>
        </w:tc>
        <w:tc>
          <w:tcPr>
            <w:tcW w:w="1297" w:type="dxa"/>
            <w:vAlign w:val="center"/>
          </w:tcPr>
          <w:p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rsidR="004648B9" w:rsidRPr="00A21DD4" w:rsidDel="00DD4867" w:rsidRDefault="001711B1" w:rsidP="004648B9">
            <w:pPr>
              <w:ind w:left="0"/>
              <w:jc w:val="center"/>
              <w:rPr>
                <w:sz w:val="20"/>
                <w:szCs w:val="20"/>
              </w:rPr>
            </w:pPr>
            <w:r w:rsidRPr="00A21DD4">
              <w:rPr>
                <w:sz w:val="20"/>
                <w:szCs w:val="20"/>
              </w:rPr>
              <w:t>1,92</w:t>
            </w:r>
          </w:p>
        </w:tc>
        <w:tc>
          <w:tcPr>
            <w:tcW w:w="789" w:type="dxa"/>
            <w:vAlign w:val="center"/>
          </w:tcPr>
          <w:p w:rsidR="004648B9" w:rsidRPr="00A21DD4" w:rsidRDefault="004648B9" w:rsidP="004648B9">
            <w:pPr>
              <w:ind w:left="0"/>
              <w:jc w:val="center"/>
              <w:rPr>
                <w:sz w:val="20"/>
                <w:szCs w:val="20"/>
              </w:rPr>
            </w:pPr>
            <w:r w:rsidRPr="00A21DD4">
              <w:rPr>
                <w:sz w:val="20"/>
                <w:szCs w:val="20"/>
              </w:rPr>
              <w:t>RO OPII</w:t>
            </w:r>
          </w:p>
        </w:tc>
        <w:tc>
          <w:tcPr>
            <w:tcW w:w="1210" w:type="dxa"/>
            <w:vAlign w:val="center"/>
          </w:tcPr>
          <w:p w:rsidR="004648B9" w:rsidRPr="00A21DD4" w:rsidRDefault="004648B9" w:rsidP="004648B9">
            <w:pPr>
              <w:ind w:left="0"/>
              <w:jc w:val="center"/>
              <w:rPr>
                <w:sz w:val="20"/>
                <w:szCs w:val="20"/>
              </w:rPr>
            </w:pPr>
            <w:r w:rsidRPr="00A21DD4">
              <w:rPr>
                <w:sz w:val="20"/>
                <w:szCs w:val="20"/>
              </w:rPr>
              <w:t>Ročne</w:t>
            </w:r>
          </w:p>
        </w:tc>
      </w:tr>
    </w:tbl>
    <w:p w:rsidR="00FC115C" w:rsidRPr="00E41E26" w:rsidRDefault="00FC115C" w:rsidP="00FC115C">
      <w:pPr>
        <w:pStyle w:val="Nadpis4"/>
      </w:pPr>
      <w:r>
        <w:t>Opis typu a príklady aktivít</w:t>
      </w:r>
    </w:p>
    <w:p w:rsidR="00FC115C" w:rsidRPr="00336C1F" w:rsidRDefault="00FC115C" w:rsidP="00FC115C">
      <w:pPr>
        <w:spacing w:before="180" w:after="120"/>
        <w:rPr>
          <w:sz w:val="22"/>
          <w:szCs w:val="22"/>
        </w:rPr>
      </w:pPr>
      <w:r>
        <w:rPr>
          <w:sz w:val="22"/>
          <w:szCs w:val="22"/>
          <w:u w:val="single"/>
        </w:rPr>
        <w:t>Investičná priorita 7a)</w:t>
      </w:r>
      <w:r w:rsidRPr="00D1658B">
        <w:rPr>
          <w:sz w:val="22"/>
          <w:szCs w:val="22"/>
          <w:u w:val="single"/>
        </w:rPr>
        <w:t xml:space="preserve"> bude napĺňan</w:t>
      </w:r>
      <w:r>
        <w:rPr>
          <w:sz w:val="22"/>
          <w:szCs w:val="22"/>
          <w:u w:val="single"/>
        </w:rPr>
        <w:t>á</w:t>
      </w:r>
      <w:r w:rsidRPr="00D1658B">
        <w:rPr>
          <w:sz w:val="22"/>
          <w:szCs w:val="22"/>
          <w:u w:val="single"/>
        </w:rPr>
        <w:t xml:space="preserve"> prostredníctvom nasledujúcich aktivít</w:t>
      </w:r>
      <w:r w:rsidRPr="00336C1F">
        <w:rPr>
          <w:sz w:val="22"/>
          <w:szCs w:val="22"/>
        </w:rPr>
        <w:t>:</w:t>
      </w:r>
    </w:p>
    <w:p w:rsidR="00FC115C" w:rsidRDefault="00FC115C" w:rsidP="003434B4">
      <w:pPr>
        <w:numPr>
          <w:ilvl w:val="2"/>
          <w:numId w:val="34"/>
        </w:numPr>
        <w:shd w:val="clear" w:color="auto" w:fill="E5DFEC" w:themeFill="accent4" w:themeFillTint="33"/>
        <w:tabs>
          <w:tab w:val="clear" w:pos="360"/>
        </w:tabs>
        <w:ind w:left="426" w:hanging="426"/>
        <w:jc w:val="both"/>
        <w:rPr>
          <w:sz w:val="22"/>
          <w:szCs w:val="22"/>
        </w:rPr>
      </w:pPr>
      <w:r>
        <w:rPr>
          <w:sz w:val="22"/>
          <w:szCs w:val="22"/>
        </w:rPr>
        <w:t>Výstavba rýchlostných ciest (mimo TEN-T CORE)</w:t>
      </w:r>
      <w:r w:rsidRPr="001D3D78">
        <w:rPr>
          <w:sz w:val="22"/>
          <w:szCs w:val="22"/>
        </w:rPr>
        <w:t>,</w:t>
      </w:r>
    </w:p>
    <w:p w:rsidR="00FC115C" w:rsidRPr="000119A4" w:rsidRDefault="00FC115C" w:rsidP="000119A4">
      <w:pPr>
        <w:numPr>
          <w:ilvl w:val="2"/>
          <w:numId w:val="34"/>
        </w:numPr>
        <w:shd w:val="clear" w:color="auto" w:fill="E5DFEC" w:themeFill="accent4" w:themeFillTint="33"/>
        <w:tabs>
          <w:tab w:val="clear" w:pos="360"/>
        </w:tabs>
        <w:ind w:left="426" w:hanging="426"/>
        <w:jc w:val="both"/>
        <w:rPr>
          <w:sz w:val="22"/>
          <w:szCs w:val="22"/>
        </w:rPr>
      </w:pPr>
      <w:r>
        <w:rPr>
          <w:sz w:val="22"/>
          <w:szCs w:val="22"/>
        </w:rPr>
        <w:t>Projektová príprava</w:t>
      </w:r>
      <w:r w:rsidR="000119A4">
        <w:rPr>
          <w:sz w:val="22"/>
          <w:szCs w:val="22"/>
        </w:rPr>
        <w:t>.</w:t>
      </w:r>
    </w:p>
    <w:p w:rsidR="00FC115C" w:rsidRPr="005139F6" w:rsidRDefault="00FC115C" w:rsidP="00FC115C">
      <w:pPr>
        <w:numPr>
          <w:ilvl w:val="2"/>
          <w:numId w:val="35"/>
        </w:numPr>
        <w:tabs>
          <w:tab w:val="clear" w:pos="360"/>
        </w:tabs>
        <w:spacing w:before="180" w:after="120"/>
        <w:ind w:left="850" w:hanging="425"/>
        <w:jc w:val="both"/>
        <w:rPr>
          <w:b/>
          <w:i/>
          <w:color w:val="4F81BD" w:themeColor="accent1"/>
          <w:sz w:val="22"/>
          <w:szCs w:val="22"/>
        </w:rPr>
      </w:pPr>
      <w:r w:rsidRPr="005139F6">
        <w:rPr>
          <w:b/>
          <w:i/>
          <w:color w:val="4F81BD" w:themeColor="accent1"/>
          <w:sz w:val="22"/>
          <w:szCs w:val="22"/>
        </w:rPr>
        <w:t>Výstavba rýchlostných ciest (mimo TEN-T CORE)</w:t>
      </w:r>
    </w:p>
    <w:p w:rsidR="00FC115C" w:rsidRDefault="00FC115C" w:rsidP="00FC115C">
      <w:pPr>
        <w:autoSpaceDE w:val="0"/>
        <w:autoSpaceDN w:val="0"/>
        <w:adjustRightInd w:val="0"/>
        <w:spacing w:before="120"/>
        <w:jc w:val="both"/>
        <w:rPr>
          <w:color w:val="000000" w:themeColor="text1"/>
          <w:sz w:val="22"/>
          <w:szCs w:val="22"/>
        </w:rPr>
      </w:pPr>
      <w:r w:rsidRPr="00885C6A">
        <w:rPr>
          <w:b/>
          <w:color w:val="000000" w:themeColor="text1"/>
          <w:sz w:val="22"/>
          <w:szCs w:val="22"/>
        </w:rPr>
        <w:t>V</w:t>
      </w:r>
      <w:r>
        <w:rPr>
          <w:b/>
          <w:color w:val="000000" w:themeColor="text1"/>
          <w:sz w:val="22"/>
          <w:szCs w:val="22"/>
        </w:rPr>
        <w:t> </w:t>
      </w:r>
      <w:r w:rsidRPr="00885C6A">
        <w:rPr>
          <w:b/>
          <w:color w:val="000000" w:themeColor="text1"/>
          <w:sz w:val="22"/>
          <w:szCs w:val="22"/>
        </w:rPr>
        <w:t>oblasti rýchlostných ciest sa v</w:t>
      </w:r>
      <w:r>
        <w:rPr>
          <w:b/>
          <w:color w:val="000000" w:themeColor="text1"/>
          <w:sz w:val="22"/>
          <w:szCs w:val="22"/>
        </w:rPr>
        <w:t> </w:t>
      </w:r>
      <w:r w:rsidRPr="00885C6A">
        <w:rPr>
          <w:b/>
          <w:color w:val="000000" w:themeColor="text1"/>
          <w:sz w:val="22"/>
          <w:szCs w:val="22"/>
        </w:rPr>
        <w:t>nasledujúcom období 2014 – 2020 bude zo zdrojov EFRR preferovať výstavba úsekov ciest na R2 a</w:t>
      </w:r>
      <w:r>
        <w:rPr>
          <w:b/>
          <w:color w:val="000000" w:themeColor="text1"/>
          <w:sz w:val="22"/>
          <w:szCs w:val="22"/>
        </w:rPr>
        <w:t> </w:t>
      </w:r>
      <w:r w:rsidRPr="00885C6A">
        <w:rPr>
          <w:b/>
          <w:color w:val="000000" w:themeColor="text1"/>
          <w:sz w:val="22"/>
          <w:szCs w:val="22"/>
        </w:rPr>
        <w:t xml:space="preserve">R5. </w:t>
      </w:r>
      <w:r w:rsidRPr="00885C6A">
        <w:rPr>
          <w:color w:val="000000" w:themeColor="text1"/>
          <w:sz w:val="22"/>
          <w:szCs w:val="22"/>
        </w:rPr>
        <w:t>Pri výstavbe nových úsekov rýchlostných ciest bude MDV SR venovať náležitú pozornosť zabezpečeniu nákladovej efektívnosti. Vzhľadom na súčasné intenzity paralelných úsekov ciest I. triedy, ako aj prognózovaný vývoj v</w:t>
      </w:r>
      <w:r>
        <w:rPr>
          <w:color w:val="000000" w:themeColor="text1"/>
          <w:sz w:val="22"/>
          <w:szCs w:val="22"/>
        </w:rPr>
        <w:t> </w:t>
      </w:r>
      <w:r w:rsidRPr="00885C6A">
        <w:rPr>
          <w:color w:val="000000" w:themeColor="text1"/>
          <w:sz w:val="22"/>
          <w:szCs w:val="22"/>
        </w:rPr>
        <w:t>území budú niektoré úseky realizované v</w:t>
      </w:r>
      <w:r>
        <w:rPr>
          <w:color w:val="000000" w:themeColor="text1"/>
          <w:sz w:val="22"/>
          <w:szCs w:val="22"/>
        </w:rPr>
        <w:t> </w:t>
      </w:r>
      <w:r w:rsidRPr="00885C6A">
        <w:rPr>
          <w:color w:val="000000" w:themeColor="text1"/>
          <w:sz w:val="22"/>
          <w:szCs w:val="22"/>
        </w:rPr>
        <w:t>polovičnom profile.</w:t>
      </w:r>
    </w:p>
    <w:p w:rsidR="00FC115C" w:rsidRDefault="00FC115C" w:rsidP="00FC115C">
      <w:pPr>
        <w:pStyle w:val="Default"/>
        <w:spacing w:before="120" w:after="120"/>
        <w:rPr>
          <w:sz w:val="22"/>
          <w:szCs w:val="22"/>
        </w:rPr>
      </w:pPr>
      <w:r>
        <w:rPr>
          <w:sz w:val="22"/>
          <w:szCs w:val="22"/>
        </w:rPr>
        <w:t xml:space="preserve">Zo zdrojov prioritnej osi bude prioritne financovaná projektová príprava a výstavba týchto úsekov: </w:t>
      </w:r>
    </w:p>
    <w:p w:rsidR="00FC115C" w:rsidRPr="00AC5E53" w:rsidRDefault="00FC115C" w:rsidP="00FC115C">
      <w:pPr>
        <w:pStyle w:val="Odsekzoznamu"/>
        <w:numPr>
          <w:ilvl w:val="0"/>
          <w:numId w:val="28"/>
        </w:numPr>
        <w:autoSpaceDE w:val="0"/>
        <w:autoSpaceDN w:val="0"/>
        <w:adjustRightInd w:val="0"/>
        <w:spacing w:before="120"/>
        <w:jc w:val="both"/>
        <w:rPr>
          <w:sz w:val="22"/>
          <w:szCs w:val="22"/>
        </w:rPr>
      </w:pPr>
      <w:r>
        <w:rPr>
          <w:sz w:val="22"/>
          <w:szCs w:val="22"/>
        </w:rPr>
        <w:t>R2 Košice Šaca – Košické Oľšany (južný obchvat Košíc),</w:t>
      </w:r>
    </w:p>
    <w:p w:rsidR="00FC115C" w:rsidRDefault="00FC115C" w:rsidP="00FC115C">
      <w:pPr>
        <w:pStyle w:val="Odsekzoznamu"/>
        <w:numPr>
          <w:ilvl w:val="0"/>
          <w:numId w:val="28"/>
        </w:numPr>
        <w:autoSpaceDE w:val="0"/>
        <w:autoSpaceDN w:val="0"/>
        <w:adjustRightInd w:val="0"/>
        <w:jc w:val="both"/>
        <w:rPr>
          <w:sz w:val="22"/>
          <w:szCs w:val="22"/>
        </w:rPr>
      </w:pPr>
      <w:r>
        <w:rPr>
          <w:sz w:val="22"/>
          <w:szCs w:val="22"/>
        </w:rPr>
        <w:t>R2 Mníchova Lehota – Ruskovce,</w:t>
      </w:r>
    </w:p>
    <w:p w:rsidR="00E56598" w:rsidRDefault="00FC115C" w:rsidP="00FC115C">
      <w:pPr>
        <w:pStyle w:val="Odsekzoznamu"/>
        <w:numPr>
          <w:ilvl w:val="0"/>
          <w:numId w:val="28"/>
        </w:numPr>
        <w:autoSpaceDE w:val="0"/>
        <w:autoSpaceDN w:val="0"/>
        <w:adjustRightInd w:val="0"/>
        <w:spacing w:before="120"/>
        <w:jc w:val="both"/>
        <w:rPr>
          <w:sz w:val="22"/>
          <w:szCs w:val="22"/>
        </w:rPr>
      </w:pPr>
      <w:r>
        <w:rPr>
          <w:sz w:val="22"/>
          <w:szCs w:val="22"/>
        </w:rPr>
        <w:t>R2 Rožňava – Jablonov nad Turňou (Soroška),</w:t>
      </w:r>
    </w:p>
    <w:p w:rsidR="00FC115C" w:rsidRPr="0015658D" w:rsidRDefault="00FC115C" w:rsidP="0015658D">
      <w:pPr>
        <w:pStyle w:val="Odsekzoznamu"/>
        <w:numPr>
          <w:ilvl w:val="0"/>
          <w:numId w:val="28"/>
        </w:numPr>
        <w:autoSpaceDE w:val="0"/>
        <w:autoSpaceDN w:val="0"/>
        <w:adjustRightInd w:val="0"/>
        <w:spacing w:before="120"/>
        <w:jc w:val="both"/>
        <w:rPr>
          <w:sz w:val="22"/>
          <w:szCs w:val="22"/>
        </w:rPr>
      </w:pPr>
      <w:r w:rsidRPr="0015658D">
        <w:rPr>
          <w:sz w:val="22"/>
          <w:szCs w:val="22"/>
        </w:rPr>
        <w:t>R5 Svrčinovec – št. hr. SR/ČR.</w:t>
      </w:r>
    </w:p>
    <w:p w:rsidR="00FC115C" w:rsidRDefault="00FC115C" w:rsidP="00FC115C">
      <w:pPr>
        <w:spacing w:before="180"/>
        <w:jc w:val="both"/>
        <w:rPr>
          <w:color w:val="000000" w:themeColor="text1"/>
          <w:sz w:val="22"/>
          <w:szCs w:val="22"/>
        </w:rPr>
      </w:pPr>
      <w:r w:rsidRPr="00AD2EF1">
        <w:rPr>
          <w:sz w:val="22"/>
          <w:szCs w:val="22"/>
        </w:rPr>
        <w:t xml:space="preserve">Konkrétny zoznam úsekov, vrátane </w:t>
      </w:r>
      <w:r>
        <w:rPr>
          <w:sz w:val="22"/>
          <w:szCs w:val="22"/>
        </w:rPr>
        <w:t xml:space="preserve">indikatívneho </w:t>
      </w:r>
      <w:r w:rsidRPr="00AD2EF1">
        <w:rPr>
          <w:sz w:val="22"/>
          <w:szCs w:val="22"/>
        </w:rPr>
        <w:t xml:space="preserve">harmonogramu ich výstavby </w:t>
      </w:r>
      <w:r>
        <w:rPr>
          <w:sz w:val="22"/>
          <w:szCs w:val="22"/>
        </w:rPr>
        <w:t>bol</w:t>
      </w:r>
      <w:r w:rsidRPr="00AD2EF1">
        <w:rPr>
          <w:sz w:val="22"/>
          <w:szCs w:val="22"/>
        </w:rPr>
        <w:t xml:space="preserve"> definovaný </w:t>
      </w:r>
      <w:r>
        <w:rPr>
          <w:sz w:val="22"/>
          <w:szCs w:val="22"/>
        </w:rPr>
        <w:t>v Strategickom pláne.</w:t>
      </w:r>
    </w:p>
    <w:p w:rsidR="00FC115C" w:rsidRDefault="00FC115C" w:rsidP="00FC115C">
      <w:pPr>
        <w:spacing w:before="180"/>
        <w:jc w:val="both"/>
        <w:rPr>
          <w:color w:val="000000" w:themeColor="text1"/>
          <w:sz w:val="22"/>
          <w:szCs w:val="22"/>
        </w:rPr>
      </w:pPr>
      <w:r>
        <w:rPr>
          <w:color w:val="000000" w:themeColor="text1"/>
          <w:sz w:val="22"/>
          <w:szCs w:val="22"/>
        </w:rPr>
        <w:t xml:space="preserve">Medzi jednu z najdôležitejších priorít celej </w:t>
      </w:r>
      <w:r w:rsidRPr="00852835">
        <w:rPr>
          <w:color w:val="000000" w:themeColor="text1"/>
          <w:sz w:val="22"/>
          <w:szCs w:val="22"/>
        </w:rPr>
        <w:t xml:space="preserve">južnej časti </w:t>
      </w:r>
      <w:r>
        <w:rPr>
          <w:color w:val="000000" w:themeColor="text1"/>
          <w:sz w:val="22"/>
          <w:szCs w:val="22"/>
        </w:rPr>
        <w:t>BBSK</w:t>
      </w:r>
      <w:r w:rsidRPr="00852835">
        <w:rPr>
          <w:color w:val="000000" w:themeColor="text1"/>
          <w:sz w:val="22"/>
          <w:szCs w:val="22"/>
        </w:rPr>
        <w:t xml:space="preserve"> </w:t>
      </w:r>
      <w:r>
        <w:rPr>
          <w:color w:val="000000" w:themeColor="text1"/>
          <w:sz w:val="22"/>
          <w:szCs w:val="22"/>
        </w:rPr>
        <w:t>a KSK</w:t>
      </w:r>
      <w:r w:rsidRPr="00852835">
        <w:rPr>
          <w:color w:val="000000" w:themeColor="text1"/>
          <w:sz w:val="22"/>
          <w:szCs w:val="22"/>
        </w:rPr>
        <w:t xml:space="preserve"> je </w:t>
      </w:r>
      <w:r>
        <w:rPr>
          <w:color w:val="000000" w:themeColor="text1"/>
          <w:sz w:val="22"/>
          <w:szCs w:val="22"/>
        </w:rPr>
        <w:t xml:space="preserve">možné zaradiť </w:t>
      </w:r>
      <w:r w:rsidRPr="00852835">
        <w:rPr>
          <w:color w:val="000000" w:themeColor="text1"/>
          <w:sz w:val="22"/>
          <w:szCs w:val="22"/>
        </w:rPr>
        <w:t xml:space="preserve">dobudovanie </w:t>
      </w:r>
      <w:r>
        <w:rPr>
          <w:color w:val="000000" w:themeColor="text1"/>
          <w:sz w:val="22"/>
          <w:szCs w:val="22"/>
        </w:rPr>
        <w:t xml:space="preserve">rýchlostnej cesty </w:t>
      </w:r>
      <w:r w:rsidRPr="00852835">
        <w:rPr>
          <w:color w:val="000000" w:themeColor="text1"/>
          <w:sz w:val="22"/>
          <w:szCs w:val="22"/>
        </w:rPr>
        <w:t>R2</w:t>
      </w:r>
      <w:r>
        <w:rPr>
          <w:color w:val="000000" w:themeColor="text1"/>
          <w:sz w:val="22"/>
          <w:szCs w:val="22"/>
        </w:rPr>
        <w:t xml:space="preserve">. Vybudovaním cesty </w:t>
      </w:r>
      <w:r w:rsidRPr="00852835">
        <w:rPr>
          <w:color w:val="000000" w:themeColor="text1"/>
          <w:sz w:val="22"/>
          <w:szCs w:val="22"/>
        </w:rPr>
        <w:t xml:space="preserve">sa podporí hospodársky rast zvolensko-juhoslovenskej rozvojovej osi: Zvolen </w:t>
      </w:r>
      <w:r w:rsidRPr="009A7904">
        <w:rPr>
          <w:color w:val="000000" w:themeColor="text1"/>
          <w:sz w:val="22"/>
          <w:szCs w:val="22"/>
        </w:rPr>
        <w:t>–</w:t>
      </w:r>
      <w:r w:rsidRPr="00852835">
        <w:rPr>
          <w:color w:val="000000" w:themeColor="text1"/>
          <w:sz w:val="22"/>
          <w:szCs w:val="22"/>
        </w:rPr>
        <w:t xml:space="preserve"> Lučenec </w:t>
      </w:r>
      <w:r w:rsidRPr="009A7904">
        <w:rPr>
          <w:color w:val="000000" w:themeColor="text1"/>
          <w:sz w:val="22"/>
          <w:szCs w:val="22"/>
        </w:rPr>
        <w:t>–</w:t>
      </w:r>
      <w:r w:rsidRPr="00852835">
        <w:rPr>
          <w:color w:val="000000" w:themeColor="text1"/>
          <w:sz w:val="22"/>
          <w:szCs w:val="22"/>
        </w:rPr>
        <w:t xml:space="preserve"> Rimav</w:t>
      </w:r>
      <w:r>
        <w:rPr>
          <w:color w:val="000000" w:themeColor="text1"/>
          <w:sz w:val="22"/>
          <w:szCs w:val="22"/>
        </w:rPr>
        <w:t xml:space="preserve">ská Sobota </w:t>
      </w:r>
      <w:r w:rsidRPr="009A7904">
        <w:rPr>
          <w:color w:val="000000" w:themeColor="text1"/>
          <w:sz w:val="22"/>
          <w:szCs w:val="22"/>
        </w:rPr>
        <w:t>–</w:t>
      </w:r>
      <w:r>
        <w:rPr>
          <w:color w:val="000000" w:themeColor="text1"/>
          <w:sz w:val="22"/>
          <w:szCs w:val="22"/>
        </w:rPr>
        <w:t xml:space="preserve"> Rožňava </w:t>
      </w:r>
      <w:r w:rsidRPr="009A7904">
        <w:rPr>
          <w:color w:val="000000" w:themeColor="text1"/>
          <w:sz w:val="22"/>
          <w:szCs w:val="22"/>
        </w:rPr>
        <w:t>–</w:t>
      </w:r>
      <w:r>
        <w:rPr>
          <w:color w:val="000000" w:themeColor="text1"/>
          <w:sz w:val="22"/>
          <w:szCs w:val="22"/>
        </w:rPr>
        <w:t xml:space="preserve"> Košice a </w:t>
      </w:r>
      <w:r w:rsidRPr="00852835">
        <w:rPr>
          <w:color w:val="000000" w:themeColor="text1"/>
          <w:sz w:val="22"/>
          <w:szCs w:val="22"/>
        </w:rPr>
        <w:t>zabezpečí sa prepojenie medzi západnou a východn</w:t>
      </w:r>
      <w:r>
        <w:rPr>
          <w:color w:val="000000" w:themeColor="text1"/>
          <w:sz w:val="22"/>
          <w:szCs w:val="22"/>
        </w:rPr>
        <w:t>ou časťou Slovenskej republiky. P</w:t>
      </w:r>
      <w:r w:rsidRPr="00E545D5">
        <w:rPr>
          <w:color w:val="000000" w:themeColor="text1"/>
          <w:sz w:val="22"/>
          <w:szCs w:val="22"/>
        </w:rPr>
        <w:t xml:space="preserve">o dobudovaní bude </w:t>
      </w:r>
      <w:r>
        <w:rPr>
          <w:color w:val="000000" w:themeColor="text1"/>
          <w:sz w:val="22"/>
          <w:szCs w:val="22"/>
        </w:rPr>
        <w:t xml:space="preserve">R2 </w:t>
      </w:r>
      <w:r w:rsidRPr="00E545D5">
        <w:rPr>
          <w:color w:val="000000" w:themeColor="text1"/>
          <w:sz w:val="22"/>
          <w:szCs w:val="22"/>
        </w:rPr>
        <w:t>zabezpečovať rýchle a kvalitné dopravné prepojenie regiónu s centrálnou oblasťou BBSK, ako aj k rozho</w:t>
      </w:r>
      <w:r>
        <w:rPr>
          <w:color w:val="000000" w:themeColor="text1"/>
          <w:sz w:val="22"/>
          <w:szCs w:val="22"/>
        </w:rPr>
        <w:t>dujúcim ťažiskám osídlenia SR, Bratislavy a Košíc</w:t>
      </w:r>
      <w:r w:rsidRPr="00E545D5">
        <w:rPr>
          <w:color w:val="000000" w:themeColor="text1"/>
          <w:sz w:val="22"/>
          <w:szCs w:val="22"/>
        </w:rPr>
        <w:t>.</w:t>
      </w:r>
    </w:p>
    <w:p w:rsidR="00FC115C" w:rsidRPr="005348B9" w:rsidRDefault="00FC115C" w:rsidP="00FC115C">
      <w:pPr>
        <w:spacing w:before="180"/>
        <w:jc w:val="both"/>
        <w:rPr>
          <w:sz w:val="22"/>
          <w:szCs w:val="22"/>
        </w:rPr>
      </w:pPr>
      <w:r w:rsidRPr="00885C6A">
        <w:rPr>
          <w:color w:val="000000" w:themeColor="text1"/>
          <w:sz w:val="22"/>
          <w:szCs w:val="22"/>
        </w:rPr>
        <w:t>V</w:t>
      </w:r>
      <w:r>
        <w:rPr>
          <w:color w:val="000000" w:themeColor="text1"/>
          <w:sz w:val="22"/>
          <w:szCs w:val="22"/>
        </w:rPr>
        <w:t> </w:t>
      </w:r>
      <w:r w:rsidRPr="00885C6A">
        <w:rPr>
          <w:color w:val="000000" w:themeColor="text1"/>
          <w:sz w:val="22"/>
          <w:szCs w:val="22"/>
        </w:rPr>
        <w:t>prípade, ak to umožní stav technickej pripravenosti niektorých úsekov rýchlostných ciest R1 a</w:t>
      </w:r>
      <w:r>
        <w:rPr>
          <w:color w:val="000000" w:themeColor="text1"/>
          <w:sz w:val="22"/>
          <w:szCs w:val="22"/>
        </w:rPr>
        <w:t> </w:t>
      </w:r>
      <w:r w:rsidRPr="00885C6A">
        <w:rPr>
          <w:color w:val="000000" w:themeColor="text1"/>
          <w:sz w:val="22"/>
          <w:szCs w:val="22"/>
        </w:rPr>
        <w:t>R7 a</w:t>
      </w:r>
      <w:r>
        <w:rPr>
          <w:color w:val="000000" w:themeColor="text1"/>
          <w:sz w:val="22"/>
          <w:szCs w:val="22"/>
        </w:rPr>
        <w:t> </w:t>
      </w:r>
      <w:r w:rsidRPr="00885C6A">
        <w:rPr>
          <w:color w:val="000000" w:themeColor="text1"/>
          <w:sz w:val="22"/>
          <w:szCs w:val="22"/>
        </w:rPr>
        <w:t>zároveň dôjde k</w:t>
      </w:r>
      <w:r>
        <w:rPr>
          <w:color w:val="000000" w:themeColor="text1"/>
          <w:sz w:val="22"/>
          <w:szCs w:val="22"/>
        </w:rPr>
        <w:t> </w:t>
      </w:r>
      <w:r w:rsidRPr="00885C6A">
        <w:rPr>
          <w:color w:val="000000" w:themeColor="text1"/>
          <w:sz w:val="22"/>
          <w:szCs w:val="22"/>
        </w:rPr>
        <w:t xml:space="preserve">vytvoreniu vhodných podmienok pre ich viaczdrojové financovanie, napr. </w:t>
      </w:r>
      <w:r w:rsidRPr="00885C6A">
        <w:rPr>
          <w:color w:val="000000" w:themeColor="text1"/>
          <w:sz w:val="22"/>
          <w:szCs w:val="22"/>
        </w:rPr>
        <w:lastRenderedPageBreak/>
        <w:t>kombináciou fondov EÚ a</w:t>
      </w:r>
      <w:r>
        <w:rPr>
          <w:color w:val="000000" w:themeColor="text1"/>
          <w:sz w:val="22"/>
          <w:szCs w:val="22"/>
        </w:rPr>
        <w:t> </w:t>
      </w:r>
      <w:r w:rsidRPr="00885C6A">
        <w:rPr>
          <w:color w:val="000000" w:themeColor="text1"/>
          <w:sz w:val="22"/>
          <w:szCs w:val="22"/>
        </w:rPr>
        <w:t>verejno-súkromného partnerstva, MDV SR zváži využitie prostriedkov prioritnej osi taktiež na tieto cestné ťahy.</w:t>
      </w:r>
    </w:p>
    <w:p w:rsidR="00FC115C" w:rsidRPr="005139F6" w:rsidRDefault="00FC115C" w:rsidP="00FC115C">
      <w:pPr>
        <w:numPr>
          <w:ilvl w:val="2"/>
          <w:numId w:val="35"/>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rsidR="002D7A43" w:rsidRDefault="00FC115C" w:rsidP="00FC115C">
      <w:pPr>
        <w:spacing w:after="12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Pr="009A7904">
        <w:rPr>
          <w:color w:val="000000" w:themeColor="text1"/>
          <w:sz w:val="22"/>
          <w:szCs w:val="22"/>
        </w:rPr>
        <w:t>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FC115C" w:rsidRPr="00CD7A43"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Cieľové skupiny:</w:t>
            </w:r>
          </w:p>
        </w:tc>
        <w:tc>
          <w:tcPr>
            <w:tcW w:w="5784" w:type="dxa"/>
            <w:vAlign w:val="center"/>
          </w:tcPr>
          <w:p w:rsidR="00FC115C" w:rsidRPr="00CD7A43" w:rsidRDefault="00FC115C" w:rsidP="00B754C0">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FC115C"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Cieľové územia:</w:t>
            </w:r>
          </w:p>
        </w:tc>
        <w:tc>
          <w:tcPr>
            <w:tcW w:w="5784" w:type="dxa"/>
            <w:vAlign w:val="center"/>
          </w:tcPr>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NUTS 2 (celé územie SR s výnimkou Bratislavského kraja)</w:t>
            </w:r>
          </w:p>
        </w:tc>
      </w:tr>
      <w:tr w:rsidR="00FC115C" w:rsidRPr="000546B9" w:rsidTr="00B754C0">
        <w:trPr>
          <w:trHeight w:val="340"/>
          <w:jc w:val="center"/>
        </w:trPr>
        <w:tc>
          <w:tcPr>
            <w:tcW w:w="3288" w:type="dxa"/>
            <w:shd w:val="clear" w:color="auto" w:fill="DBE5F1" w:themeFill="accent1" w:themeFillTint="33"/>
            <w:vAlign w:val="center"/>
          </w:tcPr>
          <w:p w:rsidR="00FC115C" w:rsidRPr="009553A0" w:rsidRDefault="00FC115C" w:rsidP="00B754C0">
            <w:pPr>
              <w:autoSpaceDE w:val="0"/>
              <w:autoSpaceDN w:val="0"/>
              <w:adjustRightInd w:val="0"/>
              <w:ind w:left="0"/>
              <w:rPr>
                <w:i/>
                <w:sz w:val="22"/>
                <w:szCs w:val="22"/>
              </w:rPr>
            </w:pPr>
            <w:r w:rsidRPr="009553A0">
              <w:rPr>
                <w:i/>
                <w:sz w:val="22"/>
                <w:szCs w:val="22"/>
              </w:rPr>
              <w:t>Prijímatelia:</w:t>
            </w:r>
          </w:p>
        </w:tc>
        <w:tc>
          <w:tcPr>
            <w:tcW w:w="5784" w:type="dxa"/>
            <w:vAlign w:val="center"/>
          </w:tcPr>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Národná diaľničná spoločnosť, a. s.,</w:t>
            </w:r>
          </w:p>
          <w:p w:rsidR="00FC115C" w:rsidRDefault="00FC115C" w:rsidP="00B754C0">
            <w:pPr>
              <w:pStyle w:val="Odsekzoznamu"/>
              <w:numPr>
                <w:ilvl w:val="0"/>
                <w:numId w:val="28"/>
              </w:numPr>
              <w:autoSpaceDE w:val="0"/>
              <w:autoSpaceDN w:val="0"/>
              <w:adjustRightInd w:val="0"/>
              <w:ind w:left="284" w:hanging="284"/>
              <w:rPr>
                <w:sz w:val="22"/>
                <w:szCs w:val="22"/>
              </w:rPr>
            </w:pPr>
            <w:r>
              <w:rPr>
                <w:sz w:val="22"/>
                <w:szCs w:val="22"/>
              </w:rPr>
              <w:t>MDV SR,</w:t>
            </w:r>
          </w:p>
          <w:p w:rsidR="00FC115C" w:rsidRPr="000546B9" w:rsidRDefault="00FC115C" w:rsidP="00B754C0">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FC115C" w:rsidRDefault="00FC115C" w:rsidP="00FC115C">
      <w:pPr>
        <w:pStyle w:val="Nadpis4"/>
        <w:spacing w:before="240"/>
      </w:pPr>
      <w:r>
        <w:t>Hlavné princípy výberu projektov</w:t>
      </w:r>
    </w:p>
    <w:p w:rsidR="00FC115C" w:rsidRDefault="00FC115C" w:rsidP="00FC115C">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rsidR="00FC115C" w:rsidRPr="00CF2C83" w:rsidRDefault="00FC115C" w:rsidP="00FC115C">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DC44F7" w:rsidRDefault="00FC115C" w:rsidP="00DC44F7">
      <w:pPr>
        <w:spacing w:before="180"/>
        <w:jc w:val="both"/>
        <w:rPr>
          <w:sz w:val="22"/>
        </w:rPr>
      </w:pPr>
      <w:r w:rsidRPr="00CF2C83">
        <w:rPr>
          <w:sz w:val="22"/>
        </w:rPr>
        <w:t xml:space="preserve">Všetky plánované cestné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DC44F7" w:rsidRPr="00DC44F7">
        <w:rPr>
          <w:sz w:val="22"/>
        </w:rPr>
        <w:t xml:space="preserve">Závery stanoviska SEA OPII nenahrádzajú povinnosti/podmienky vyplývajúce zo smerníc EÚ pre dané plány a jednotlivé projekty. </w:t>
      </w:r>
      <w:r w:rsidR="007D50EA">
        <w:rPr>
          <w:sz w:val="22"/>
        </w:rPr>
        <w:t>Plány a </w:t>
      </w:r>
      <w:r w:rsidR="00DC44F7" w:rsidRPr="00DC44F7">
        <w:rPr>
          <w:sz w:val="22"/>
        </w:rPr>
        <w:t>konkrétne projekty zahrnuté do výsledného indikatívneho zoznamu OPII budú zodpovedať výsledkom všetkých relevantných posúdení v súlade s legislatívou EU</w:t>
      </w:r>
      <w:r w:rsidR="00DC44F7">
        <w:rPr>
          <w:sz w:val="22"/>
        </w:rPr>
        <w:t xml:space="preserve"> a budú predmetom revízie OPII.</w:t>
      </w:r>
    </w:p>
    <w:p w:rsidR="00FC115C" w:rsidRPr="00CF2C83" w:rsidRDefault="00FC115C" w:rsidP="00FC115C">
      <w:pPr>
        <w:pStyle w:val="Nadpis4"/>
        <w:spacing w:before="240"/>
      </w:pPr>
      <w:r w:rsidRPr="00CF2C83">
        <w:t>Plánované využitie finančných nástrojov</w:t>
      </w:r>
    </w:p>
    <w:p w:rsidR="00FC115C" w:rsidRPr="00182F14" w:rsidRDefault="00FC115C" w:rsidP="00FC115C">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w:t>
      </w:r>
      <w:r w:rsidR="007D50EA">
        <w:rPr>
          <w:sz w:val="22"/>
          <w:szCs w:val="22"/>
        </w:rPr>
        <w:t xml:space="preserve"> financovanie, pri </w:t>
      </w:r>
      <w:r w:rsidRPr="00203FA1">
        <w:rPr>
          <w:sz w:val="22"/>
          <w:szCs w:val="22"/>
        </w:rPr>
        <w:t>ktorom by ich realizácia bola efektívnou.</w:t>
      </w:r>
    </w:p>
    <w:p w:rsidR="00FC115C" w:rsidRPr="00182F14" w:rsidRDefault="00FC115C" w:rsidP="00FC115C">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w:t>
      </w:r>
      <w:r w:rsidRPr="00182F14">
        <w:rPr>
          <w:sz w:val="22"/>
          <w:szCs w:val="22"/>
        </w:rPr>
        <w:lastRenderedPageBreak/>
        <w:t>aktivity vhodnými finančnými produktmi (úvery, záruky, kapitálové vklady, mezzanine a</w:t>
      </w:r>
      <w:r>
        <w:rPr>
          <w:sz w:val="22"/>
          <w:szCs w:val="22"/>
        </w:rPr>
        <w:t> </w:t>
      </w:r>
      <w:r w:rsidRPr="00182F14">
        <w:rPr>
          <w:sz w:val="22"/>
          <w:szCs w:val="22"/>
        </w:rPr>
        <w:t>pod</w:t>
      </w:r>
      <w:r>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FC115C" w:rsidRDefault="00FC115C" w:rsidP="00FC115C">
      <w:pPr>
        <w:pStyle w:val="Nadpis4"/>
      </w:pPr>
      <w:r>
        <w:t>Plánované využitie veľkých projektov</w:t>
      </w:r>
    </w:p>
    <w:p w:rsidR="00FC115C" w:rsidRPr="007B3B80" w:rsidRDefault="00FC115C" w:rsidP="00FC115C">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sidR="003A3069">
        <w:rPr>
          <w:sz w:val="22"/>
          <w:szCs w:val="22"/>
        </w:rPr>
        <w:t xml:space="preserve"> </w:t>
      </w:r>
      <w:r w:rsidR="003A3069" w:rsidRPr="00663ADF">
        <w:rPr>
          <w:sz w:val="22"/>
          <w:szCs w:val="22"/>
        </w:rPr>
        <w:t>Grafick</w:t>
      </w:r>
      <w:r w:rsidR="001A6415" w:rsidRPr="00663ADF">
        <w:rPr>
          <w:sz w:val="22"/>
          <w:szCs w:val="22"/>
        </w:rPr>
        <w:t>é zobrazenie rozvoja cestnej</w:t>
      </w:r>
      <w:r w:rsidR="003A3069" w:rsidRPr="00663ADF">
        <w:rPr>
          <w:sz w:val="22"/>
          <w:szCs w:val="22"/>
        </w:rPr>
        <w:t xml:space="preserve"> infraštruktúry na Slovensku zabezpečené realizáciou zadefinovaných veľkých projektov je uvedené v Prílohe 7.</w:t>
      </w:r>
    </w:p>
    <w:p w:rsidR="00FC115C" w:rsidRDefault="00FC115C" w:rsidP="00FC115C">
      <w:pPr>
        <w:pStyle w:val="Nadpis4"/>
      </w:pPr>
      <w:r>
        <w:t>Ukazovatele výstupu na úrovni investičnej priority a kategórie regiónu</w:t>
      </w:r>
    </w:p>
    <w:p w:rsidR="00FC115C" w:rsidRPr="008C1732" w:rsidRDefault="00FC115C" w:rsidP="00FC115C">
      <w:pPr>
        <w:pStyle w:val="Tab"/>
      </w:pPr>
      <w:r>
        <w:t>Spoločné a špecifické ukazovatele výstupu investičnej priority 7a)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FC115C" w:rsidTr="00B754C0">
        <w:trPr>
          <w:trHeight w:val="487"/>
          <w:jc w:val="center"/>
        </w:trPr>
        <w:tc>
          <w:tcPr>
            <w:tcW w:w="577" w:type="dxa"/>
            <w:shd w:val="clear" w:color="auto" w:fill="C6D9F1" w:themeFill="text2" w:themeFillTint="33"/>
            <w:vAlign w:val="center"/>
          </w:tcPr>
          <w:p w:rsidR="00FC115C" w:rsidRPr="008C1732" w:rsidRDefault="00FC115C" w:rsidP="00B754C0">
            <w:pPr>
              <w:ind w:left="0"/>
              <w:jc w:val="center"/>
              <w:rPr>
                <w:b/>
                <w:sz w:val="18"/>
                <w:szCs w:val="18"/>
              </w:rPr>
            </w:pPr>
            <w:r>
              <w:rPr>
                <w:b/>
                <w:sz w:val="18"/>
                <w:szCs w:val="18"/>
              </w:rPr>
              <w:t>P. č.</w:t>
            </w:r>
          </w:p>
        </w:tc>
        <w:tc>
          <w:tcPr>
            <w:tcW w:w="2411"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rsidR="00FC115C" w:rsidRPr="008C1732" w:rsidRDefault="00FC115C" w:rsidP="00B754C0">
            <w:pPr>
              <w:ind w:left="0"/>
              <w:jc w:val="center"/>
              <w:rPr>
                <w:b/>
                <w:sz w:val="18"/>
                <w:szCs w:val="18"/>
              </w:rPr>
            </w:pPr>
            <w:r w:rsidRPr="008C1732">
              <w:rPr>
                <w:b/>
                <w:sz w:val="18"/>
                <w:szCs w:val="18"/>
              </w:rPr>
              <w:t>Frekvencia vykazovania</w:t>
            </w:r>
          </w:p>
        </w:tc>
      </w:tr>
      <w:tr w:rsidR="00FC115C" w:rsidTr="00B754C0">
        <w:trPr>
          <w:trHeight w:val="680"/>
          <w:jc w:val="center"/>
        </w:trPr>
        <w:tc>
          <w:tcPr>
            <w:tcW w:w="577" w:type="dxa"/>
            <w:shd w:val="clear" w:color="auto" w:fill="auto"/>
            <w:vAlign w:val="center"/>
          </w:tcPr>
          <w:p w:rsidR="00FC115C" w:rsidRPr="00737ED2" w:rsidRDefault="00FC115C" w:rsidP="00B754C0">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rsidR="00FC115C" w:rsidRPr="00737ED2" w:rsidRDefault="00FC115C" w:rsidP="00B754C0">
            <w:pPr>
              <w:ind w:left="0"/>
              <w:rPr>
                <w:sz w:val="18"/>
                <w:szCs w:val="18"/>
              </w:rPr>
            </w:pPr>
            <w:r w:rsidRPr="000E02BD">
              <w:rPr>
                <w:sz w:val="18"/>
                <w:szCs w:val="18"/>
              </w:rPr>
              <w:t xml:space="preserve">Celková dĺžka </w:t>
            </w:r>
            <w:r>
              <w:rPr>
                <w:sz w:val="18"/>
                <w:szCs w:val="18"/>
              </w:rPr>
              <w:t>novovybudovaných ciest v sieti TEN-T</w:t>
            </w:r>
          </w:p>
        </w:tc>
        <w:tc>
          <w:tcPr>
            <w:tcW w:w="903" w:type="dxa"/>
            <w:shd w:val="clear" w:color="auto" w:fill="auto"/>
            <w:vAlign w:val="center"/>
          </w:tcPr>
          <w:p w:rsidR="00FC115C" w:rsidRPr="004F0234" w:rsidRDefault="00FC115C" w:rsidP="00B754C0">
            <w:pPr>
              <w:ind w:left="0"/>
              <w:jc w:val="center"/>
              <w:rPr>
                <w:i/>
                <w:sz w:val="18"/>
                <w:szCs w:val="18"/>
              </w:rPr>
            </w:pPr>
            <w:r w:rsidRPr="004F0234">
              <w:rPr>
                <w:i/>
                <w:sz w:val="18"/>
                <w:szCs w:val="18"/>
              </w:rPr>
              <w:t>km</w:t>
            </w:r>
          </w:p>
        </w:tc>
        <w:tc>
          <w:tcPr>
            <w:tcW w:w="656" w:type="dxa"/>
            <w:shd w:val="clear" w:color="auto" w:fill="auto"/>
            <w:vAlign w:val="center"/>
          </w:tcPr>
          <w:p w:rsidR="00FC115C" w:rsidRPr="004F0234" w:rsidRDefault="00FC115C" w:rsidP="00B754C0">
            <w:pPr>
              <w:ind w:left="0"/>
              <w:jc w:val="center"/>
              <w:rPr>
                <w:i/>
                <w:sz w:val="18"/>
                <w:szCs w:val="18"/>
              </w:rPr>
            </w:pPr>
            <w:r>
              <w:rPr>
                <w:i/>
                <w:sz w:val="18"/>
                <w:szCs w:val="18"/>
              </w:rPr>
              <w:t>EFRR</w:t>
            </w:r>
          </w:p>
        </w:tc>
        <w:tc>
          <w:tcPr>
            <w:tcW w:w="1225" w:type="dxa"/>
            <w:shd w:val="clear" w:color="auto" w:fill="auto"/>
            <w:vAlign w:val="center"/>
          </w:tcPr>
          <w:p w:rsidR="00FC115C" w:rsidRPr="004F0234" w:rsidRDefault="00FC115C" w:rsidP="00B754C0">
            <w:pPr>
              <w:ind w:left="0"/>
              <w:jc w:val="center"/>
              <w:rPr>
                <w:i/>
                <w:sz w:val="18"/>
                <w:szCs w:val="18"/>
              </w:rPr>
            </w:pPr>
            <w:r>
              <w:rPr>
                <w:i/>
                <w:sz w:val="18"/>
                <w:szCs w:val="18"/>
              </w:rPr>
              <w:t>Menej rozvinuté regióny</w:t>
            </w:r>
          </w:p>
        </w:tc>
        <w:tc>
          <w:tcPr>
            <w:tcW w:w="1246" w:type="dxa"/>
            <w:shd w:val="clear" w:color="auto" w:fill="auto"/>
            <w:vAlign w:val="center"/>
          </w:tcPr>
          <w:p w:rsidR="00FC115C" w:rsidRPr="004F0234" w:rsidRDefault="00FC115C" w:rsidP="00A94935">
            <w:pPr>
              <w:ind w:left="0"/>
              <w:jc w:val="center"/>
              <w:rPr>
                <w:i/>
                <w:sz w:val="18"/>
                <w:szCs w:val="18"/>
              </w:rPr>
            </w:pPr>
            <w:r>
              <w:rPr>
                <w:i/>
                <w:sz w:val="18"/>
                <w:szCs w:val="18"/>
              </w:rPr>
              <w:t>21,5</w:t>
            </w:r>
          </w:p>
        </w:tc>
        <w:tc>
          <w:tcPr>
            <w:tcW w:w="1010" w:type="dxa"/>
            <w:vAlign w:val="center"/>
          </w:tcPr>
          <w:p w:rsidR="00FC115C" w:rsidRPr="004F0234" w:rsidRDefault="00FC115C" w:rsidP="00B754C0">
            <w:pPr>
              <w:ind w:left="0"/>
              <w:jc w:val="center"/>
              <w:rPr>
                <w:i/>
                <w:sz w:val="18"/>
                <w:szCs w:val="18"/>
              </w:rPr>
            </w:pPr>
            <w:r w:rsidRPr="004F0234">
              <w:rPr>
                <w:i/>
                <w:sz w:val="18"/>
                <w:szCs w:val="18"/>
              </w:rPr>
              <w:t>RO OPII</w:t>
            </w:r>
          </w:p>
        </w:tc>
        <w:tc>
          <w:tcPr>
            <w:tcW w:w="1384" w:type="dxa"/>
            <w:vAlign w:val="center"/>
          </w:tcPr>
          <w:p w:rsidR="00FC115C" w:rsidRPr="004F0234" w:rsidRDefault="00FC115C" w:rsidP="00B754C0">
            <w:pPr>
              <w:ind w:left="0"/>
              <w:jc w:val="center"/>
              <w:rPr>
                <w:i/>
                <w:sz w:val="18"/>
                <w:szCs w:val="18"/>
              </w:rPr>
            </w:pPr>
            <w:r>
              <w:rPr>
                <w:i/>
                <w:sz w:val="18"/>
                <w:szCs w:val="18"/>
              </w:rPr>
              <w:t>Ročne</w:t>
            </w:r>
          </w:p>
        </w:tc>
      </w:tr>
    </w:tbl>
    <w:p w:rsidR="00FC115C" w:rsidRDefault="00FC115C" w:rsidP="00FC115C"/>
    <w:p w:rsidR="007F7347" w:rsidRDefault="00FC115C" w:rsidP="007F7347">
      <w:pPr>
        <w:pStyle w:val="Nadpis3"/>
        <w:jc w:val="both"/>
      </w:pPr>
      <w:bookmarkStart w:id="55" w:name="_Toc403551459"/>
      <w:r>
        <w:t>I</w:t>
      </w:r>
      <w:r w:rsidR="007F7347">
        <w:t xml:space="preserve">NVESTIČNÁ PRIORITA </w:t>
      </w:r>
      <w:r w:rsidR="00E41E26">
        <w:t>7b):</w:t>
      </w:r>
      <w:r w:rsidR="007F7347">
        <w:t xml:space="preserve"> </w:t>
      </w:r>
      <w:r w:rsidR="007F7347" w:rsidRPr="007F7347">
        <w:t>Posilnenie regionálnej mobility prepojením sek</w:t>
      </w:r>
      <w:r w:rsidR="00E41E26">
        <w:t>undárnych a </w:t>
      </w:r>
      <w:r w:rsidR="007F7347" w:rsidRPr="007F7347">
        <w:t>terciárny</w:t>
      </w:r>
      <w:r w:rsidR="004A1B95">
        <w:t>ch uzlov s infraštruktúrou TEN-</w:t>
      </w:r>
      <w:r w:rsidR="007F7347" w:rsidRPr="007F7347">
        <w:t>T vrátane multimodálnych uzlov</w:t>
      </w:r>
      <w:bookmarkEnd w:id="55"/>
    </w:p>
    <w:p w:rsidR="007F7347" w:rsidRDefault="007F7347" w:rsidP="00740654">
      <w:pPr>
        <w:pStyle w:val="Nadpis4"/>
      </w:pPr>
      <w:r>
        <w:t>Špecifické ciele investičnej priority a očakávané výsledky</w:t>
      </w:r>
    </w:p>
    <w:p w:rsidR="007F7347" w:rsidRPr="006B762B" w:rsidRDefault="007F7347" w:rsidP="002E1021">
      <w:pPr>
        <w:shd w:val="clear" w:color="auto" w:fill="FFFFCC"/>
        <w:jc w:val="both"/>
        <w:rPr>
          <w:b/>
          <w:i/>
        </w:rPr>
      </w:pPr>
      <w:r w:rsidRPr="004F0234">
        <w:rPr>
          <w:i/>
        </w:rPr>
        <w:t xml:space="preserve">ŠPECIFICKÝ CIEĽ </w:t>
      </w:r>
      <w:r w:rsidR="00A67013">
        <w:rPr>
          <w:i/>
        </w:rPr>
        <w:t>6.2</w:t>
      </w:r>
      <w:r w:rsidRPr="004F0234">
        <w:rPr>
          <w:i/>
        </w:rPr>
        <w:t>:</w:t>
      </w:r>
      <w:r>
        <w:rPr>
          <w:i/>
        </w:rPr>
        <w:t xml:space="preserve"> </w:t>
      </w:r>
      <w:r w:rsidR="00A837FB">
        <w:rPr>
          <w:b/>
          <w:i/>
        </w:rPr>
        <w:t xml:space="preserve">Zlepšenie </w:t>
      </w:r>
      <w:r w:rsidR="007258CF">
        <w:rPr>
          <w:b/>
          <w:i/>
        </w:rPr>
        <w:t xml:space="preserve">bezpečnosti a </w:t>
      </w:r>
      <w:r w:rsidR="00A837FB">
        <w:rPr>
          <w:b/>
          <w:i/>
        </w:rPr>
        <w:t>dostupnosti cestnej infraštruktúry TEN-T a regionálnej mobility prostredníctvom výstavby a modernizácie ciest I. triedy</w:t>
      </w:r>
    </w:p>
    <w:p w:rsidR="00DF263C" w:rsidRDefault="00DF263C" w:rsidP="00DF263C">
      <w:pPr>
        <w:autoSpaceDE w:val="0"/>
        <w:autoSpaceDN w:val="0"/>
        <w:adjustRightInd w:val="0"/>
        <w:spacing w:before="180"/>
        <w:jc w:val="both"/>
        <w:rPr>
          <w:sz w:val="22"/>
          <w:szCs w:val="22"/>
        </w:rPr>
      </w:pPr>
      <w:r w:rsidRPr="006C1D08">
        <w:rPr>
          <w:sz w:val="22"/>
          <w:szCs w:val="22"/>
        </w:rPr>
        <w:t>Snahou MDV SR je zlepšovať</w:t>
      </w:r>
      <w:r>
        <w:rPr>
          <w:sz w:val="22"/>
          <w:szCs w:val="22"/>
        </w:rPr>
        <w:t xml:space="preserve"> stav všetkých kategórií ciest, nielen diaľnic a rýchlostných ciest. V</w:t>
      </w:r>
      <w:r w:rsidRPr="006C1D08">
        <w:rPr>
          <w:sz w:val="22"/>
          <w:szCs w:val="22"/>
        </w:rPr>
        <w:t xml:space="preserve">ytvorením prioritnej osi </w:t>
      </w:r>
      <w:r>
        <w:rPr>
          <w:sz w:val="22"/>
          <w:szCs w:val="22"/>
        </w:rPr>
        <w:t xml:space="preserve">a stanovením tohto špecifického cieľa </w:t>
      </w:r>
      <w:r w:rsidRPr="006C1D08">
        <w:rPr>
          <w:sz w:val="22"/>
          <w:szCs w:val="22"/>
        </w:rPr>
        <w:t>deklaruje záujem budovať na území SR kvalitný, nákladovo efektívny a vyvážený dopravný systém,</w:t>
      </w:r>
      <w:r>
        <w:rPr>
          <w:sz w:val="22"/>
          <w:szCs w:val="22"/>
        </w:rPr>
        <w:t xml:space="preserve"> ktorý bude schopný reagovať na </w:t>
      </w:r>
      <w:r w:rsidRPr="006C1D08">
        <w:rPr>
          <w:sz w:val="22"/>
          <w:szCs w:val="22"/>
        </w:rPr>
        <w:t>skuto</w:t>
      </w:r>
      <w:r>
        <w:rPr>
          <w:sz w:val="22"/>
          <w:szCs w:val="22"/>
        </w:rPr>
        <w:t>čné potreby cestnej dopravy s dôrazom na znižovanie nehodovosti prostredníctvom prevencie vzniku resp. odstraňovania tzv. kritických nehodových lokalít</w:t>
      </w:r>
      <w:r w:rsidR="00044C50">
        <w:rPr>
          <w:sz w:val="22"/>
          <w:szCs w:val="22"/>
        </w:rPr>
        <w:t>,</w:t>
      </w:r>
      <w:r>
        <w:rPr>
          <w:sz w:val="22"/>
          <w:szCs w:val="22"/>
        </w:rPr>
        <w:t xml:space="preserve"> ako aj redukciu negatívnych vplyvov (emisie, hluk) na obyvateľov. Rozvoj</w:t>
      </w:r>
      <w:r w:rsidRPr="006C1D08">
        <w:rPr>
          <w:sz w:val="22"/>
          <w:szCs w:val="22"/>
        </w:rPr>
        <w:t xml:space="preserve"> diaľnic a rýchlostných ciest </w:t>
      </w:r>
      <w:r>
        <w:rPr>
          <w:sz w:val="22"/>
          <w:szCs w:val="22"/>
        </w:rPr>
        <w:t xml:space="preserve">bude preto </w:t>
      </w:r>
      <w:r w:rsidRPr="006C1D08">
        <w:rPr>
          <w:sz w:val="22"/>
          <w:szCs w:val="22"/>
        </w:rPr>
        <w:t>komplementárne doplnený o investície na zlepšenie stavu ciest I. triedy</w:t>
      </w:r>
      <w:r>
        <w:rPr>
          <w:sz w:val="22"/>
          <w:szCs w:val="22"/>
        </w:rPr>
        <w:t xml:space="preserve"> s cieľom zvýšenia dostupnosti siete diaľnic a </w:t>
      </w:r>
      <w:r w:rsidRPr="006E6A0F">
        <w:rPr>
          <w:sz w:val="22"/>
          <w:szCs w:val="22"/>
        </w:rPr>
        <w:t>rýchlostných komunikácií</w:t>
      </w:r>
      <w:r w:rsidR="00044C50">
        <w:rPr>
          <w:sz w:val="22"/>
          <w:szCs w:val="22"/>
        </w:rPr>
        <w:t>.</w:t>
      </w:r>
      <w:r w:rsidRPr="006E6A0F">
        <w:rPr>
          <w:sz w:val="22"/>
          <w:szCs w:val="22"/>
        </w:rPr>
        <w:t xml:space="preserve"> </w:t>
      </w:r>
      <w:r w:rsidR="00044C50">
        <w:rPr>
          <w:sz w:val="22"/>
          <w:szCs w:val="22"/>
        </w:rPr>
        <w:t xml:space="preserve">Investície v rámci špecifického cieľa budú smerovať </w:t>
      </w:r>
      <w:r w:rsidR="00976C76">
        <w:rPr>
          <w:sz w:val="22"/>
          <w:szCs w:val="22"/>
        </w:rPr>
        <w:t>na</w:t>
      </w:r>
      <w:r w:rsidR="00044C50">
        <w:rPr>
          <w:sz w:val="22"/>
          <w:szCs w:val="22"/>
        </w:rPr>
        <w:t xml:space="preserve"> výstavb</w:t>
      </w:r>
      <w:r w:rsidR="00976C76">
        <w:rPr>
          <w:sz w:val="22"/>
          <w:szCs w:val="22"/>
        </w:rPr>
        <w:t>u</w:t>
      </w:r>
      <w:r w:rsidR="00044C50">
        <w:rPr>
          <w:sz w:val="22"/>
          <w:szCs w:val="22"/>
        </w:rPr>
        <w:t xml:space="preserve"> a modernizáci</w:t>
      </w:r>
      <w:r w:rsidR="00976C76">
        <w:rPr>
          <w:sz w:val="22"/>
          <w:szCs w:val="22"/>
        </w:rPr>
        <w:t>u</w:t>
      </w:r>
      <w:r w:rsidR="00044C50">
        <w:rPr>
          <w:sz w:val="22"/>
          <w:szCs w:val="22"/>
        </w:rPr>
        <w:t xml:space="preserve"> ciest </w:t>
      </w:r>
      <w:r w:rsidR="007D3C25">
        <w:rPr>
          <w:sz w:val="22"/>
          <w:szCs w:val="22"/>
        </w:rPr>
        <w:t>I. triedy spadajúcich mimo siete TEN-T CORE</w:t>
      </w:r>
      <w:r w:rsidR="00044C50">
        <w:rPr>
          <w:sz w:val="22"/>
          <w:szCs w:val="22"/>
        </w:rPr>
        <w:t xml:space="preserve">, ako aj ciest I. triedy mimo TEN-T, a to najmä </w:t>
      </w:r>
      <w:r w:rsidR="00976C76">
        <w:rPr>
          <w:sz w:val="22"/>
          <w:szCs w:val="22"/>
        </w:rPr>
        <w:t>s cieľom</w:t>
      </w:r>
      <w:r w:rsidR="00044C50">
        <w:rPr>
          <w:sz w:val="22"/>
          <w:szCs w:val="22"/>
        </w:rPr>
        <w:t xml:space="preserve"> zlepšenia prístup</w:t>
      </w:r>
      <w:r w:rsidR="00765170">
        <w:rPr>
          <w:sz w:val="22"/>
          <w:szCs w:val="22"/>
        </w:rPr>
        <w:t>u obyvateľstva SR k TEN-T sieti a jednotnému trhu.</w:t>
      </w:r>
    </w:p>
    <w:p w:rsidR="00DF263C" w:rsidRDefault="000E6C9D" w:rsidP="000E6C9D">
      <w:pPr>
        <w:autoSpaceDE w:val="0"/>
        <w:autoSpaceDN w:val="0"/>
        <w:adjustRightInd w:val="0"/>
        <w:spacing w:before="180"/>
        <w:jc w:val="both"/>
        <w:rPr>
          <w:sz w:val="22"/>
          <w:szCs w:val="22"/>
        </w:rPr>
      </w:pPr>
      <w:r w:rsidRPr="00774794">
        <w:rPr>
          <w:sz w:val="22"/>
          <w:szCs w:val="22"/>
        </w:rPr>
        <w:t>Cesty I. triedy sú dôležité pre medzinárodnú a</w:t>
      </w:r>
      <w:r>
        <w:rPr>
          <w:sz w:val="22"/>
          <w:szCs w:val="22"/>
        </w:rPr>
        <w:t> </w:t>
      </w:r>
      <w:r w:rsidRPr="00774794">
        <w:rPr>
          <w:sz w:val="22"/>
          <w:szCs w:val="22"/>
        </w:rPr>
        <w:t>celoštátnu cestnú dopravu, vzájomné prepojenia regiónov, sídiel samosprávnych krajov, okresov</w:t>
      </w:r>
      <w:r>
        <w:rPr>
          <w:sz w:val="22"/>
          <w:szCs w:val="22"/>
        </w:rPr>
        <w:t xml:space="preserve"> a </w:t>
      </w:r>
      <w:r w:rsidRPr="00774794">
        <w:rPr>
          <w:sz w:val="22"/>
          <w:szCs w:val="22"/>
        </w:rPr>
        <w:t>prepojenia s</w:t>
      </w:r>
      <w:r>
        <w:rPr>
          <w:sz w:val="22"/>
          <w:szCs w:val="22"/>
        </w:rPr>
        <w:t> </w:t>
      </w:r>
      <w:r w:rsidRPr="00774794">
        <w:rPr>
          <w:sz w:val="22"/>
          <w:szCs w:val="22"/>
        </w:rPr>
        <w:t>ce</w:t>
      </w:r>
      <w:r>
        <w:rPr>
          <w:sz w:val="22"/>
          <w:szCs w:val="22"/>
        </w:rPr>
        <w:t>stnou sieťou susedných krajín.</w:t>
      </w:r>
      <w:r w:rsidR="00C57196">
        <w:rPr>
          <w:sz w:val="22"/>
          <w:szCs w:val="22"/>
        </w:rPr>
        <w:t xml:space="preserve"> </w:t>
      </w:r>
      <w:r>
        <w:rPr>
          <w:sz w:val="22"/>
          <w:szCs w:val="22"/>
        </w:rPr>
        <w:t>Dopravný, hospodársky i </w:t>
      </w:r>
      <w:r w:rsidRPr="00774794">
        <w:rPr>
          <w:sz w:val="22"/>
          <w:szCs w:val="22"/>
        </w:rPr>
        <w:t>spoločenský význam ciest I. triedy deklarujú dosahované dopravné výkony, intenzity dopravy, skladba dopravného prúdu a</w:t>
      </w:r>
      <w:r>
        <w:rPr>
          <w:sz w:val="22"/>
          <w:szCs w:val="22"/>
        </w:rPr>
        <w:t> </w:t>
      </w:r>
      <w:r w:rsidRPr="00774794">
        <w:rPr>
          <w:sz w:val="22"/>
          <w:szCs w:val="22"/>
        </w:rPr>
        <w:t>ich podiel z</w:t>
      </w:r>
      <w:r>
        <w:rPr>
          <w:sz w:val="22"/>
          <w:szCs w:val="22"/>
        </w:rPr>
        <w:t> </w:t>
      </w:r>
      <w:r w:rsidRPr="00774794">
        <w:rPr>
          <w:sz w:val="22"/>
          <w:szCs w:val="22"/>
        </w:rPr>
        <w:t>celoštátnych ukazovateľov dosahovaných na celej cestnej sieti. Z</w:t>
      </w:r>
      <w:r>
        <w:rPr>
          <w:sz w:val="22"/>
          <w:szCs w:val="22"/>
        </w:rPr>
        <w:t> </w:t>
      </w:r>
      <w:r w:rsidRPr="00774794">
        <w:rPr>
          <w:sz w:val="22"/>
          <w:szCs w:val="22"/>
        </w:rPr>
        <w:t>doterajšieho vývoja je zrejmé, že cesty I. triedy majú a</w:t>
      </w:r>
      <w:r>
        <w:rPr>
          <w:sz w:val="22"/>
          <w:szCs w:val="22"/>
        </w:rPr>
        <w:t> </w:t>
      </w:r>
      <w:r w:rsidRPr="00774794">
        <w:rPr>
          <w:sz w:val="22"/>
          <w:szCs w:val="22"/>
        </w:rPr>
        <w:t>budú mať i</w:t>
      </w:r>
      <w:r w:rsidR="00DF263C">
        <w:rPr>
          <w:sz w:val="22"/>
          <w:szCs w:val="22"/>
        </w:rPr>
        <w:t> po </w:t>
      </w:r>
      <w:r w:rsidRPr="00774794">
        <w:rPr>
          <w:sz w:val="22"/>
          <w:szCs w:val="22"/>
        </w:rPr>
        <w:t xml:space="preserve">vybudovaní celej plánovanej sieti </w:t>
      </w:r>
      <w:r>
        <w:rPr>
          <w:sz w:val="22"/>
          <w:szCs w:val="22"/>
        </w:rPr>
        <w:t>diaľnic a rýchlostných ciest</w:t>
      </w:r>
      <w:r w:rsidRPr="00774794">
        <w:rPr>
          <w:sz w:val="22"/>
          <w:szCs w:val="22"/>
        </w:rPr>
        <w:t xml:space="preserve"> nezastupiteľnú dopravnú funkciu</w:t>
      </w:r>
      <w:r>
        <w:rPr>
          <w:sz w:val="22"/>
          <w:szCs w:val="22"/>
        </w:rPr>
        <w:t>.</w:t>
      </w:r>
      <w:r w:rsidR="00DF263C">
        <w:rPr>
          <w:sz w:val="22"/>
          <w:szCs w:val="22"/>
        </w:rPr>
        <w:t xml:space="preserve"> Potreba podpory výstavby a modernizácie ciest I. triedy vypl</w:t>
      </w:r>
      <w:r w:rsidR="007E69E9">
        <w:rPr>
          <w:sz w:val="22"/>
          <w:szCs w:val="22"/>
        </w:rPr>
        <w:t>ýva predovšetkým z nedostatočne</w:t>
      </w:r>
      <w:r w:rsidR="00DF263C">
        <w:rPr>
          <w:sz w:val="22"/>
          <w:szCs w:val="22"/>
        </w:rPr>
        <w:t xml:space="preserve">j </w:t>
      </w:r>
      <w:r w:rsidR="007E69E9">
        <w:rPr>
          <w:sz w:val="22"/>
          <w:szCs w:val="22"/>
        </w:rPr>
        <w:t>kapacity cestných ťahov vedúcej k</w:t>
      </w:r>
      <w:r w:rsidR="00DF263C">
        <w:rPr>
          <w:sz w:val="22"/>
          <w:szCs w:val="22"/>
        </w:rPr>
        <w:t xml:space="preserve"> </w:t>
      </w:r>
      <w:r w:rsidR="00DF263C" w:rsidRPr="008327A8">
        <w:rPr>
          <w:sz w:val="22"/>
          <w:szCs w:val="22"/>
        </w:rPr>
        <w:t>pre</w:t>
      </w:r>
      <w:r w:rsidR="007E69E9">
        <w:rPr>
          <w:sz w:val="22"/>
          <w:szCs w:val="22"/>
        </w:rPr>
        <w:t>kračovaniu</w:t>
      </w:r>
      <w:r w:rsidR="00DF263C">
        <w:rPr>
          <w:sz w:val="22"/>
          <w:szCs w:val="22"/>
        </w:rPr>
        <w:t xml:space="preserve"> prípustných intenzít</w:t>
      </w:r>
      <w:r w:rsidR="007E69E9">
        <w:rPr>
          <w:sz w:val="22"/>
          <w:szCs w:val="22"/>
        </w:rPr>
        <w:t>,</w:t>
      </w:r>
      <w:r w:rsidR="00DF263C">
        <w:rPr>
          <w:sz w:val="22"/>
          <w:szCs w:val="22"/>
        </w:rPr>
        <w:t xml:space="preserve"> čím dochádza k</w:t>
      </w:r>
      <w:r w:rsidR="007E69E9">
        <w:rPr>
          <w:sz w:val="22"/>
          <w:szCs w:val="22"/>
        </w:rPr>
        <w:t> </w:t>
      </w:r>
      <w:r w:rsidR="00DF263C">
        <w:rPr>
          <w:sz w:val="22"/>
          <w:szCs w:val="22"/>
        </w:rPr>
        <w:t>ich</w:t>
      </w:r>
      <w:r w:rsidR="007E69E9">
        <w:rPr>
          <w:sz w:val="22"/>
          <w:szCs w:val="22"/>
        </w:rPr>
        <w:t xml:space="preserve"> nadmernej</w:t>
      </w:r>
      <w:r w:rsidR="00DF263C">
        <w:rPr>
          <w:sz w:val="22"/>
          <w:szCs w:val="22"/>
        </w:rPr>
        <w:t xml:space="preserve"> degradácii</w:t>
      </w:r>
      <w:r w:rsidR="00DF263C" w:rsidRPr="008327A8">
        <w:rPr>
          <w:sz w:val="22"/>
          <w:szCs w:val="22"/>
        </w:rPr>
        <w:t xml:space="preserve"> </w:t>
      </w:r>
      <w:r w:rsidR="00DF263C">
        <w:rPr>
          <w:sz w:val="22"/>
          <w:szCs w:val="22"/>
        </w:rPr>
        <w:t>(v</w:t>
      </w:r>
      <w:r w:rsidR="00DF263C" w:rsidRPr="00EE1FCF">
        <w:rPr>
          <w:sz w:val="22"/>
          <w:szCs w:val="22"/>
        </w:rPr>
        <w:t xml:space="preserve"> roku 2012 bola prekročená prípustná intenzita na cestách I. triedy v e</w:t>
      </w:r>
      <w:r w:rsidR="00D57810">
        <w:rPr>
          <w:sz w:val="22"/>
          <w:szCs w:val="22"/>
        </w:rPr>
        <w:t>xtraviláne v </w:t>
      </w:r>
      <w:r w:rsidR="00DF263C">
        <w:rPr>
          <w:sz w:val="22"/>
          <w:szCs w:val="22"/>
        </w:rPr>
        <w:t>rozsahu 358 km, t. </w:t>
      </w:r>
      <w:r w:rsidR="00DF263C" w:rsidRPr="00EE1FCF">
        <w:rPr>
          <w:sz w:val="22"/>
          <w:szCs w:val="22"/>
        </w:rPr>
        <w:t>j. 12,67 % z celkovej sčítanej dĺžk</w:t>
      </w:r>
      <w:r w:rsidR="00DF263C">
        <w:rPr>
          <w:sz w:val="22"/>
          <w:szCs w:val="22"/>
        </w:rPr>
        <w:t xml:space="preserve">y ciest I. triedy v extraviláne) </w:t>
      </w:r>
      <w:r w:rsidR="00DF263C" w:rsidRPr="008327A8">
        <w:rPr>
          <w:sz w:val="22"/>
          <w:szCs w:val="22"/>
        </w:rPr>
        <w:t>a</w:t>
      </w:r>
      <w:r w:rsidR="00DF263C">
        <w:rPr>
          <w:sz w:val="22"/>
          <w:szCs w:val="22"/>
        </w:rPr>
        <w:t>ko aj</w:t>
      </w:r>
      <w:r w:rsidR="00DF263C" w:rsidRPr="008327A8">
        <w:rPr>
          <w:sz w:val="22"/>
          <w:szCs w:val="22"/>
        </w:rPr>
        <w:t xml:space="preserve"> nevyhovujúcich stavebno-technických parametrov</w:t>
      </w:r>
      <w:r w:rsidR="00DF263C">
        <w:rPr>
          <w:sz w:val="22"/>
          <w:szCs w:val="22"/>
        </w:rPr>
        <w:t xml:space="preserve">, ktoré spôsobujú zvýšené riziko v oblasti bezpečnosti cestnej premávky. </w:t>
      </w:r>
      <w:r w:rsidR="002F56BA">
        <w:rPr>
          <w:sz w:val="22"/>
          <w:szCs w:val="22"/>
        </w:rPr>
        <w:t>Na </w:t>
      </w:r>
      <w:r w:rsidR="00DF263C" w:rsidRPr="003F758D">
        <w:rPr>
          <w:sz w:val="22"/>
          <w:szCs w:val="22"/>
        </w:rPr>
        <w:t>cestách I. triedy tvorí počet dopravných nehôd 55,3 % zo všetkých dopravných nehôd na cestných komunikáciách. Aj počet usmrtených osôb je vyšší oproti počtu usmrtených osôb na ostatných cestách a tvorí 54,6 %.</w:t>
      </w:r>
    </w:p>
    <w:p w:rsidR="00A347B6" w:rsidRPr="00A21DD4" w:rsidRDefault="00A347B6" w:rsidP="00BC7446">
      <w:pPr>
        <w:autoSpaceDE w:val="0"/>
        <w:autoSpaceDN w:val="0"/>
        <w:adjustRightInd w:val="0"/>
        <w:spacing w:before="180"/>
        <w:jc w:val="both"/>
        <w:rPr>
          <w:sz w:val="22"/>
          <w:szCs w:val="22"/>
        </w:rPr>
      </w:pPr>
      <w:r w:rsidRPr="00A21DD4">
        <w:rPr>
          <w:sz w:val="22"/>
          <w:szCs w:val="22"/>
        </w:rPr>
        <w:lastRenderedPageBreak/>
        <w:t>Špecifický cieľ je potrebné chápať taktiež v kontexte snahy o zlepšenie regionálnej mobility</w:t>
      </w:r>
      <w:r w:rsidR="00112B7D" w:rsidRPr="00A21DD4">
        <w:rPr>
          <w:sz w:val="22"/>
          <w:szCs w:val="22"/>
        </w:rPr>
        <w:t xml:space="preserve">, </w:t>
      </w:r>
      <w:r w:rsidR="00657F95" w:rsidRPr="00A21DD4">
        <w:rPr>
          <w:sz w:val="22"/>
          <w:szCs w:val="22"/>
        </w:rPr>
        <w:t>bezpečnosti</w:t>
      </w:r>
      <w:r w:rsidRPr="00A21DD4">
        <w:rPr>
          <w:sz w:val="22"/>
          <w:szCs w:val="22"/>
        </w:rPr>
        <w:t xml:space="preserve"> a</w:t>
      </w:r>
      <w:r w:rsidR="00BC7446" w:rsidRPr="00A21DD4">
        <w:rPr>
          <w:sz w:val="22"/>
          <w:szCs w:val="22"/>
        </w:rPr>
        <w:t xml:space="preserve"> zabezpečenie </w:t>
      </w:r>
      <w:r w:rsidRPr="00A21DD4">
        <w:rPr>
          <w:sz w:val="22"/>
          <w:szCs w:val="22"/>
        </w:rPr>
        <w:t xml:space="preserve">prístupu </w:t>
      </w:r>
      <w:r w:rsidR="002C1CFB" w:rsidRPr="00A21DD4">
        <w:rPr>
          <w:sz w:val="22"/>
          <w:szCs w:val="22"/>
        </w:rPr>
        <w:t xml:space="preserve">obyvateľov SR </w:t>
      </w:r>
      <w:r w:rsidRPr="00A21DD4">
        <w:rPr>
          <w:sz w:val="22"/>
          <w:szCs w:val="22"/>
        </w:rPr>
        <w:t>k TEN-T</w:t>
      </w:r>
      <w:r w:rsidR="00765170" w:rsidRPr="00A21DD4">
        <w:rPr>
          <w:sz w:val="22"/>
          <w:szCs w:val="22"/>
        </w:rPr>
        <w:t xml:space="preserve"> a jednotnému trhu</w:t>
      </w:r>
      <w:r w:rsidRPr="00A21DD4">
        <w:rPr>
          <w:sz w:val="22"/>
          <w:szCs w:val="22"/>
        </w:rPr>
        <w:t>.</w:t>
      </w:r>
      <w:r w:rsidR="00BC7446" w:rsidRPr="00A21DD4">
        <w:t xml:space="preserve"> </w:t>
      </w:r>
      <w:r w:rsidR="00BC7446" w:rsidRPr="00A21DD4">
        <w:rPr>
          <w:sz w:val="22"/>
          <w:szCs w:val="22"/>
        </w:rPr>
        <w:t>Na skrátenie vzájom</w:t>
      </w:r>
      <w:r w:rsidR="002C1CFB" w:rsidRPr="00A21DD4">
        <w:rPr>
          <w:sz w:val="22"/>
          <w:szCs w:val="22"/>
        </w:rPr>
        <w:t>nej časovej dostupnosti miest a </w:t>
      </w:r>
      <w:r w:rsidR="00BC7446" w:rsidRPr="00A21DD4">
        <w:rPr>
          <w:sz w:val="22"/>
          <w:szCs w:val="22"/>
        </w:rPr>
        <w:t>regiónov SR je potrebné budovanie obchvatov a preložiek cie</w:t>
      </w:r>
      <w:r w:rsidR="00765170" w:rsidRPr="00A21DD4">
        <w:rPr>
          <w:sz w:val="22"/>
          <w:szCs w:val="22"/>
        </w:rPr>
        <w:t>st I. triedy, najmä v </w:t>
      </w:r>
      <w:r w:rsidR="002C1CFB" w:rsidRPr="00A21DD4">
        <w:rPr>
          <w:sz w:val="22"/>
          <w:szCs w:val="22"/>
        </w:rPr>
        <w:t>úsekoch s </w:t>
      </w:r>
      <w:r w:rsidR="00BC7446" w:rsidRPr="00A21DD4">
        <w:rPr>
          <w:sz w:val="22"/>
          <w:szCs w:val="22"/>
        </w:rPr>
        <w:t>nevyhovujúcimi technickými a kapacitnými parame</w:t>
      </w:r>
      <w:r w:rsidR="00765170" w:rsidRPr="00A21DD4">
        <w:rPr>
          <w:sz w:val="22"/>
          <w:szCs w:val="22"/>
        </w:rPr>
        <w:t>trami a tam, kde sa neuvažuje s </w:t>
      </w:r>
      <w:r w:rsidR="00BC7446" w:rsidRPr="00A21DD4">
        <w:rPr>
          <w:sz w:val="22"/>
          <w:szCs w:val="22"/>
        </w:rPr>
        <w:t>trasovaním ťahov TEN-T.</w:t>
      </w:r>
    </w:p>
    <w:p w:rsidR="00A20CF7" w:rsidRPr="00A21DD4" w:rsidRDefault="00A20CF7" w:rsidP="00BC7446">
      <w:pPr>
        <w:autoSpaceDE w:val="0"/>
        <w:autoSpaceDN w:val="0"/>
        <w:adjustRightInd w:val="0"/>
        <w:spacing w:before="180"/>
        <w:jc w:val="both"/>
        <w:rPr>
          <w:sz w:val="22"/>
          <w:szCs w:val="22"/>
        </w:rPr>
      </w:pPr>
      <w:r w:rsidRPr="00A21DD4">
        <w:rPr>
          <w:sz w:val="22"/>
          <w:szCs w:val="22"/>
        </w:rPr>
        <w:t>Elimináciu negatívnych javov vyplývajúcich z dopravy v mestách a regiónoch je možné dosiahnuť realizáciou opatrení, ktoré boli stanovené v strategických dokumentoch MDV SR, Programoch a Akčných plánoch na zlepšenie kvality ovzdušia, resp. Plánoch udržateľnej mestskej mobility (ak už existujú).</w:t>
      </w:r>
    </w:p>
    <w:p w:rsidR="007F7347" w:rsidRPr="001B2070" w:rsidRDefault="007F7347"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rsidR="001124FB" w:rsidRPr="001124FB" w:rsidRDefault="001124FB" w:rsidP="00FE6025">
      <w:pPr>
        <w:pStyle w:val="Odsekzoznamu"/>
        <w:numPr>
          <w:ilvl w:val="0"/>
          <w:numId w:val="50"/>
        </w:numPr>
        <w:autoSpaceDE w:val="0"/>
        <w:autoSpaceDN w:val="0"/>
        <w:adjustRightInd w:val="0"/>
        <w:ind w:hanging="436"/>
        <w:jc w:val="both"/>
        <w:rPr>
          <w:sz w:val="22"/>
          <w:szCs w:val="22"/>
        </w:rPr>
      </w:pPr>
      <w:r>
        <w:rPr>
          <w:sz w:val="22"/>
          <w:szCs w:val="22"/>
        </w:rPr>
        <w:t xml:space="preserve">zvýšenie kapacity </w:t>
      </w:r>
      <w:r w:rsidR="0047755C">
        <w:rPr>
          <w:sz w:val="22"/>
          <w:szCs w:val="22"/>
        </w:rPr>
        <w:t>ciest I. triedy na exponovaných úsekoch</w:t>
      </w:r>
      <w:r>
        <w:rPr>
          <w:sz w:val="22"/>
          <w:szCs w:val="22"/>
        </w:rPr>
        <w:t>,</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zvýšenie bezpečnosti cestnej premávky a zníženie nehodovosti,</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 xml:space="preserve">zníženie negatívnych vplyvov na životné prostredie (zníženie </w:t>
      </w:r>
      <w:r w:rsidR="001124FB">
        <w:rPr>
          <w:sz w:val="22"/>
          <w:szCs w:val="22"/>
        </w:rPr>
        <w:t>hluku, emisií</w:t>
      </w:r>
      <w:r w:rsidR="00453441">
        <w:rPr>
          <w:sz w:val="22"/>
          <w:szCs w:val="22"/>
        </w:rPr>
        <w:t xml:space="preserve"> CO</w:t>
      </w:r>
      <w:r w:rsidR="00453441" w:rsidRPr="00453441">
        <w:rPr>
          <w:sz w:val="22"/>
          <w:szCs w:val="22"/>
          <w:vertAlign w:val="subscript"/>
        </w:rPr>
        <w:t>2</w:t>
      </w:r>
      <w:r w:rsidR="00453441">
        <w:rPr>
          <w:sz w:val="22"/>
          <w:szCs w:val="22"/>
        </w:rPr>
        <w:t>, NO</w:t>
      </w:r>
      <w:r w:rsidR="00453441" w:rsidRPr="00453441">
        <w:rPr>
          <w:sz w:val="22"/>
          <w:szCs w:val="22"/>
          <w:vertAlign w:val="subscript"/>
        </w:rPr>
        <w:t>2</w:t>
      </w:r>
      <w:r w:rsidR="00453441">
        <w:rPr>
          <w:sz w:val="22"/>
          <w:szCs w:val="22"/>
        </w:rPr>
        <w:t xml:space="preserve"> a</w:t>
      </w:r>
      <w:r w:rsidR="00FB648D">
        <w:rPr>
          <w:sz w:val="22"/>
          <w:szCs w:val="22"/>
        </w:rPr>
        <w:t> </w:t>
      </w:r>
      <w:r w:rsidR="00453441">
        <w:rPr>
          <w:sz w:val="22"/>
          <w:szCs w:val="22"/>
        </w:rPr>
        <w:t>PM</w:t>
      </w:r>
      <w:r w:rsidR="00FB648D" w:rsidRPr="00FB648D">
        <w:rPr>
          <w:sz w:val="22"/>
          <w:szCs w:val="22"/>
          <w:vertAlign w:val="subscript"/>
        </w:rPr>
        <w:t>10</w:t>
      </w:r>
      <w:r w:rsidR="001124FB">
        <w:rPr>
          <w:sz w:val="22"/>
          <w:szCs w:val="22"/>
        </w:rPr>
        <w:t>, vibrácií, prašnosti a pod.</w:t>
      </w:r>
      <w:r>
        <w:rPr>
          <w:sz w:val="22"/>
          <w:szCs w:val="22"/>
        </w:rPr>
        <w:t xml:space="preserve"> v intraviláne miest a obcí),</w:t>
      </w:r>
    </w:p>
    <w:p w:rsidR="006C1D08" w:rsidRDefault="006C1D08" w:rsidP="00FE6025">
      <w:pPr>
        <w:pStyle w:val="Odsekzoznamu"/>
        <w:numPr>
          <w:ilvl w:val="0"/>
          <w:numId w:val="50"/>
        </w:numPr>
        <w:autoSpaceDE w:val="0"/>
        <w:autoSpaceDN w:val="0"/>
        <w:adjustRightInd w:val="0"/>
        <w:ind w:left="709" w:hanging="425"/>
        <w:jc w:val="both"/>
        <w:rPr>
          <w:sz w:val="22"/>
          <w:szCs w:val="22"/>
        </w:rPr>
      </w:pPr>
      <w:r>
        <w:rPr>
          <w:sz w:val="22"/>
          <w:szCs w:val="22"/>
        </w:rPr>
        <w:t>zníženie časových strát a prevádzkových nákladov,</w:t>
      </w:r>
    </w:p>
    <w:p w:rsidR="002F56BA" w:rsidRPr="00A837FB" w:rsidRDefault="006C1D08" w:rsidP="002F56BA">
      <w:pPr>
        <w:pStyle w:val="Odsekzoznamu"/>
        <w:numPr>
          <w:ilvl w:val="0"/>
          <w:numId w:val="50"/>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zlepšenia mobility obyvateľstva</w:t>
      </w:r>
      <w:r w:rsidRPr="00B715C0">
        <w:rPr>
          <w:sz w:val="22"/>
          <w:szCs w:val="22"/>
        </w:rPr>
        <w:t xml:space="preserve"> a potenciálu </w:t>
      </w:r>
      <w:r w:rsidR="002F56BA">
        <w:rPr>
          <w:sz w:val="22"/>
          <w:szCs w:val="22"/>
        </w:rPr>
        <w:t>rastu zamestnanosti</w:t>
      </w:r>
      <w:r>
        <w:rPr>
          <w:sz w:val="22"/>
          <w:szCs w:val="22"/>
        </w:rPr>
        <w:t>.</w:t>
      </w:r>
    </w:p>
    <w:p w:rsidR="00A837FB" w:rsidRDefault="007F7347" w:rsidP="00A837FB">
      <w:pPr>
        <w:pStyle w:val="Tab"/>
      </w:pPr>
      <w:r w:rsidRPr="004F0234">
        <w:t>Výsledkové ukazovatele zodpovedajúce špecifickému cieľu</w:t>
      </w:r>
      <w:r w:rsidR="003D6170">
        <w:t xml:space="preserve"> 6.2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
        <w:gridCol w:w="1620"/>
        <w:gridCol w:w="897"/>
        <w:gridCol w:w="1020"/>
        <w:gridCol w:w="1297"/>
        <w:gridCol w:w="1297"/>
        <w:gridCol w:w="861"/>
        <w:gridCol w:w="747"/>
        <w:gridCol w:w="1177"/>
      </w:tblGrid>
      <w:tr w:rsidR="00A837FB" w:rsidRPr="008C1732" w:rsidTr="00EC76C1">
        <w:trPr>
          <w:trHeight w:val="487"/>
          <w:jc w:val="center"/>
        </w:trPr>
        <w:tc>
          <w:tcPr>
            <w:tcW w:w="369"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P. č.</w:t>
            </w:r>
          </w:p>
        </w:tc>
        <w:tc>
          <w:tcPr>
            <w:tcW w:w="1646"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Ukazovateľ</w:t>
            </w:r>
          </w:p>
        </w:tc>
        <w:tc>
          <w:tcPr>
            <w:tcW w:w="893"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Kategória regiónu</w:t>
            </w:r>
          </w:p>
        </w:tc>
        <w:tc>
          <w:tcPr>
            <w:tcW w:w="1290"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Východisková hodnota</w:t>
            </w:r>
          </w:p>
        </w:tc>
        <w:tc>
          <w:tcPr>
            <w:tcW w:w="1290" w:type="dxa"/>
            <w:shd w:val="clear" w:color="auto" w:fill="C6D9F1" w:themeFill="text2" w:themeFillTint="33"/>
            <w:vAlign w:val="center"/>
          </w:tcPr>
          <w:p w:rsidR="00A837FB" w:rsidRPr="008C1732" w:rsidRDefault="00A837FB"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Cieľová hodnota (2023)</w:t>
            </w:r>
          </w:p>
        </w:tc>
        <w:tc>
          <w:tcPr>
            <w:tcW w:w="744"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Zdroj údajov</w:t>
            </w:r>
          </w:p>
        </w:tc>
        <w:tc>
          <w:tcPr>
            <w:tcW w:w="1171" w:type="dxa"/>
            <w:shd w:val="clear" w:color="auto" w:fill="C6D9F1" w:themeFill="text2" w:themeFillTint="33"/>
            <w:vAlign w:val="center"/>
          </w:tcPr>
          <w:p w:rsidR="00A837FB" w:rsidRPr="008C1732" w:rsidRDefault="00A837FB" w:rsidP="00816B1A">
            <w:pPr>
              <w:ind w:left="0"/>
              <w:jc w:val="center"/>
              <w:rPr>
                <w:b/>
                <w:sz w:val="18"/>
                <w:szCs w:val="18"/>
              </w:rPr>
            </w:pPr>
            <w:r w:rsidRPr="008C1732">
              <w:rPr>
                <w:b/>
                <w:sz w:val="18"/>
                <w:szCs w:val="18"/>
              </w:rPr>
              <w:t>Frekvencia vykazovania</w:t>
            </w:r>
          </w:p>
        </w:tc>
      </w:tr>
      <w:tr w:rsidR="00A837FB" w:rsidRPr="00AB18C1" w:rsidTr="00EC76C1">
        <w:trPr>
          <w:trHeight w:val="680"/>
          <w:jc w:val="center"/>
        </w:trPr>
        <w:tc>
          <w:tcPr>
            <w:tcW w:w="369" w:type="dxa"/>
            <w:shd w:val="clear" w:color="auto" w:fill="auto"/>
            <w:vAlign w:val="center"/>
          </w:tcPr>
          <w:p w:rsidR="00A837FB" w:rsidRPr="00336C1F" w:rsidRDefault="00A837FB" w:rsidP="00816B1A">
            <w:pPr>
              <w:ind w:left="0"/>
              <w:jc w:val="center"/>
              <w:rPr>
                <w:sz w:val="20"/>
                <w:szCs w:val="20"/>
              </w:rPr>
            </w:pPr>
            <w:r>
              <w:rPr>
                <w:sz w:val="20"/>
                <w:szCs w:val="20"/>
              </w:rPr>
              <w:t>1.</w:t>
            </w:r>
          </w:p>
        </w:tc>
        <w:tc>
          <w:tcPr>
            <w:tcW w:w="1646" w:type="dxa"/>
            <w:shd w:val="clear" w:color="auto" w:fill="auto"/>
            <w:vAlign w:val="center"/>
          </w:tcPr>
          <w:p w:rsidR="00A837FB" w:rsidRPr="00A21DD4" w:rsidRDefault="00A837FB" w:rsidP="00816B1A">
            <w:pPr>
              <w:ind w:left="0"/>
              <w:rPr>
                <w:sz w:val="20"/>
                <w:szCs w:val="20"/>
              </w:rPr>
            </w:pPr>
            <w:r w:rsidRPr="00A21DD4">
              <w:rPr>
                <w:sz w:val="20"/>
                <w:szCs w:val="20"/>
              </w:rPr>
              <w:t>Úspora času v cestnej doprav</w:t>
            </w:r>
            <w:r w:rsidR="00D65B44" w:rsidRPr="00A21DD4">
              <w:rPr>
                <w:sz w:val="20"/>
                <w:szCs w:val="20"/>
              </w:rPr>
              <w:t xml:space="preserve">e na </w:t>
            </w:r>
            <w:r w:rsidRPr="00A21DD4">
              <w:rPr>
                <w:sz w:val="20"/>
                <w:szCs w:val="20"/>
              </w:rPr>
              <w:t>cestách I. triedy</w:t>
            </w:r>
          </w:p>
        </w:tc>
        <w:tc>
          <w:tcPr>
            <w:tcW w:w="893" w:type="dxa"/>
            <w:shd w:val="clear" w:color="auto" w:fill="auto"/>
            <w:vAlign w:val="center"/>
          </w:tcPr>
          <w:p w:rsidR="00A837FB" w:rsidRPr="00A21DD4" w:rsidRDefault="00A837FB" w:rsidP="00816B1A">
            <w:pPr>
              <w:ind w:left="0"/>
              <w:jc w:val="center"/>
              <w:rPr>
                <w:i/>
                <w:sz w:val="20"/>
                <w:szCs w:val="20"/>
              </w:rPr>
            </w:pPr>
            <w:r w:rsidRPr="00A21DD4">
              <w:rPr>
                <w:i/>
                <w:sz w:val="20"/>
                <w:szCs w:val="20"/>
              </w:rPr>
              <w:t>EUR</w:t>
            </w:r>
          </w:p>
        </w:tc>
        <w:tc>
          <w:tcPr>
            <w:tcW w:w="1022" w:type="dxa"/>
            <w:shd w:val="clear" w:color="auto" w:fill="auto"/>
            <w:vAlign w:val="center"/>
          </w:tcPr>
          <w:p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rsidR="00A837FB" w:rsidRPr="00A21DD4" w:rsidRDefault="005F3D53" w:rsidP="00E041B3">
            <w:pPr>
              <w:ind w:left="0"/>
              <w:jc w:val="center"/>
              <w:rPr>
                <w:i/>
                <w:sz w:val="20"/>
                <w:szCs w:val="20"/>
              </w:rPr>
            </w:pPr>
            <w:r w:rsidRPr="00A21DD4">
              <w:rPr>
                <w:i/>
                <w:sz w:val="20"/>
                <w:szCs w:val="20"/>
              </w:rPr>
              <w:t>96 853 141</w:t>
            </w:r>
          </w:p>
        </w:tc>
        <w:tc>
          <w:tcPr>
            <w:tcW w:w="1290" w:type="dxa"/>
            <w:vAlign w:val="center"/>
          </w:tcPr>
          <w:p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rsidR="00A837FB" w:rsidRPr="00A21DD4" w:rsidRDefault="005F3D53" w:rsidP="00816B1A">
            <w:pPr>
              <w:ind w:left="0"/>
              <w:jc w:val="center"/>
              <w:rPr>
                <w:i/>
                <w:sz w:val="20"/>
                <w:szCs w:val="20"/>
              </w:rPr>
            </w:pPr>
            <w:r w:rsidRPr="00A21DD4">
              <w:rPr>
                <w:i/>
                <w:sz w:val="20"/>
                <w:szCs w:val="20"/>
              </w:rPr>
              <w:t>69 287 656</w:t>
            </w:r>
          </w:p>
        </w:tc>
        <w:tc>
          <w:tcPr>
            <w:tcW w:w="744" w:type="dxa"/>
            <w:vAlign w:val="center"/>
          </w:tcPr>
          <w:p w:rsidR="00A837FB" w:rsidRPr="00A21DD4" w:rsidRDefault="00A837FB" w:rsidP="00816B1A">
            <w:pPr>
              <w:ind w:left="0"/>
              <w:jc w:val="center"/>
              <w:rPr>
                <w:sz w:val="20"/>
                <w:szCs w:val="20"/>
              </w:rPr>
            </w:pPr>
            <w:r w:rsidRPr="00A21DD4">
              <w:rPr>
                <w:sz w:val="20"/>
                <w:szCs w:val="20"/>
              </w:rPr>
              <w:t>RO OPII</w:t>
            </w:r>
          </w:p>
        </w:tc>
        <w:tc>
          <w:tcPr>
            <w:tcW w:w="1171" w:type="dxa"/>
            <w:vAlign w:val="center"/>
          </w:tcPr>
          <w:p w:rsidR="00A837FB" w:rsidRPr="00A21DD4" w:rsidRDefault="00A837FB" w:rsidP="00816B1A">
            <w:pPr>
              <w:ind w:left="0"/>
              <w:jc w:val="center"/>
              <w:rPr>
                <w:sz w:val="20"/>
                <w:szCs w:val="20"/>
              </w:rPr>
            </w:pPr>
            <w:r w:rsidRPr="00A21DD4">
              <w:rPr>
                <w:sz w:val="20"/>
                <w:szCs w:val="20"/>
              </w:rPr>
              <w:t>Ročne</w:t>
            </w:r>
          </w:p>
        </w:tc>
      </w:tr>
      <w:tr w:rsidR="00A837FB" w:rsidRPr="00AB18C1" w:rsidTr="00EC76C1">
        <w:trPr>
          <w:trHeight w:val="680"/>
          <w:jc w:val="center"/>
        </w:trPr>
        <w:tc>
          <w:tcPr>
            <w:tcW w:w="369" w:type="dxa"/>
            <w:shd w:val="clear" w:color="auto" w:fill="auto"/>
            <w:vAlign w:val="center"/>
          </w:tcPr>
          <w:p w:rsidR="00A837FB" w:rsidRPr="00336C1F" w:rsidRDefault="00A837FB" w:rsidP="00816B1A">
            <w:pPr>
              <w:ind w:left="0"/>
              <w:jc w:val="center"/>
              <w:rPr>
                <w:sz w:val="20"/>
                <w:szCs w:val="20"/>
              </w:rPr>
            </w:pPr>
            <w:r>
              <w:rPr>
                <w:sz w:val="20"/>
                <w:szCs w:val="20"/>
              </w:rPr>
              <w:t>2.</w:t>
            </w:r>
          </w:p>
        </w:tc>
        <w:tc>
          <w:tcPr>
            <w:tcW w:w="1646" w:type="dxa"/>
            <w:shd w:val="clear" w:color="auto" w:fill="auto"/>
            <w:vAlign w:val="center"/>
          </w:tcPr>
          <w:p w:rsidR="00A837FB" w:rsidRPr="00A21DD4" w:rsidRDefault="007258CF" w:rsidP="00A837FB">
            <w:pPr>
              <w:ind w:left="0"/>
              <w:rPr>
                <w:sz w:val="20"/>
                <w:szCs w:val="20"/>
              </w:rPr>
            </w:pPr>
            <w:r w:rsidRPr="00A21DD4">
              <w:rPr>
                <w:sz w:val="20"/>
                <w:szCs w:val="20"/>
              </w:rPr>
              <w:t>Počet usmrtených na cestách I. triedy</w:t>
            </w:r>
          </w:p>
        </w:tc>
        <w:tc>
          <w:tcPr>
            <w:tcW w:w="893" w:type="dxa"/>
            <w:shd w:val="clear" w:color="auto" w:fill="auto"/>
            <w:vAlign w:val="center"/>
          </w:tcPr>
          <w:p w:rsidR="00A837FB" w:rsidRPr="00A21DD4" w:rsidRDefault="007258CF" w:rsidP="00A837FB">
            <w:pPr>
              <w:ind w:left="0"/>
              <w:jc w:val="center"/>
              <w:rPr>
                <w:i/>
                <w:sz w:val="20"/>
                <w:szCs w:val="20"/>
              </w:rPr>
            </w:pPr>
            <w:r w:rsidRPr="00A21DD4">
              <w:rPr>
                <w:i/>
                <w:sz w:val="20"/>
                <w:szCs w:val="20"/>
              </w:rPr>
              <w:t>počet</w:t>
            </w:r>
          </w:p>
        </w:tc>
        <w:tc>
          <w:tcPr>
            <w:tcW w:w="1022" w:type="dxa"/>
            <w:shd w:val="clear" w:color="auto" w:fill="auto"/>
            <w:vAlign w:val="center"/>
          </w:tcPr>
          <w:p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rsidR="00A837FB" w:rsidRPr="00A21DD4" w:rsidRDefault="007258CF" w:rsidP="00E041B3">
            <w:pPr>
              <w:ind w:left="0"/>
              <w:jc w:val="center"/>
              <w:rPr>
                <w:i/>
                <w:sz w:val="20"/>
                <w:szCs w:val="20"/>
              </w:rPr>
            </w:pPr>
            <w:r w:rsidRPr="00A21DD4">
              <w:rPr>
                <w:i/>
                <w:sz w:val="20"/>
                <w:szCs w:val="20"/>
              </w:rPr>
              <w:t>83</w:t>
            </w:r>
          </w:p>
        </w:tc>
        <w:tc>
          <w:tcPr>
            <w:tcW w:w="1290" w:type="dxa"/>
            <w:vAlign w:val="center"/>
          </w:tcPr>
          <w:p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rsidR="00A837FB" w:rsidRPr="00A21DD4" w:rsidRDefault="007258CF" w:rsidP="00816B1A">
            <w:pPr>
              <w:ind w:left="0"/>
              <w:jc w:val="center"/>
              <w:rPr>
                <w:i/>
                <w:sz w:val="20"/>
                <w:szCs w:val="20"/>
              </w:rPr>
            </w:pPr>
            <w:r w:rsidRPr="00A21DD4">
              <w:rPr>
                <w:i/>
                <w:sz w:val="20"/>
                <w:szCs w:val="20"/>
              </w:rPr>
              <w:t>70</w:t>
            </w:r>
          </w:p>
        </w:tc>
        <w:tc>
          <w:tcPr>
            <w:tcW w:w="744" w:type="dxa"/>
            <w:vAlign w:val="center"/>
          </w:tcPr>
          <w:p w:rsidR="00A837FB" w:rsidRPr="00A21DD4" w:rsidRDefault="00A837FB" w:rsidP="00816B1A">
            <w:pPr>
              <w:ind w:left="0"/>
              <w:jc w:val="center"/>
              <w:rPr>
                <w:sz w:val="20"/>
                <w:szCs w:val="20"/>
              </w:rPr>
            </w:pPr>
            <w:r w:rsidRPr="00A21DD4">
              <w:rPr>
                <w:sz w:val="20"/>
                <w:szCs w:val="20"/>
              </w:rPr>
              <w:t>RO OPII</w:t>
            </w:r>
          </w:p>
        </w:tc>
        <w:tc>
          <w:tcPr>
            <w:tcW w:w="1171" w:type="dxa"/>
            <w:vAlign w:val="center"/>
          </w:tcPr>
          <w:p w:rsidR="00A837FB" w:rsidRPr="00A21DD4" w:rsidRDefault="00A837FB" w:rsidP="00816B1A">
            <w:pPr>
              <w:ind w:left="0"/>
              <w:jc w:val="center"/>
              <w:rPr>
                <w:sz w:val="20"/>
                <w:szCs w:val="20"/>
              </w:rPr>
            </w:pPr>
            <w:r w:rsidRPr="00A21DD4">
              <w:rPr>
                <w:sz w:val="20"/>
                <w:szCs w:val="20"/>
              </w:rPr>
              <w:t>Ročne</w:t>
            </w:r>
          </w:p>
        </w:tc>
      </w:tr>
      <w:tr w:rsidR="00EC76C1" w:rsidRPr="00AB18C1" w:rsidTr="00EC76C1">
        <w:trPr>
          <w:trHeight w:val="680"/>
          <w:jc w:val="center"/>
        </w:trPr>
        <w:tc>
          <w:tcPr>
            <w:tcW w:w="369" w:type="dxa"/>
            <w:shd w:val="clear" w:color="auto" w:fill="auto"/>
            <w:vAlign w:val="center"/>
          </w:tcPr>
          <w:p w:rsidR="00EC76C1" w:rsidRDefault="00EC76C1" w:rsidP="00EC76C1">
            <w:pPr>
              <w:ind w:left="0"/>
              <w:jc w:val="center"/>
              <w:rPr>
                <w:sz w:val="20"/>
                <w:szCs w:val="20"/>
              </w:rPr>
            </w:pPr>
            <w:r>
              <w:rPr>
                <w:sz w:val="20"/>
                <w:szCs w:val="20"/>
              </w:rPr>
              <w:t>3.</w:t>
            </w:r>
          </w:p>
        </w:tc>
        <w:tc>
          <w:tcPr>
            <w:tcW w:w="1646" w:type="dxa"/>
            <w:shd w:val="clear" w:color="auto" w:fill="auto"/>
            <w:vAlign w:val="center"/>
          </w:tcPr>
          <w:p w:rsidR="00EC76C1" w:rsidRPr="00A21DD4" w:rsidDel="007258CF" w:rsidRDefault="00EC76C1" w:rsidP="00EC76C1">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w:t>
            </w:r>
            <w:r w:rsidR="00251226" w:rsidRPr="00A21DD4">
              <w:rPr>
                <w:sz w:val="20"/>
                <w:szCs w:val="20"/>
              </w:rPr>
              <w:t>výstavby ciest</w:t>
            </w:r>
            <w:r w:rsidR="00DB2B03" w:rsidRPr="00A21DD4">
              <w:rPr>
                <w:sz w:val="20"/>
                <w:szCs w:val="20"/>
              </w:rPr>
              <w:t xml:space="preserve"> I. triedy</w:t>
            </w:r>
            <w:r w:rsidRPr="00A21DD4">
              <w:rPr>
                <w:sz w:val="20"/>
                <w:szCs w:val="20"/>
              </w:rPr>
              <w:t>)</w:t>
            </w:r>
          </w:p>
        </w:tc>
        <w:tc>
          <w:tcPr>
            <w:tcW w:w="893" w:type="dxa"/>
            <w:shd w:val="clear" w:color="auto" w:fill="auto"/>
            <w:vAlign w:val="center"/>
          </w:tcPr>
          <w:p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rsidR="00EC76C1" w:rsidRPr="00A21DD4" w:rsidDel="007258CF" w:rsidRDefault="0052108C" w:rsidP="00EC76C1">
            <w:pPr>
              <w:ind w:left="0"/>
              <w:jc w:val="center"/>
              <w:rPr>
                <w:i/>
                <w:sz w:val="20"/>
                <w:szCs w:val="20"/>
              </w:rPr>
            </w:pPr>
            <w:r w:rsidRPr="00A21DD4">
              <w:rPr>
                <w:i/>
                <w:sz w:val="20"/>
                <w:szCs w:val="20"/>
              </w:rPr>
              <w:t>1,16</w:t>
            </w:r>
          </w:p>
        </w:tc>
        <w:tc>
          <w:tcPr>
            <w:tcW w:w="1290" w:type="dxa"/>
            <w:vAlign w:val="center"/>
          </w:tcPr>
          <w:p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rsidR="00EC76C1" w:rsidRPr="00A21DD4" w:rsidDel="007258CF" w:rsidRDefault="0052108C" w:rsidP="00EC76C1">
            <w:pPr>
              <w:ind w:left="0"/>
              <w:jc w:val="center"/>
              <w:rPr>
                <w:i/>
                <w:sz w:val="20"/>
                <w:szCs w:val="20"/>
              </w:rPr>
            </w:pPr>
            <w:r w:rsidRPr="00A21DD4">
              <w:rPr>
                <w:i/>
                <w:sz w:val="20"/>
                <w:szCs w:val="20"/>
              </w:rPr>
              <w:t>0,29</w:t>
            </w:r>
          </w:p>
        </w:tc>
        <w:tc>
          <w:tcPr>
            <w:tcW w:w="744" w:type="dxa"/>
            <w:vAlign w:val="center"/>
          </w:tcPr>
          <w:p w:rsidR="00EC76C1" w:rsidRPr="00A21DD4" w:rsidRDefault="00EC76C1" w:rsidP="00EC76C1">
            <w:pPr>
              <w:ind w:left="0"/>
              <w:jc w:val="center"/>
              <w:rPr>
                <w:sz w:val="20"/>
                <w:szCs w:val="20"/>
              </w:rPr>
            </w:pPr>
            <w:r w:rsidRPr="00A21DD4">
              <w:rPr>
                <w:sz w:val="20"/>
                <w:szCs w:val="20"/>
              </w:rPr>
              <w:t>RO OPII</w:t>
            </w:r>
          </w:p>
        </w:tc>
        <w:tc>
          <w:tcPr>
            <w:tcW w:w="1171" w:type="dxa"/>
            <w:vAlign w:val="center"/>
          </w:tcPr>
          <w:p w:rsidR="00EC76C1" w:rsidRPr="00A21DD4" w:rsidRDefault="00EC76C1" w:rsidP="00EC76C1">
            <w:pPr>
              <w:ind w:left="0"/>
              <w:jc w:val="center"/>
              <w:rPr>
                <w:sz w:val="20"/>
                <w:szCs w:val="20"/>
              </w:rPr>
            </w:pPr>
            <w:r w:rsidRPr="00A21DD4">
              <w:rPr>
                <w:sz w:val="20"/>
                <w:szCs w:val="20"/>
              </w:rPr>
              <w:t>Ročne</w:t>
            </w:r>
          </w:p>
        </w:tc>
      </w:tr>
      <w:tr w:rsidR="00EC76C1" w:rsidRPr="00AB18C1" w:rsidTr="00EC76C1">
        <w:trPr>
          <w:trHeight w:val="680"/>
          <w:jc w:val="center"/>
        </w:trPr>
        <w:tc>
          <w:tcPr>
            <w:tcW w:w="369" w:type="dxa"/>
            <w:shd w:val="clear" w:color="auto" w:fill="auto"/>
            <w:vAlign w:val="center"/>
          </w:tcPr>
          <w:p w:rsidR="00EC76C1" w:rsidRDefault="00EC76C1" w:rsidP="00EC76C1">
            <w:pPr>
              <w:ind w:left="0"/>
              <w:jc w:val="center"/>
              <w:rPr>
                <w:sz w:val="20"/>
                <w:szCs w:val="20"/>
              </w:rPr>
            </w:pPr>
            <w:r>
              <w:rPr>
                <w:sz w:val="20"/>
                <w:szCs w:val="20"/>
              </w:rPr>
              <w:t>4.</w:t>
            </w:r>
          </w:p>
        </w:tc>
        <w:tc>
          <w:tcPr>
            <w:tcW w:w="1646" w:type="dxa"/>
            <w:shd w:val="clear" w:color="auto" w:fill="auto"/>
            <w:vAlign w:val="center"/>
          </w:tcPr>
          <w:p w:rsidR="00EC76C1" w:rsidRPr="00A21DD4" w:rsidDel="007258CF" w:rsidRDefault="00DB2B03" w:rsidP="00EC76C1">
            <w:pPr>
              <w:ind w:left="0"/>
              <w:rPr>
                <w:sz w:val="20"/>
                <w:szCs w:val="20"/>
              </w:rPr>
            </w:pPr>
            <w:r w:rsidRPr="00A21DD4">
              <w:rPr>
                <w:sz w:val="20"/>
                <w:szCs w:val="20"/>
              </w:rPr>
              <w:t xml:space="preserve">Úspora produkcie emisií </w:t>
            </w:r>
            <w:r w:rsidR="001711B1" w:rsidRPr="00A21DD4">
              <w:rPr>
                <w:sz w:val="20"/>
                <w:szCs w:val="20"/>
              </w:rPr>
              <w:t>NO</w:t>
            </w:r>
            <w:r w:rsidR="001711B1" w:rsidRPr="00A21DD4">
              <w:rPr>
                <w:sz w:val="20"/>
                <w:szCs w:val="20"/>
                <w:vertAlign w:val="subscript"/>
              </w:rPr>
              <w:t>2</w:t>
            </w:r>
            <w:r w:rsidR="00251226" w:rsidRPr="00A21DD4">
              <w:rPr>
                <w:sz w:val="20"/>
                <w:szCs w:val="20"/>
              </w:rPr>
              <w:t xml:space="preserve"> (vplyvom výstavby ciest</w:t>
            </w:r>
            <w:r w:rsidRPr="00A21DD4">
              <w:rPr>
                <w:sz w:val="20"/>
                <w:szCs w:val="20"/>
              </w:rPr>
              <w:t xml:space="preserve"> I. triedy)</w:t>
            </w:r>
          </w:p>
        </w:tc>
        <w:tc>
          <w:tcPr>
            <w:tcW w:w="893" w:type="dxa"/>
            <w:shd w:val="clear" w:color="auto" w:fill="auto"/>
            <w:vAlign w:val="center"/>
          </w:tcPr>
          <w:p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rsidR="00EC76C1" w:rsidRPr="00A21DD4" w:rsidDel="007258CF" w:rsidRDefault="0052108C" w:rsidP="00EC76C1">
            <w:pPr>
              <w:ind w:left="0"/>
              <w:jc w:val="center"/>
              <w:rPr>
                <w:i/>
                <w:sz w:val="20"/>
                <w:szCs w:val="20"/>
              </w:rPr>
            </w:pPr>
            <w:r w:rsidRPr="00A21DD4">
              <w:rPr>
                <w:i/>
                <w:sz w:val="20"/>
                <w:szCs w:val="20"/>
              </w:rPr>
              <w:t>4,63</w:t>
            </w:r>
          </w:p>
        </w:tc>
        <w:tc>
          <w:tcPr>
            <w:tcW w:w="1290" w:type="dxa"/>
            <w:vAlign w:val="center"/>
          </w:tcPr>
          <w:p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rsidR="00EC76C1" w:rsidRPr="00A21DD4" w:rsidDel="007258CF" w:rsidRDefault="0052108C" w:rsidP="00EC76C1">
            <w:pPr>
              <w:ind w:left="0"/>
              <w:jc w:val="center"/>
              <w:rPr>
                <w:i/>
                <w:sz w:val="20"/>
                <w:szCs w:val="20"/>
              </w:rPr>
            </w:pPr>
            <w:r w:rsidRPr="00A21DD4">
              <w:rPr>
                <w:i/>
                <w:sz w:val="20"/>
                <w:szCs w:val="20"/>
              </w:rPr>
              <w:t>1,11</w:t>
            </w:r>
          </w:p>
        </w:tc>
        <w:tc>
          <w:tcPr>
            <w:tcW w:w="744" w:type="dxa"/>
            <w:vAlign w:val="center"/>
          </w:tcPr>
          <w:p w:rsidR="00EC76C1" w:rsidRPr="00A21DD4" w:rsidRDefault="00EC76C1" w:rsidP="00EC76C1">
            <w:pPr>
              <w:ind w:left="0"/>
              <w:jc w:val="center"/>
              <w:rPr>
                <w:sz w:val="20"/>
                <w:szCs w:val="20"/>
              </w:rPr>
            </w:pPr>
            <w:r w:rsidRPr="00A21DD4">
              <w:rPr>
                <w:sz w:val="20"/>
                <w:szCs w:val="20"/>
              </w:rPr>
              <w:t>RO OPII</w:t>
            </w:r>
          </w:p>
        </w:tc>
        <w:tc>
          <w:tcPr>
            <w:tcW w:w="1171" w:type="dxa"/>
            <w:vAlign w:val="center"/>
          </w:tcPr>
          <w:p w:rsidR="00EC76C1" w:rsidRPr="00A21DD4" w:rsidRDefault="00EC76C1" w:rsidP="00EC76C1">
            <w:pPr>
              <w:ind w:left="0"/>
              <w:jc w:val="center"/>
              <w:rPr>
                <w:sz w:val="20"/>
                <w:szCs w:val="20"/>
              </w:rPr>
            </w:pPr>
            <w:r w:rsidRPr="00A21DD4">
              <w:rPr>
                <w:sz w:val="20"/>
                <w:szCs w:val="20"/>
              </w:rPr>
              <w:t>Ročne</w:t>
            </w:r>
          </w:p>
        </w:tc>
      </w:tr>
    </w:tbl>
    <w:p w:rsidR="00FC115C" w:rsidRPr="00FC115C" w:rsidRDefault="00FC115C" w:rsidP="00FC115C">
      <w:pPr>
        <w:pStyle w:val="Nadpis4"/>
      </w:pPr>
      <w:r>
        <w:t>Opis typu a príklady aktivít</w:t>
      </w:r>
    </w:p>
    <w:p w:rsidR="003A3679" w:rsidRPr="00336C1F" w:rsidRDefault="00E41E26" w:rsidP="003A3679">
      <w:pPr>
        <w:spacing w:before="180" w:after="120"/>
        <w:rPr>
          <w:sz w:val="22"/>
          <w:szCs w:val="22"/>
        </w:rPr>
      </w:pPr>
      <w:r>
        <w:rPr>
          <w:sz w:val="22"/>
          <w:szCs w:val="22"/>
          <w:u w:val="single"/>
        </w:rPr>
        <w:t xml:space="preserve">Investičná priorita 7b) </w:t>
      </w:r>
      <w:r w:rsidR="003A3679" w:rsidRPr="00D1658B">
        <w:rPr>
          <w:sz w:val="22"/>
          <w:szCs w:val="22"/>
          <w:u w:val="single"/>
        </w:rPr>
        <w:t>bude napĺňan</w:t>
      </w:r>
      <w:r>
        <w:rPr>
          <w:sz w:val="22"/>
          <w:szCs w:val="22"/>
          <w:u w:val="single"/>
        </w:rPr>
        <w:t>á</w:t>
      </w:r>
      <w:r w:rsidR="003A3679" w:rsidRPr="00D1658B">
        <w:rPr>
          <w:sz w:val="22"/>
          <w:szCs w:val="22"/>
          <w:u w:val="single"/>
        </w:rPr>
        <w:t xml:space="preserve"> prostredníctvom nasledujúcich aktivít</w:t>
      </w:r>
      <w:r w:rsidR="003A3679" w:rsidRPr="00336C1F">
        <w:rPr>
          <w:sz w:val="22"/>
          <w:szCs w:val="22"/>
        </w:rPr>
        <w:t>:</w:t>
      </w:r>
    </w:p>
    <w:p w:rsidR="00086DD6" w:rsidRDefault="003A3679"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 xml:space="preserve">Výstavba </w:t>
      </w:r>
      <w:r w:rsidR="00305201">
        <w:rPr>
          <w:sz w:val="22"/>
          <w:szCs w:val="22"/>
        </w:rPr>
        <w:t xml:space="preserve">a modernizácia </w:t>
      </w:r>
      <w:r>
        <w:rPr>
          <w:sz w:val="22"/>
          <w:szCs w:val="22"/>
        </w:rPr>
        <w:t>ciest</w:t>
      </w:r>
      <w:r w:rsidR="00086DD6">
        <w:rPr>
          <w:sz w:val="22"/>
          <w:szCs w:val="22"/>
        </w:rPr>
        <w:t xml:space="preserve"> I. triedy</w:t>
      </w:r>
      <w:r w:rsidR="002D4DB4">
        <w:rPr>
          <w:sz w:val="22"/>
          <w:szCs w:val="22"/>
        </w:rPr>
        <w:t xml:space="preserve"> s cieľom zvýšenia</w:t>
      </w:r>
      <w:r w:rsidR="00E524C5">
        <w:rPr>
          <w:sz w:val="22"/>
          <w:szCs w:val="22"/>
        </w:rPr>
        <w:t xml:space="preserve"> bezpečnosti a plynulosti dopravy</w:t>
      </w:r>
      <w:r w:rsidR="007D3C25">
        <w:rPr>
          <w:sz w:val="22"/>
          <w:szCs w:val="22"/>
        </w:rPr>
        <w:t xml:space="preserve"> (mimo TEN-T CORE, mimo TEN-T)</w:t>
      </w:r>
      <w:r w:rsidR="00086DD6">
        <w:rPr>
          <w:sz w:val="22"/>
          <w:szCs w:val="22"/>
        </w:rPr>
        <w:t>,</w:t>
      </w:r>
    </w:p>
    <w:p w:rsidR="00086DD6"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Budovanie inteligentných dopravných systémov,</w:t>
      </w:r>
    </w:p>
    <w:p w:rsidR="009B003F" w:rsidRPr="00CF2C83"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V</w:t>
      </w:r>
      <w:r w:rsidRPr="00086DD6">
        <w:rPr>
          <w:sz w:val="22"/>
          <w:szCs w:val="22"/>
        </w:rPr>
        <w:t>ýstavba a modernizácia cestnej infraštruktúry v súvislosti so zabezpečením efektívneho colného konania,</w:t>
      </w:r>
    </w:p>
    <w:p w:rsidR="002F56BA" w:rsidRDefault="00086DD6" w:rsidP="003434B4">
      <w:pPr>
        <w:numPr>
          <w:ilvl w:val="2"/>
          <w:numId w:val="36"/>
        </w:numPr>
        <w:shd w:val="clear" w:color="auto" w:fill="E5DFEC" w:themeFill="accent4" w:themeFillTint="33"/>
        <w:tabs>
          <w:tab w:val="clear" w:pos="360"/>
        </w:tabs>
        <w:ind w:left="426" w:hanging="426"/>
        <w:jc w:val="both"/>
        <w:rPr>
          <w:sz w:val="22"/>
          <w:szCs w:val="22"/>
        </w:rPr>
      </w:pPr>
      <w:r>
        <w:rPr>
          <w:sz w:val="22"/>
          <w:szCs w:val="22"/>
        </w:rPr>
        <w:t>Projektová príprava.</w:t>
      </w:r>
    </w:p>
    <w:p w:rsidR="003A3679" w:rsidRPr="005139F6" w:rsidRDefault="003A3679" w:rsidP="00FE6025">
      <w:pPr>
        <w:numPr>
          <w:ilvl w:val="2"/>
          <w:numId w:val="37"/>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t xml:space="preserve">Výstavba </w:t>
      </w:r>
      <w:r w:rsidR="00305201" w:rsidRPr="005139F6">
        <w:rPr>
          <w:b/>
          <w:i/>
          <w:color w:val="4F81BD" w:themeColor="accent1"/>
          <w:sz w:val="22"/>
          <w:szCs w:val="22"/>
        </w:rPr>
        <w:t xml:space="preserve">a modernizácia </w:t>
      </w:r>
      <w:r w:rsidR="00086DD6" w:rsidRPr="005139F6">
        <w:rPr>
          <w:b/>
          <w:i/>
          <w:color w:val="4F81BD" w:themeColor="accent1"/>
          <w:sz w:val="22"/>
          <w:szCs w:val="22"/>
        </w:rPr>
        <w:t>ciest I. triedy</w:t>
      </w:r>
      <w:r w:rsidR="00E524C5">
        <w:rPr>
          <w:b/>
          <w:i/>
          <w:color w:val="4F81BD" w:themeColor="accent1"/>
          <w:sz w:val="22"/>
          <w:szCs w:val="22"/>
        </w:rPr>
        <w:t xml:space="preserve"> s cieľom zvýšenia bezpečnosti a plynulosti dopravy</w:t>
      </w:r>
      <w:r w:rsidR="007D3C25">
        <w:rPr>
          <w:b/>
          <w:i/>
          <w:color w:val="4F81BD" w:themeColor="accent1"/>
          <w:sz w:val="22"/>
          <w:szCs w:val="22"/>
        </w:rPr>
        <w:t xml:space="preserve"> (mimo TEN-T CORE, mimo TEN-T)</w:t>
      </w:r>
    </w:p>
    <w:p w:rsidR="00762540" w:rsidRDefault="00460562" w:rsidP="00F93BAD">
      <w:pPr>
        <w:autoSpaceDE w:val="0"/>
        <w:autoSpaceDN w:val="0"/>
        <w:adjustRightInd w:val="0"/>
        <w:jc w:val="both"/>
        <w:rPr>
          <w:rStyle w:val="FontStyle51"/>
        </w:rPr>
      </w:pPr>
      <w:r w:rsidRPr="00FD507A">
        <w:rPr>
          <w:sz w:val="22"/>
          <w:szCs w:val="22"/>
        </w:rPr>
        <w:t>Okrem proporcionálneho rozvoja diaľnic a</w:t>
      </w:r>
      <w:r>
        <w:rPr>
          <w:sz w:val="22"/>
          <w:szCs w:val="22"/>
        </w:rPr>
        <w:t> </w:t>
      </w:r>
      <w:r w:rsidRPr="00FD507A">
        <w:rPr>
          <w:sz w:val="22"/>
          <w:szCs w:val="22"/>
        </w:rPr>
        <w:t>rýchlostných ciest bude v</w:t>
      </w:r>
      <w:r>
        <w:rPr>
          <w:sz w:val="22"/>
          <w:szCs w:val="22"/>
        </w:rPr>
        <w:t> </w:t>
      </w:r>
      <w:r w:rsidRPr="00FD507A">
        <w:rPr>
          <w:sz w:val="22"/>
          <w:szCs w:val="22"/>
        </w:rPr>
        <w:t xml:space="preserve">nasledujúcom období zohrávať dôležitú úlohu </w:t>
      </w:r>
      <w:r>
        <w:rPr>
          <w:sz w:val="22"/>
          <w:szCs w:val="22"/>
        </w:rPr>
        <w:t xml:space="preserve">agenda týkajúca sa rozvoja </w:t>
      </w:r>
      <w:r w:rsidRPr="00FD507A">
        <w:rPr>
          <w:sz w:val="22"/>
          <w:szCs w:val="22"/>
        </w:rPr>
        <w:t xml:space="preserve">ciest I. triedy. </w:t>
      </w:r>
      <w:r w:rsidR="00BB4A9F">
        <w:rPr>
          <w:sz w:val="22"/>
          <w:szCs w:val="22"/>
        </w:rPr>
        <w:t>K</w:t>
      </w:r>
      <w:r w:rsidR="00762540">
        <w:rPr>
          <w:sz w:val="22"/>
          <w:szCs w:val="22"/>
        </w:rPr>
        <w:t> 0</w:t>
      </w:r>
      <w:r w:rsidR="00762540" w:rsidRPr="00762540">
        <w:rPr>
          <w:sz w:val="22"/>
          <w:szCs w:val="22"/>
        </w:rPr>
        <w:t>1.</w:t>
      </w:r>
      <w:r w:rsidR="00762540">
        <w:rPr>
          <w:sz w:val="22"/>
          <w:szCs w:val="22"/>
        </w:rPr>
        <w:t xml:space="preserve">01.2013 </w:t>
      </w:r>
      <w:r w:rsidR="00BB4A9F">
        <w:rPr>
          <w:sz w:val="22"/>
          <w:szCs w:val="22"/>
        </w:rPr>
        <w:t>bolo na území SR v prevádzke</w:t>
      </w:r>
      <w:r w:rsidR="00762540">
        <w:rPr>
          <w:sz w:val="22"/>
          <w:szCs w:val="22"/>
        </w:rPr>
        <w:t xml:space="preserve"> 3 184 km</w:t>
      </w:r>
      <w:r w:rsidR="00BB4A9F" w:rsidRPr="00BB4A9F">
        <w:rPr>
          <w:sz w:val="22"/>
          <w:szCs w:val="22"/>
        </w:rPr>
        <w:t xml:space="preserve"> </w:t>
      </w:r>
      <w:r w:rsidR="00BB4A9F">
        <w:rPr>
          <w:sz w:val="22"/>
          <w:szCs w:val="22"/>
        </w:rPr>
        <w:t>ciest I. triedy</w:t>
      </w:r>
      <w:r w:rsidR="00762540">
        <w:rPr>
          <w:sz w:val="22"/>
          <w:szCs w:val="22"/>
        </w:rPr>
        <w:t>. Povinnosťou správ</w:t>
      </w:r>
      <w:r w:rsidR="00765170">
        <w:rPr>
          <w:sz w:val="22"/>
          <w:szCs w:val="22"/>
        </w:rPr>
        <w:t>c</w:t>
      </w:r>
      <w:r w:rsidR="00762540">
        <w:rPr>
          <w:sz w:val="22"/>
          <w:szCs w:val="22"/>
        </w:rPr>
        <w:t>u infraštruktúry, či už ide o cesty I. triedy, resp. diaľnic</w:t>
      </w:r>
      <w:r w:rsidR="007E69E9">
        <w:rPr>
          <w:sz w:val="22"/>
          <w:szCs w:val="22"/>
        </w:rPr>
        <w:t>e a rýchlostné</w:t>
      </w:r>
      <w:r w:rsidR="00762540">
        <w:rPr>
          <w:sz w:val="22"/>
          <w:szCs w:val="22"/>
        </w:rPr>
        <w:t xml:space="preserve"> </w:t>
      </w:r>
      <w:r w:rsidR="007E69E9">
        <w:rPr>
          <w:sz w:val="22"/>
          <w:szCs w:val="22"/>
        </w:rPr>
        <w:t>c</w:t>
      </w:r>
      <w:r w:rsidR="000360AF">
        <w:rPr>
          <w:sz w:val="22"/>
          <w:szCs w:val="22"/>
        </w:rPr>
        <w:t>est</w:t>
      </w:r>
      <w:r w:rsidR="007E69E9">
        <w:rPr>
          <w:sz w:val="22"/>
          <w:szCs w:val="22"/>
        </w:rPr>
        <w:t>y</w:t>
      </w:r>
      <w:r w:rsidR="00762540">
        <w:rPr>
          <w:sz w:val="22"/>
          <w:szCs w:val="22"/>
        </w:rPr>
        <w:t xml:space="preserve"> je k</w:t>
      </w:r>
      <w:r w:rsidR="007E69E9">
        <w:rPr>
          <w:sz w:val="22"/>
          <w:szCs w:val="22"/>
        </w:rPr>
        <w:t>aždoročne zabezpečiť vyhodnotenie</w:t>
      </w:r>
      <w:r w:rsidR="00762540">
        <w:rPr>
          <w:sz w:val="22"/>
          <w:szCs w:val="22"/>
        </w:rPr>
        <w:t xml:space="preserve"> </w:t>
      </w:r>
      <w:r w:rsidR="002D6501">
        <w:rPr>
          <w:sz w:val="22"/>
          <w:szCs w:val="22"/>
        </w:rPr>
        <w:t>stavu kvality vozoviek (</w:t>
      </w:r>
      <w:r w:rsidR="00762540" w:rsidRPr="00762540">
        <w:rPr>
          <w:rStyle w:val="FontStyle51"/>
        </w:rPr>
        <w:t>„</w:t>
      </w:r>
      <w:r w:rsidR="00762540" w:rsidRPr="00762540">
        <w:rPr>
          <w:rStyle w:val="FontStyle51"/>
          <w:i/>
        </w:rPr>
        <w:t xml:space="preserve">Prehľad stavu </w:t>
      </w:r>
      <w:r w:rsidR="00762540" w:rsidRPr="00762540">
        <w:rPr>
          <w:rStyle w:val="FontStyle51"/>
          <w:i/>
        </w:rPr>
        <w:lastRenderedPageBreak/>
        <w:t>cestných komunikácií na základe hlavných prehliadok</w:t>
      </w:r>
      <w:r w:rsidR="00762540">
        <w:rPr>
          <w:rStyle w:val="FontStyle51"/>
        </w:rPr>
        <w:t>“ a </w:t>
      </w:r>
      <w:r w:rsidR="00762540" w:rsidRPr="00762540">
        <w:rPr>
          <w:rStyle w:val="FontStyle51"/>
        </w:rPr>
        <w:t>„</w:t>
      </w:r>
      <w:r w:rsidR="00762540" w:rsidRPr="00762540">
        <w:rPr>
          <w:rStyle w:val="FontStyle51"/>
          <w:i/>
        </w:rPr>
        <w:t>Prehľad stavu cestných komunikácií z hľadiska priečnej a pozdĺžnej nerovnosti</w:t>
      </w:r>
      <w:r w:rsidR="002D6501">
        <w:rPr>
          <w:rStyle w:val="FontStyle51"/>
        </w:rPr>
        <w:t>“).</w:t>
      </w:r>
      <w:r w:rsidR="00762540" w:rsidRPr="00762540">
        <w:rPr>
          <w:rStyle w:val="FontStyle51"/>
        </w:rPr>
        <w:t xml:space="preserve"> Na základe spracovaných výsledkov </w:t>
      </w:r>
      <w:r w:rsidR="007E69E9">
        <w:rPr>
          <w:rStyle w:val="FontStyle51"/>
        </w:rPr>
        <w:t>sa sleduje</w:t>
      </w:r>
      <w:r w:rsidR="00211852">
        <w:rPr>
          <w:rStyle w:val="FontStyle51"/>
        </w:rPr>
        <w:t xml:space="preserve"> </w:t>
      </w:r>
      <w:r w:rsidR="00762540" w:rsidRPr="00762540">
        <w:rPr>
          <w:rStyle w:val="FontStyle51"/>
        </w:rPr>
        <w:t xml:space="preserve">zmena </w:t>
      </w:r>
      <w:r w:rsidR="007E69E9">
        <w:rPr>
          <w:rStyle w:val="FontStyle51"/>
        </w:rPr>
        <w:t xml:space="preserve">stavebno-technického </w:t>
      </w:r>
      <w:r w:rsidR="00762540" w:rsidRPr="00762540">
        <w:rPr>
          <w:rStyle w:val="FontStyle51"/>
        </w:rPr>
        <w:t>stavu vozoviek</w:t>
      </w:r>
      <w:r w:rsidR="00762540">
        <w:rPr>
          <w:rStyle w:val="FontStyle51"/>
        </w:rPr>
        <w:t xml:space="preserve"> </w:t>
      </w:r>
      <w:r w:rsidR="007E69E9">
        <w:rPr>
          <w:rStyle w:val="FontStyle51"/>
        </w:rPr>
        <w:t xml:space="preserve">v čase </w:t>
      </w:r>
      <w:r w:rsidR="00762540">
        <w:rPr>
          <w:rStyle w:val="FontStyle51"/>
        </w:rPr>
        <w:t>a prognózuje sa budúci vývoj</w:t>
      </w:r>
      <w:r w:rsidR="002D6501">
        <w:rPr>
          <w:rStyle w:val="FontStyle51"/>
        </w:rPr>
        <w:t>.</w:t>
      </w:r>
    </w:p>
    <w:p w:rsidR="00890276" w:rsidRDefault="00762540" w:rsidP="00762540">
      <w:pPr>
        <w:autoSpaceDE w:val="0"/>
        <w:autoSpaceDN w:val="0"/>
        <w:adjustRightInd w:val="0"/>
        <w:spacing w:before="180"/>
        <w:jc w:val="both"/>
        <w:rPr>
          <w:b/>
          <w:sz w:val="22"/>
          <w:szCs w:val="22"/>
        </w:rPr>
      </w:pPr>
      <w:r w:rsidRPr="00762540">
        <w:rPr>
          <w:rStyle w:val="FontStyle51"/>
        </w:rPr>
        <w:t xml:space="preserve">Z vyhodnotenia hlavných prehliadok ciest I. triedy v správe SSC, ktoré boli vykonané v roku 2013 vyplýva, že 1 263,5 km ciest I. triedy je v nevyhovujúcom stave, čo predstavuje 38,9 % z celkovej dĺžky 3 248,1 km. V havarijnom stave </w:t>
      </w:r>
      <w:r w:rsidR="00BB4A9F">
        <w:rPr>
          <w:rStyle w:val="FontStyle51"/>
        </w:rPr>
        <w:t>bolo</w:t>
      </w:r>
      <w:r w:rsidRPr="00762540">
        <w:rPr>
          <w:rStyle w:val="FontStyle51"/>
        </w:rPr>
        <w:t xml:space="preserve"> ďalších 267,3 km (8,2 %). </w:t>
      </w:r>
      <w:r w:rsidR="002D09EF">
        <w:rPr>
          <w:rStyle w:val="FontStyle51"/>
        </w:rPr>
        <w:t>S</w:t>
      </w:r>
      <w:r w:rsidRPr="00762540">
        <w:rPr>
          <w:rStyle w:val="FontStyle51"/>
        </w:rPr>
        <w:t>úhr</w:t>
      </w:r>
      <w:r w:rsidR="002D09EF">
        <w:rPr>
          <w:rStyle w:val="FontStyle51"/>
        </w:rPr>
        <w:t>nný podiel úsekov v </w:t>
      </w:r>
      <w:r w:rsidRPr="00762540">
        <w:rPr>
          <w:rStyle w:val="FontStyle51"/>
        </w:rPr>
        <w:t xml:space="preserve">nevyhovujúcom až havarijnom stave stúpol </w:t>
      </w:r>
      <w:r w:rsidR="002D09EF">
        <w:rPr>
          <w:rStyle w:val="FontStyle51"/>
        </w:rPr>
        <w:t xml:space="preserve">od roku 2000 </w:t>
      </w:r>
      <w:r w:rsidRPr="00762540">
        <w:rPr>
          <w:rStyle w:val="FontStyle51"/>
          <w:b/>
        </w:rPr>
        <w:t>až dva a pol násobne</w:t>
      </w:r>
      <w:r w:rsidRPr="00762540">
        <w:rPr>
          <w:rStyle w:val="FontStyle51"/>
        </w:rPr>
        <w:t>.</w:t>
      </w:r>
      <w:r w:rsidR="00BE4F45">
        <w:rPr>
          <w:rStyle w:val="FontStyle51"/>
        </w:rPr>
        <w:t xml:space="preserve"> </w:t>
      </w:r>
      <w:r w:rsidR="00460562" w:rsidRPr="00890276">
        <w:rPr>
          <w:sz w:val="22"/>
          <w:szCs w:val="22"/>
        </w:rPr>
        <w:t xml:space="preserve">Na základe analýz a rozborov vykonaných na cestnej sieti vyplýva, že je nevyhnutné riešiť predovšetkým </w:t>
      </w:r>
      <w:r w:rsidR="00460562">
        <w:rPr>
          <w:b/>
          <w:sz w:val="22"/>
          <w:szCs w:val="22"/>
        </w:rPr>
        <w:t>otázku nedostatočne</w:t>
      </w:r>
      <w:r w:rsidR="00F93BAD">
        <w:rPr>
          <w:b/>
          <w:sz w:val="22"/>
          <w:szCs w:val="22"/>
        </w:rPr>
        <w:t>j kapacity infraštruktúry (</w:t>
      </w:r>
      <w:r w:rsidR="00460562">
        <w:rPr>
          <w:b/>
          <w:sz w:val="22"/>
          <w:szCs w:val="22"/>
        </w:rPr>
        <w:t xml:space="preserve">prekračovanie prípustných </w:t>
      </w:r>
      <w:r w:rsidR="00460562" w:rsidRPr="00FD507A">
        <w:rPr>
          <w:b/>
          <w:sz w:val="22"/>
          <w:szCs w:val="22"/>
        </w:rPr>
        <w:t>intenzít</w:t>
      </w:r>
      <w:r w:rsidR="00F93BAD">
        <w:rPr>
          <w:b/>
          <w:sz w:val="22"/>
          <w:szCs w:val="22"/>
        </w:rPr>
        <w:t>)</w:t>
      </w:r>
      <w:r w:rsidR="00460562">
        <w:rPr>
          <w:b/>
          <w:sz w:val="22"/>
          <w:szCs w:val="22"/>
        </w:rPr>
        <w:t xml:space="preserve"> a nevyhovujúcich stavebno-technických parametrov. Riešením tohto stavu je </w:t>
      </w:r>
      <w:r w:rsidR="00BE4F45">
        <w:rPr>
          <w:b/>
          <w:sz w:val="22"/>
          <w:szCs w:val="22"/>
        </w:rPr>
        <w:t xml:space="preserve">predovšetkým </w:t>
      </w:r>
      <w:r w:rsidR="00460562" w:rsidRPr="00FD507A">
        <w:rPr>
          <w:b/>
          <w:sz w:val="22"/>
          <w:szCs w:val="22"/>
        </w:rPr>
        <w:t>modernizáci</w:t>
      </w:r>
      <w:r w:rsidR="00460562">
        <w:rPr>
          <w:b/>
          <w:sz w:val="22"/>
          <w:szCs w:val="22"/>
        </w:rPr>
        <w:t>a súčasnej siete</w:t>
      </w:r>
      <w:r w:rsidR="00460562" w:rsidRPr="00FD507A">
        <w:rPr>
          <w:b/>
          <w:sz w:val="22"/>
          <w:szCs w:val="22"/>
        </w:rPr>
        <w:t xml:space="preserve"> </w:t>
      </w:r>
      <w:r w:rsidR="00460562">
        <w:rPr>
          <w:b/>
          <w:sz w:val="22"/>
          <w:szCs w:val="22"/>
        </w:rPr>
        <w:t>v kombinácii so selektívnym doplnením siete o nové úseky ciest I. triedy</w:t>
      </w:r>
      <w:r w:rsidR="00460562" w:rsidRPr="00FD507A">
        <w:rPr>
          <w:b/>
          <w:sz w:val="22"/>
          <w:szCs w:val="22"/>
        </w:rPr>
        <w:t>.</w:t>
      </w:r>
    </w:p>
    <w:p w:rsidR="00BE4F45" w:rsidRDefault="00890276" w:rsidP="00BE4F45">
      <w:pPr>
        <w:autoSpaceDE w:val="0"/>
        <w:autoSpaceDN w:val="0"/>
        <w:adjustRightInd w:val="0"/>
        <w:spacing w:before="180"/>
        <w:jc w:val="both"/>
        <w:rPr>
          <w:rStyle w:val="FontStyle51"/>
        </w:rPr>
      </w:pPr>
      <w:r>
        <w:rPr>
          <w:sz w:val="22"/>
          <w:szCs w:val="22"/>
        </w:rPr>
        <w:t>P</w:t>
      </w:r>
      <w:r w:rsidRPr="00890276">
        <w:rPr>
          <w:rStyle w:val="FontStyle51"/>
        </w:rPr>
        <w:t xml:space="preserve">otrebné </w:t>
      </w:r>
      <w:r>
        <w:rPr>
          <w:rStyle w:val="FontStyle51"/>
        </w:rPr>
        <w:t xml:space="preserve">je </w:t>
      </w:r>
      <w:r w:rsidRPr="00890276">
        <w:rPr>
          <w:rStyle w:val="FontStyle51"/>
        </w:rPr>
        <w:t xml:space="preserve">zamerať sa najmä na </w:t>
      </w:r>
      <w:r w:rsidRPr="00890276">
        <w:rPr>
          <w:rStyle w:val="FontStyle51"/>
          <w:b/>
        </w:rPr>
        <w:t>budovanie obchvatov miest a obcí, výstavbu preložiek, prestavbu križovatiek a mostov a</w:t>
      </w:r>
      <w:r w:rsidR="00F93BAD">
        <w:rPr>
          <w:rStyle w:val="FontStyle51"/>
          <w:b/>
        </w:rPr>
        <w:t xml:space="preserve"> taktiež </w:t>
      </w:r>
      <w:r w:rsidRPr="00890276">
        <w:rPr>
          <w:rStyle w:val="FontStyle51"/>
          <w:b/>
        </w:rPr>
        <w:t>na odstraňo</w:t>
      </w:r>
      <w:r w:rsidR="00F93BAD">
        <w:rPr>
          <w:rStyle w:val="FontStyle51"/>
          <w:b/>
        </w:rPr>
        <w:t xml:space="preserve">vanie nebezpečných miest, tzn. </w:t>
      </w:r>
      <w:r w:rsidRPr="00890276">
        <w:rPr>
          <w:rStyle w:val="FontStyle51"/>
          <w:b/>
        </w:rPr>
        <w:t>kritických nehodových lokalít</w:t>
      </w:r>
      <w:r w:rsidRPr="00890276">
        <w:rPr>
          <w:rStyle w:val="FontStyle51"/>
        </w:rPr>
        <w:t>. Pozornosť je potrebné venovať taktiež úprave šírkových parametrov, polomerom ciest a rozhľadovým pomerom s cieľom dosiahnutia homogenity trasy</w:t>
      </w:r>
      <w:r w:rsidR="00BE4F45">
        <w:rPr>
          <w:rStyle w:val="FontStyle51"/>
        </w:rPr>
        <w:t>.</w:t>
      </w:r>
    </w:p>
    <w:p w:rsidR="00460562" w:rsidRDefault="00460562" w:rsidP="00460562">
      <w:pPr>
        <w:autoSpaceDE w:val="0"/>
        <w:autoSpaceDN w:val="0"/>
        <w:adjustRightInd w:val="0"/>
        <w:spacing w:before="180"/>
        <w:jc w:val="both"/>
        <w:rPr>
          <w:sz w:val="22"/>
          <w:szCs w:val="22"/>
        </w:rPr>
      </w:pPr>
      <w:r w:rsidRPr="00FD507A">
        <w:rPr>
          <w:sz w:val="22"/>
          <w:szCs w:val="22"/>
        </w:rPr>
        <w:t>Dôležitým aspektom pre rozvoj cestnej siete je intenzita cestnej dopravy a</w:t>
      </w:r>
      <w:r>
        <w:rPr>
          <w:sz w:val="22"/>
          <w:szCs w:val="22"/>
        </w:rPr>
        <w:t> </w:t>
      </w:r>
      <w:r w:rsidRPr="00FD507A">
        <w:rPr>
          <w:sz w:val="22"/>
          <w:szCs w:val="22"/>
        </w:rPr>
        <w:t>s</w:t>
      </w:r>
      <w:r>
        <w:rPr>
          <w:sz w:val="22"/>
          <w:szCs w:val="22"/>
        </w:rPr>
        <w:t> </w:t>
      </w:r>
      <w:r w:rsidRPr="00FD507A">
        <w:rPr>
          <w:sz w:val="22"/>
          <w:szCs w:val="22"/>
        </w:rPr>
        <w:t>tým úzko súvisiaca nehodovosť.</w:t>
      </w:r>
      <w:r w:rsidR="008F0B27">
        <w:rPr>
          <w:sz w:val="22"/>
          <w:szCs w:val="22"/>
        </w:rPr>
        <w:t xml:space="preserve"> </w:t>
      </w:r>
      <w:r w:rsidRPr="00FD507A">
        <w:rPr>
          <w:sz w:val="22"/>
          <w:szCs w:val="22"/>
        </w:rPr>
        <w:t>Aj keď sa v</w:t>
      </w:r>
      <w:r>
        <w:rPr>
          <w:sz w:val="22"/>
          <w:szCs w:val="22"/>
        </w:rPr>
        <w:t> </w:t>
      </w:r>
      <w:r w:rsidRPr="00FD507A">
        <w:rPr>
          <w:sz w:val="22"/>
          <w:szCs w:val="22"/>
        </w:rPr>
        <w:t xml:space="preserve">posledných rokoch dosahuje priaznivý trend, tak vo vývoji počtu dopravných nehôd, ako aj počtu usmrtených osôb, tempo poklesu usmrtených osôb </w:t>
      </w:r>
      <w:r>
        <w:rPr>
          <w:sz w:val="22"/>
          <w:szCs w:val="22"/>
        </w:rPr>
        <w:t xml:space="preserve">je </w:t>
      </w:r>
      <w:r w:rsidRPr="00FD507A">
        <w:rPr>
          <w:sz w:val="22"/>
          <w:szCs w:val="22"/>
        </w:rPr>
        <w:t>nižšie ako miera poklesu dopravných nehôd. Táto skutočnosť mala za následok, že podiel u</w:t>
      </w:r>
      <w:r>
        <w:rPr>
          <w:sz w:val="22"/>
          <w:szCs w:val="22"/>
        </w:rPr>
        <w:t>smrtených osôb na </w:t>
      </w:r>
      <w:r w:rsidRPr="00FD507A">
        <w:rPr>
          <w:sz w:val="22"/>
          <w:szCs w:val="22"/>
        </w:rPr>
        <w:t>celkovom počte dopravných nehôd sa v</w:t>
      </w:r>
      <w:r>
        <w:rPr>
          <w:sz w:val="22"/>
          <w:szCs w:val="22"/>
        </w:rPr>
        <w:t> </w:t>
      </w:r>
      <w:r w:rsidRPr="00FD507A">
        <w:rPr>
          <w:sz w:val="22"/>
          <w:szCs w:val="22"/>
        </w:rPr>
        <w:t xml:space="preserve">rokoch 2009 </w:t>
      </w:r>
      <w:r>
        <w:rPr>
          <w:sz w:val="22"/>
          <w:szCs w:val="22"/>
        </w:rPr>
        <w:t>až</w:t>
      </w:r>
      <w:r w:rsidRPr="00FD507A">
        <w:rPr>
          <w:sz w:val="22"/>
          <w:szCs w:val="22"/>
        </w:rPr>
        <w:t xml:space="preserve"> 2011 zvyšoval a</w:t>
      </w:r>
      <w:r>
        <w:rPr>
          <w:sz w:val="22"/>
          <w:szCs w:val="22"/>
        </w:rPr>
        <w:t> </w:t>
      </w:r>
      <w:r w:rsidRPr="00FD507A">
        <w:rPr>
          <w:sz w:val="22"/>
          <w:szCs w:val="22"/>
        </w:rPr>
        <w:t>v</w:t>
      </w:r>
      <w:r>
        <w:rPr>
          <w:sz w:val="22"/>
          <w:szCs w:val="22"/>
        </w:rPr>
        <w:t> </w:t>
      </w:r>
      <w:r w:rsidRPr="00FD507A">
        <w:rPr>
          <w:sz w:val="22"/>
          <w:szCs w:val="22"/>
        </w:rPr>
        <w:t>roku 2011 dosiahol najvyššiu úroveň za obdobie posledných siedmich rokov.</w:t>
      </w:r>
    </w:p>
    <w:p w:rsidR="008F0B27" w:rsidRDefault="008F0B27" w:rsidP="008F0B27">
      <w:pPr>
        <w:spacing w:before="180"/>
        <w:jc w:val="both"/>
        <w:rPr>
          <w:sz w:val="22"/>
          <w:szCs w:val="22"/>
        </w:rPr>
      </w:pPr>
      <w:r w:rsidRPr="00657CBE">
        <w:rPr>
          <w:sz w:val="22"/>
          <w:szCs w:val="22"/>
        </w:rPr>
        <w:t>V súvislosti so záväzkami SR</w:t>
      </w:r>
      <w:r>
        <w:rPr>
          <w:sz w:val="22"/>
          <w:szCs w:val="22"/>
        </w:rPr>
        <w:t xml:space="preserve">, ktoré sa týkajú </w:t>
      </w:r>
      <w:r w:rsidRPr="00657CBE">
        <w:rPr>
          <w:sz w:val="22"/>
          <w:szCs w:val="22"/>
        </w:rPr>
        <w:t xml:space="preserve">znižovania počtu </w:t>
      </w:r>
      <w:r w:rsidRPr="00657CBE">
        <w:rPr>
          <w:iCs/>
          <w:sz w:val="22"/>
          <w:szCs w:val="22"/>
        </w:rPr>
        <w:t>usmrtených osôb v dôsledku dopravnej nehody v cestnej doprave</w:t>
      </w:r>
      <w:r w:rsidRPr="00657CBE">
        <w:rPr>
          <w:sz w:val="22"/>
          <w:szCs w:val="22"/>
        </w:rPr>
        <w:t xml:space="preserve"> je možné konštatovať, že stanovené ciele sú priebežne napĺňané a počet usmrtených osôb v dôsledku dopravnej nehody v rámci SR má klesajúcu tendenciu. </w:t>
      </w:r>
    </w:p>
    <w:p w:rsidR="0056229B" w:rsidRDefault="008F0B27" w:rsidP="0056229B">
      <w:pPr>
        <w:spacing w:before="180"/>
        <w:jc w:val="both"/>
        <w:rPr>
          <w:sz w:val="22"/>
          <w:szCs w:val="22"/>
        </w:rPr>
      </w:pPr>
      <w:r w:rsidRPr="00657CBE">
        <w:rPr>
          <w:sz w:val="22"/>
          <w:szCs w:val="22"/>
        </w:rPr>
        <w:t>Od roku 2007 klesal počet usmrtených na cestác</w:t>
      </w:r>
      <w:r>
        <w:rPr>
          <w:sz w:val="22"/>
          <w:szCs w:val="22"/>
        </w:rPr>
        <w:t xml:space="preserve">h z hodnoty 627 až na 223 osôb </w:t>
      </w:r>
      <w:r w:rsidRPr="00657CBE">
        <w:rPr>
          <w:sz w:val="22"/>
          <w:szCs w:val="22"/>
        </w:rPr>
        <w:t>v roku 2013, č</w:t>
      </w:r>
      <w:r w:rsidRPr="00460562">
        <w:rPr>
          <w:sz w:val="22"/>
          <w:szCs w:val="22"/>
        </w:rPr>
        <w:t>o bola historicky najnižšia hodnota počtu usmrtených na slovenských cestách. To predstavuje 4,1</w:t>
      </w:r>
      <w:r w:rsidRPr="00460562">
        <w:rPr>
          <w:bCs/>
          <w:sz w:val="22"/>
          <w:szCs w:val="22"/>
        </w:rPr>
        <w:t xml:space="preserve"> usmrtených na 100 tis. obyvateľov.</w:t>
      </w:r>
      <w:r w:rsidRPr="00AF7005">
        <w:rPr>
          <w:b/>
          <w:sz w:val="22"/>
          <w:szCs w:val="22"/>
        </w:rPr>
        <w:t xml:space="preserve"> </w:t>
      </w:r>
      <w:r w:rsidR="00876CC2">
        <w:rPr>
          <w:b/>
          <w:sz w:val="22"/>
          <w:szCs w:val="22"/>
        </w:rPr>
        <w:t>Cieľom SR</w:t>
      </w:r>
      <w:r w:rsidRPr="009D2BD5">
        <w:rPr>
          <w:b/>
          <w:sz w:val="22"/>
          <w:szCs w:val="22"/>
        </w:rPr>
        <w:t xml:space="preserve"> je pokračovať v realizácii opatrení na znižovanie počtu </w:t>
      </w:r>
      <w:r w:rsidR="002E1021">
        <w:rPr>
          <w:b/>
          <w:sz w:val="22"/>
          <w:szCs w:val="22"/>
        </w:rPr>
        <w:t>a </w:t>
      </w:r>
      <w:r w:rsidR="007E69E9">
        <w:rPr>
          <w:b/>
          <w:sz w:val="22"/>
          <w:szCs w:val="22"/>
        </w:rPr>
        <w:t>následkov</w:t>
      </w:r>
      <w:r w:rsidRPr="000D7BF3">
        <w:rPr>
          <w:b/>
          <w:sz w:val="22"/>
          <w:szCs w:val="22"/>
        </w:rPr>
        <w:t xml:space="preserve"> dopravných nehôd a znížiť počet usmrtených o 50 % oproti roku 2010.</w:t>
      </w:r>
      <w:r w:rsidRPr="000D7BF3">
        <w:rPr>
          <w:sz w:val="22"/>
          <w:szCs w:val="22"/>
        </w:rPr>
        <w:t xml:space="preserve"> Tento cieľ vychádza z Národného plánu na zvýšenie bezpečnosti cestnej premávky do roku 2020</w:t>
      </w:r>
      <w:r w:rsidR="004C77FC">
        <w:rPr>
          <w:rStyle w:val="Odkaznapoznmkupodiarou"/>
          <w:sz w:val="22"/>
          <w:szCs w:val="22"/>
        </w:rPr>
        <w:footnoteReference w:id="35"/>
      </w:r>
      <w:r w:rsidR="004C77FC">
        <w:rPr>
          <w:sz w:val="22"/>
          <w:szCs w:val="22"/>
        </w:rPr>
        <w:t xml:space="preserve">. </w:t>
      </w:r>
      <w:r w:rsidR="00876CC2">
        <w:rPr>
          <w:sz w:val="22"/>
          <w:szCs w:val="22"/>
        </w:rPr>
        <w:t>Predpokladom dosiahnutia t</w:t>
      </w:r>
      <w:r w:rsidR="00E22A35">
        <w:rPr>
          <w:sz w:val="22"/>
          <w:szCs w:val="22"/>
        </w:rPr>
        <w:t xml:space="preserve">ohto cieľa </w:t>
      </w:r>
      <w:r w:rsidR="005F1B36">
        <w:rPr>
          <w:sz w:val="22"/>
          <w:szCs w:val="22"/>
        </w:rPr>
        <w:t>je </w:t>
      </w:r>
      <w:r w:rsidR="00E22A35">
        <w:rPr>
          <w:sz w:val="22"/>
          <w:szCs w:val="22"/>
        </w:rPr>
        <w:t xml:space="preserve">úzka spolupráca relevantných subjektov a prijímanie opatrení v oblasti legislatívy, infraštruktúry, </w:t>
      </w:r>
      <w:r w:rsidR="0056229B">
        <w:rPr>
          <w:sz w:val="22"/>
          <w:szCs w:val="22"/>
        </w:rPr>
        <w:t xml:space="preserve">prevencie a </w:t>
      </w:r>
      <w:r w:rsidR="00E22A35">
        <w:rPr>
          <w:sz w:val="22"/>
          <w:szCs w:val="22"/>
        </w:rPr>
        <w:t>osvety a pod.</w:t>
      </w:r>
    </w:p>
    <w:p w:rsidR="00225A80" w:rsidRDefault="008F0B27" w:rsidP="00225A80">
      <w:pPr>
        <w:autoSpaceDE w:val="0"/>
        <w:autoSpaceDN w:val="0"/>
        <w:adjustRightInd w:val="0"/>
        <w:spacing w:before="180"/>
        <w:jc w:val="both"/>
        <w:rPr>
          <w:rStyle w:val="FontStyle51"/>
          <w:b/>
        </w:rPr>
      </w:pPr>
      <w:r>
        <w:rPr>
          <w:sz w:val="22"/>
          <w:szCs w:val="22"/>
        </w:rPr>
        <w:t xml:space="preserve">K znižovaniu </w:t>
      </w:r>
      <w:r w:rsidR="00460562" w:rsidRPr="00DA54CE">
        <w:rPr>
          <w:sz w:val="22"/>
          <w:szCs w:val="22"/>
        </w:rPr>
        <w:t>nehodovos</w:t>
      </w:r>
      <w:r>
        <w:rPr>
          <w:sz w:val="22"/>
          <w:szCs w:val="22"/>
        </w:rPr>
        <w:t>ti</w:t>
      </w:r>
      <w:r w:rsidR="00460562" w:rsidRPr="00DA54CE">
        <w:rPr>
          <w:sz w:val="22"/>
          <w:szCs w:val="22"/>
        </w:rPr>
        <w:t xml:space="preserve"> na pozemných komunikáciách</w:t>
      </w:r>
      <w:r w:rsidR="00F93BAD">
        <w:rPr>
          <w:sz w:val="22"/>
          <w:szCs w:val="22"/>
        </w:rPr>
        <w:t xml:space="preserve"> </w:t>
      </w:r>
      <w:r w:rsidR="00460562" w:rsidRPr="00DA54CE">
        <w:rPr>
          <w:sz w:val="22"/>
          <w:szCs w:val="22"/>
        </w:rPr>
        <w:t>má prispieť aj smernica Európskeho parlamentu a Rady 2008/96/ES o riadení bezpečnosti cestnej infra</w:t>
      </w:r>
      <w:r w:rsidR="00F93BAD">
        <w:rPr>
          <w:sz w:val="22"/>
          <w:szCs w:val="22"/>
        </w:rPr>
        <w:t xml:space="preserve">štruktúry. </w:t>
      </w:r>
      <w:r w:rsidR="00460562" w:rsidRPr="00DA54CE">
        <w:rPr>
          <w:sz w:val="22"/>
          <w:szCs w:val="22"/>
        </w:rPr>
        <w:t>V súlade so smernicou boli stanovené postupy, ktoré by mali byť významným nástrojom na zlepšenie bez</w:t>
      </w:r>
      <w:r w:rsidR="00E22A35">
        <w:rPr>
          <w:sz w:val="22"/>
          <w:szCs w:val="22"/>
        </w:rPr>
        <w:t>pečnosti cestnej infraštruktúry</w:t>
      </w:r>
      <w:r w:rsidR="001756E5">
        <w:rPr>
          <w:rStyle w:val="Odkaznapoznmkupodiarou"/>
          <w:sz w:val="22"/>
          <w:szCs w:val="22"/>
        </w:rPr>
        <w:footnoteReference w:id="36"/>
      </w:r>
      <w:r w:rsidR="001756E5">
        <w:rPr>
          <w:sz w:val="22"/>
          <w:szCs w:val="22"/>
        </w:rPr>
        <w:t>, a to v rámci celého projektového cyklu – plánovania, prípravy projektovej dokumentácie, výstavby, prevádzky a údržby komunikácie</w:t>
      </w:r>
      <w:r w:rsidR="001756E5" w:rsidRPr="007A461E">
        <w:rPr>
          <w:sz w:val="22"/>
          <w:szCs w:val="22"/>
        </w:rPr>
        <w:t>.</w:t>
      </w:r>
      <w:r w:rsidR="002D1E44">
        <w:rPr>
          <w:sz w:val="22"/>
          <w:szCs w:val="22"/>
        </w:rPr>
        <w:t xml:space="preserve"> </w:t>
      </w:r>
      <w:r w:rsidR="00225A80">
        <w:rPr>
          <w:rStyle w:val="FontStyle51"/>
        </w:rPr>
        <w:t>V nadväznosti na výsledky bezpečnostných auditov a rozborov na cestách I. triedy a s využitím skúseností a poznatkov získaných v prog</w:t>
      </w:r>
      <w:r w:rsidR="002D4DB4">
        <w:rPr>
          <w:rStyle w:val="FontStyle51"/>
        </w:rPr>
        <w:t>ramovom období 2007 – 2013</w:t>
      </w:r>
      <w:r w:rsidR="00225A80">
        <w:rPr>
          <w:rStyle w:val="FontStyle51"/>
        </w:rPr>
        <w:t xml:space="preserve"> je cieľom MDV SR v s</w:t>
      </w:r>
      <w:r w:rsidR="002D1E44">
        <w:rPr>
          <w:rStyle w:val="FontStyle51"/>
        </w:rPr>
        <w:t>polupráci so SSC pripraviť a zo </w:t>
      </w:r>
      <w:r w:rsidR="00225A80">
        <w:rPr>
          <w:rStyle w:val="FontStyle51"/>
        </w:rPr>
        <w:t>zdrojov PO 6 implementovať skupinu ucelených regio</w:t>
      </w:r>
      <w:r w:rsidR="002D1E44">
        <w:rPr>
          <w:rStyle w:val="FontStyle51"/>
        </w:rPr>
        <w:t>nálnych projektov zameraných na </w:t>
      </w:r>
      <w:r w:rsidR="00225A80" w:rsidRPr="00225A80">
        <w:rPr>
          <w:rStyle w:val="FontStyle51"/>
          <w:b/>
        </w:rPr>
        <w:t>elimináciu bezpečnostných rizík na cestách I. triedy</w:t>
      </w:r>
      <w:r w:rsidR="00225A80">
        <w:rPr>
          <w:rStyle w:val="FontStyle51"/>
          <w:b/>
        </w:rPr>
        <w:t xml:space="preserve"> a </w:t>
      </w:r>
      <w:r w:rsidR="00964182">
        <w:rPr>
          <w:rStyle w:val="FontStyle51"/>
          <w:b/>
        </w:rPr>
        <w:t>zlepšenie</w:t>
      </w:r>
      <w:r w:rsidR="00225A80" w:rsidRPr="00225A80">
        <w:rPr>
          <w:rStyle w:val="FontStyle51"/>
          <w:b/>
        </w:rPr>
        <w:t xml:space="preserve"> </w:t>
      </w:r>
      <w:r w:rsidR="00225A80">
        <w:rPr>
          <w:rStyle w:val="FontStyle51"/>
          <w:b/>
        </w:rPr>
        <w:t>stavu mostných objektov a križovatiek.</w:t>
      </w:r>
    </w:p>
    <w:p w:rsidR="006126AF" w:rsidRDefault="006126AF" w:rsidP="00225A80">
      <w:pPr>
        <w:autoSpaceDE w:val="0"/>
        <w:autoSpaceDN w:val="0"/>
        <w:adjustRightInd w:val="0"/>
        <w:spacing w:before="180"/>
        <w:jc w:val="both"/>
        <w:rPr>
          <w:rStyle w:val="FontStyle51"/>
        </w:rPr>
      </w:pPr>
      <w:r>
        <w:rPr>
          <w:rStyle w:val="FontStyle51"/>
          <w:b/>
        </w:rPr>
        <w:t>Výstavba</w:t>
      </w:r>
      <w:r w:rsidR="00A84B84" w:rsidRPr="006126AF">
        <w:rPr>
          <w:rStyle w:val="FontStyle51"/>
          <w:b/>
        </w:rPr>
        <w:t xml:space="preserve"> nových úsekov </w:t>
      </w:r>
      <w:r>
        <w:rPr>
          <w:rStyle w:val="FontStyle51"/>
          <w:b/>
        </w:rPr>
        <w:t xml:space="preserve">ciest </w:t>
      </w:r>
      <w:r w:rsidR="00A84B84" w:rsidRPr="006126AF">
        <w:rPr>
          <w:rStyle w:val="FontStyle51"/>
          <w:b/>
        </w:rPr>
        <w:t xml:space="preserve">I. triedy </w:t>
      </w:r>
      <w:r w:rsidRPr="006126AF">
        <w:rPr>
          <w:rStyle w:val="FontStyle51"/>
          <w:b/>
        </w:rPr>
        <w:t>(</w:t>
      </w:r>
      <w:r w:rsidR="00A84B84" w:rsidRPr="006126AF">
        <w:rPr>
          <w:rStyle w:val="FontStyle51"/>
          <w:b/>
        </w:rPr>
        <w:t>obchvatov miest a</w:t>
      </w:r>
      <w:r>
        <w:rPr>
          <w:rStyle w:val="FontStyle51"/>
          <w:b/>
        </w:rPr>
        <w:t> </w:t>
      </w:r>
      <w:r w:rsidR="00A84B84" w:rsidRPr="006126AF">
        <w:rPr>
          <w:rStyle w:val="FontStyle51"/>
          <w:b/>
        </w:rPr>
        <w:t>obcí</w:t>
      </w:r>
      <w:r>
        <w:rPr>
          <w:rStyle w:val="FontStyle51"/>
          <w:b/>
        </w:rPr>
        <w:t>,</w:t>
      </w:r>
      <w:r w:rsidRPr="006126AF">
        <w:rPr>
          <w:rStyle w:val="FontStyle51"/>
          <w:b/>
        </w:rPr>
        <w:t> </w:t>
      </w:r>
      <w:r w:rsidR="00A84B84" w:rsidRPr="006126AF">
        <w:rPr>
          <w:rStyle w:val="FontStyle51"/>
          <w:b/>
        </w:rPr>
        <w:t>preložiek</w:t>
      </w:r>
      <w:r w:rsidRPr="006126AF">
        <w:rPr>
          <w:rStyle w:val="FontStyle51"/>
          <w:b/>
        </w:rPr>
        <w:t>)</w:t>
      </w:r>
      <w:r w:rsidR="00A84B84" w:rsidRPr="006126AF">
        <w:rPr>
          <w:rStyle w:val="FontStyle51"/>
          <w:b/>
        </w:rPr>
        <w:t xml:space="preserve"> bude realizovaná na základe zoznamu priorít stanovených odborný</w:t>
      </w:r>
      <w:r w:rsidRPr="006126AF">
        <w:rPr>
          <w:rStyle w:val="FontStyle51"/>
          <w:b/>
        </w:rPr>
        <w:t>m viackriteriálnym hodnotením</w:t>
      </w:r>
      <w:r w:rsidRPr="006126AF">
        <w:rPr>
          <w:rStyle w:val="FontStyle51"/>
        </w:rPr>
        <w:t>, ktoré bolo vykonané v roku 2013 pri tvorbe Strategického plánu</w:t>
      </w:r>
      <w:r>
        <w:rPr>
          <w:rStyle w:val="FontStyle51"/>
        </w:rPr>
        <w:t xml:space="preserve">. </w:t>
      </w:r>
      <w:r w:rsidR="00CA4C45">
        <w:rPr>
          <w:rStyle w:val="FontStyle51"/>
        </w:rPr>
        <w:t xml:space="preserve">Hodnotením boli identifikované priority so zameraním na výstavbu, modernizáciu, dovybavenie dopravnou telematikou a ďalšiu prípravu. </w:t>
      </w:r>
      <w:r w:rsidR="001A2C85">
        <w:rPr>
          <w:rStyle w:val="FontStyle51"/>
        </w:rPr>
        <w:t xml:space="preserve">Predpokladá sa, že </w:t>
      </w:r>
      <w:r w:rsidR="005A2F00" w:rsidRPr="005A2F00">
        <w:rPr>
          <w:rStyle w:val="FontStyle51"/>
          <w:b/>
        </w:rPr>
        <w:t>p</w:t>
      </w:r>
      <w:r w:rsidRPr="005A2F00">
        <w:rPr>
          <w:rStyle w:val="FontStyle51"/>
          <w:b/>
        </w:rPr>
        <w:t xml:space="preserve">o roku 2016 </w:t>
      </w:r>
      <w:r w:rsidR="0083727B">
        <w:rPr>
          <w:rStyle w:val="FontStyle51"/>
          <w:b/>
        </w:rPr>
        <w:t>bude do </w:t>
      </w:r>
      <w:r w:rsidR="005A2F00" w:rsidRPr="005A2F00">
        <w:rPr>
          <w:rStyle w:val="FontStyle51"/>
          <w:b/>
        </w:rPr>
        <w:t xml:space="preserve">prevádzky </w:t>
      </w:r>
      <w:r w:rsidR="001A2C85">
        <w:rPr>
          <w:rStyle w:val="FontStyle51"/>
          <w:b/>
        </w:rPr>
        <w:t>uvedený Dopravný model</w:t>
      </w:r>
      <w:r w:rsidR="005A2F00">
        <w:rPr>
          <w:rStyle w:val="FontStyle51"/>
          <w:b/>
        </w:rPr>
        <w:t xml:space="preserve"> S</w:t>
      </w:r>
      <w:r w:rsidR="0083727B">
        <w:rPr>
          <w:rStyle w:val="FontStyle51"/>
          <w:b/>
        </w:rPr>
        <w:t>lovenskej republiky</w:t>
      </w:r>
      <w:r w:rsidR="005A2F00">
        <w:rPr>
          <w:rStyle w:val="FontStyle51"/>
        </w:rPr>
        <w:t xml:space="preserve">, </w:t>
      </w:r>
      <w:r w:rsidR="0083727B">
        <w:rPr>
          <w:rStyle w:val="FontStyle51"/>
        </w:rPr>
        <w:t xml:space="preserve">prostredníctvom ktorého bude vykonávané modelovanie </w:t>
      </w:r>
      <w:r>
        <w:rPr>
          <w:rStyle w:val="FontStyle51"/>
        </w:rPr>
        <w:t xml:space="preserve">dopravno-prepravných vzťahov </w:t>
      </w:r>
      <w:r w:rsidR="0083727B">
        <w:rPr>
          <w:rStyle w:val="FontStyle51"/>
        </w:rPr>
        <w:t>a</w:t>
      </w:r>
      <w:r w:rsidR="00C45CFB">
        <w:rPr>
          <w:rStyle w:val="FontStyle51"/>
        </w:rPr>
        <w:t> </w:t>
      </w:r>
      <w:r w:rsidR="0083727B">
        <w:rPr>
          <w:rStyle w:val="FontStyle51"/>
        </w:rPr>
        <w:t>definovanie</w:t>
      </w:r>
      <w:r w:rsidR="00C45CFB">
        <w:rPr>
          <w:rStyle w:val="FontStyle51"/>
        </w:rPr>
        <w:t>, resp. prehodnotenie</w:t>
      </w:r>
      <w:r w:rsidR="005A2F00">
        <w:rPr>
          <w:rStyle w:val="FontStyle51"/>
        </w:rPr>
        <w:t xml:space="preserve"> investičných priorít.</w:t>
      </w:r>
    </w:p>
    <w:p w:rsidR="00CF2C83" w:rsidRPr="0056229B" w:rsidRDefault="00C43D5B" w:rsidP="0056229B">
      <w:pPr>
        <w:autoSpaceDE w:val="0"/>
        <w:autoSpaceDN w:val="0"/>
        <w:adjustRightInd w:val="0"/>
        <w:spacing w:before="180"/>
        <w:jc w:val="both"/>
        <w:rPr>
          <w:rStyle w:val="FontStyle51"/>
        </w:rPr>
      </w:pPr>
      <w:r>
        <w:rPr>
          <w:rStyle w:val="FontStyle51"/>
        </w:rPr>
        <w:lastRenderedPageBreak/>
        <w:t xml:space="preserve">Na záver je potrebné zdôrazniť, že </w:t>
      </w:r>
      <w:r w:rsidRPr="00C43D5B">
        <w:rPr>
          <w:rStyle w:val="FontStyle51"/>
        </w:rPr>
        <w:t xml:space="preserve">zachovanie </w:t>
      </w:r>
      <w:r>
        <w:rPr>
          <w:rStyle w:val="FontStyle51"/>
        </w:rPr>
        <w:t xml:space="preserve">udržateľnosti investícií - </w:t>
      </w:r>
      <w:r w:rsidRPr="00C43D5B">
        <w:rPr>
          <w:rStyle w:val="FontStyle51"/>
        </w:rPr>
        <w:t xml:space="preserve">prevádzkovej spôsobilosti </w:t>
      </w:r>
      <w:r>
        <w:rPr>
          <w:rStyle w:val="FontStyle51"/>
        </w:rPr>
        <w:t>ciest</w:t>
      </w:r>
      <w:r w:rsidR="007460B3">
        <w:rPr>
          <w:rStyle w:val="FontStyle51"/>
        </w:rPr>
        <w:t xml:space="preserve"> a cestných objektov</w:t>
      </w:r>
      <w:r>
        <w:rPr>
          <w:rStyle w:val="FontStyle51"/>
        </w:rPr>
        <w:t xml:space="preserve"> je potrebné zabezpečiť p</w:t>
      </w:r>
      <w:r w:rsidRPr="00C43D5B">
        <w:rPr>
          <w:rStyle w:val="FontStyle51"/>
        </w:rPr>
        <w:t xml:space="preserve">rostredníctvom </w:t>
      </w:r>
      <w:r>
        <w:rPr>
          <w:rStyle w:val="FontStyle51"/>
        </w:rPr>
        <w:t xml:space="preserve">systémových zmien a nastavenia </w:t>
      </w:r>
      <w:r w:rsidRPr="00C43D5B">
        <w:rPr>
          <w:rStyle w:val="FontStyle51"/>
        </w:rPr>
        <w:t xml:space="preserve">optimálneho financovania </w:t>
      </w:r>
      <w:r>
        <w:rPr>
          <w:rStyle w:val="FontStyle51"/>
        </w:rPr>
        <w:t>cyklickej údržby a opráv.</w:t>
      </w:r>
      <w:r w:rsidR="001E6860">
        <w:rPr>
          <w:rStyle w:val="FontStyle51"/>
        </w:rPr>
        <w:t xml:space="preserve"> Finančné prostriedky na dosiahnutie cieľa by mal poskytnúť štátny rozpočet (kapitola MDV SR).</w:t>
      </w:r>
    </w:p>
    <w:p w:rsidR="00086DD6" w:rsidRPr="005139F6" w:rsidRDefault="00086DD6"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Budovanie inteligentných dopravných systémov</w:t>
      </w:r>
    </w:p>
    <w:p w:rsidR="00FD1F7C" w:rsidRPr="00476286" w:rsidRDefault="00DC7716" w:rsidP="00476286">
      <w:pPr>
        <w:autoSpaceDE w:val="0"/>
        <w:autoSpaceDN w:val="0"/>
        <w:adjustRightInd w:val="0"/>
        <w:jc w:val="both"/>
        <w:rPr>
          <w:sz w:val="22"/>
          <w:szCs w:val="22"/>
        </w:rPr>
      </w:pPr>
      <w:r w:rsidRPr="00DC7716">
        <w:rPr>
          <w:sz w:val="22"/>
          <w:szCs w:val="22"/>
        </w:rPr>
        <w:t xml:space="preserve">Súčasný stav </w:t>
      </w:r>
      <w:r>
        <w:rPr>
          <w:sz w:val="22"/>
          <w:szCs w:val="22"/>
        </w:rPr>
        <w:t xml:space="preserve">na Slovensku v oblasti poskytovania </w:t>
      </w:r>
      <w:r w:rsidRPr="00DC7716">
        <w:rPr>
          <w:sz w:val="22"/>
          <w:szCs w:val="22"/>
        </w:rPr>
        <w:t>dopravných informácií a</w:t>
      </w:r>
      <w:r>
        <w:rPr>
          <w:sz w:val="22"/>
          <w:szCs w:val="22"/>
        </w:rPr>
        <w:t xml:space="preserve"> využívania </w:t>
      </w:r>
      <w:r w:rsidRPr="00DC7716">
        <w:rPr>
          <w:sz w:val="22"/>
          <w:szCs w:val="22"/>
        </w:rPr>
        <w:t>dopra</w:t>
      </w:r>
      <w:r>
        <w:rPr>
          <w:sz w:val="22"/>
          <w:szCs w:val="22"/>
        </w:rPr>
        <w:t>vnej telematiky je </w:t>
      </w:r>
      <w:r w:rsidRPr="00DC7716">
        <w:rPr>
          <w:sz w:val="22"/>
          <w:szCs w:val="22"/>
        </w:rPr>
        <w:t>v začiatkoch svojho rozvoja.</w:t>
      </w:r>
      <w:r>
        <w:rPr>
          <w:sz w:val="22"/>
          <w:szCs w:val="22"/>
        </w:rPr>
        <w:t xml:space="preserve"> Na cestách absentuje dopravná telematika a technologické zariadenia</w:t>
      </w:r>
      <w:r w:rsidR="00514805">
        <w:rPr>
          <w:sz w:val="22"/>
          <w:szCs w:val="22"/>
        </w:rPr>
        <w:t>, ktoré by umožnili</w:t>
      </w:r>
      <w:r>
        <w:rPr>
          <w:sz w:val="22"/>
          <w:szCs w:val="22"/>
        </w:rPr>
        <w:t xml:space="preserve"> monitorovanie prevádzkových podmienok</w:t>
      </w:r>
      <w:r w:rsidR="00514805">
        <w:rPr>
          <w:sz w:val="22"/>
          <w:szCs w:val="22"/>
        </w:rPr>
        <w:t xml:space="preserve">, ako aj vykonávanie reálneho </w:t>
      </w:r>
      <w:r>
        <w:rPr>
          <w:sz w:val="22"/>
          <w:szCs w:val="22"/>
        </w:rPr>
        <w:t>manažment</w:t>
      </w:r>
      <w:r w:rsidR="00964182">
        <w:rPr>
          <w:sz w:val="22"/>
          <w:szCs w:val="22"/>
        </w:rPr>
        <w:t>u</w:t>
      </w:r>
      <w:r w:rsidR="00514805">
        <w:rPr>
          <w:sz w:val="22"/>
          <w:szCs w:val="22"/>
        </w:rPr>
        <w:t xml:space="preserve"> dopravy</w:t>
      </w:r>
      <w:r>
        <w:rPr>
          <w:sz w:val="22"/>
          <w:szCs w:val="22"/>
        </w:rPr>
        <w:t>.</w:t>
      </w:r>
      <w:r w:rsidR="00476286">
        <w:rPr>
          <w:sz w:val="22"/>
          <w:szCs w:val="22"/>
        </w:rPr>
        <w:t xml:space="preserve"> </w:t>
      </w:r>
      <w:r w:rsidR="00460562" w:rsidRPr="000907E6">
        <w:rPr>
          <w:sz w:val="22"/>
          <w:szCs w:val="22"/>
        </w:rPr>
        <w:t>Implemen</w:t>
      </w:r>
      <w:r w:rsidR="00476286">
        <w:rPr>
          <w:sz w:val="22"/>
          <w:szCs w:val="22"/>
        </w:rPr>
        <w:t>tácia m</w:t>
      </w:r>
      <w:r w:rsidR="009D309A">
        <w:rPr>
          <w:sz w:val="22"/>
          <w:szCs w:val="22"/>
        </w:rPr>
        <w:t>oderných technológií sa </w:t>
      </w:r>
      <w:r w:rsidR="00476286">
        <w:rPr>
          <w:sz w:val="22"/>
          <w:szCs w:val="22"/>
        </w:rPr>
        <w:t>pritom môže významným spôsobom podieľať na intenzifikácii</w:t>
      </w:r>
      <w:r w:rsidR="00460562" w:rsidRPr="000907E6">
        <w:rPr>
          <w:sz w:val="22"/>
          <w:szCs w:val="22"/>
        </w:rPr>
        <w:t xml:space="preserve"> kap</w:t>
      </w:r>
      <w:r w:rsidR="00460562">
        <w:rPr>
          <w:sz w:val="22"/>
          <w:szCs w:val="22"/>
        </w:rPr>
        <w:t xml:space="preserve">acity existujúcej cestnej siete, </w:t>
      </w:r>
      <w:r w:rsidR="00476286">
        <w:rPr>
          <w:sz w:val="22"/>
          <w:szCs w:val="22"/>
        </w:rPr>
        <w:t xml:space="preserve">zmierniť kongescie a zlepšiť </w:t>
      </w:r>
      <w:r w:rsidR="00460562" w:rsidRPr="000907E6">
        <w:rPr>
          <w:sz w:val="22"/>
          <w:szCs w:val="22"/>
        </w:rPr>
        <w:t>bezpečnos</w:t>
      </w:r>
      <w:r w:rsidR="00476286">
        <w:rPr>
          <w:sz w:val="22"/>
          <w:szCs w:val="22"/>
        </w:rPr>
        <w:t xml:space="preserve">ť a plynulosť </w:t>
      </w:r>
      <w:r w:rsidR="00460562">
        <w:rPr>
          <w:sz w:val="22"/>
          <w:szCs w:val="22"/>
        </w:rPr>
        <w:t>cestnej premávky.</w:t>
      </w:r>
    </w:p>
    <w:p w:rsidR="009D527D" w:rsidRDefault="00460562" w:rsidP="000F6223">
      <w:pPr>
        <w:autoSpaceDE w:val="0"/>
        <w:autoSpaceDN w:val="0"/>
        <w:adjustRightInd w:val="0"/>
        <w:spacing w:before="180" w:after="120"/>
        <w:jc w:val="both"/>
        <w:rPr>
          <w:sz w:val="22"/>
          <w:szCs w:val="22"/>
        </w:rPr>
      </w:pPr>
      <w:r w:rsidRPr="005348B9">
        <w:rPr>
          <w:sz w:val="22"/>
          <w:szCs w:val="22"/>
        </w:rPr>
        <w:t xml:space="preserve">Dopravná telematika </w:t>
      </w:r>
      <w:r w:rsidR="009D309A">
        <w:rPr>
          <w:sz w:val="22"/>
          <w:szCs w:val="22"/>
        </w:rPr>
        <w:t>(p</w:t>
      </w:r>
      <w:r w:rsidR="009D309A" w:rsidRPr="009D309A">
        <w:rPr>
          <w:sz w:val="22"/>
          <w:szCs w:val="22"/>
        </w:rPr>
        <w:t>remenné dop</w:t>
      </w:r>
      <w:r w:rsidR="009D309A">
        <w:rPr>
          <w:sz w:val="22"/>
          <w:szCs w:val="22"/>
        </w:rPr>
        <w:t xml:space="preserve">ravné značenia, meteo stanice, </w:t>
      </w:r>
      <w:r w:rsidR="009D527D">
        <w:rPr>
          <w:sz w:val="22"/>
          <w:szCs w:val="22"/>
        </w:rPr>
        <w:t xml:space="preserve">CCTV </w:t>
      </w:r>
      <w:r w:rsidR="009D309A">
        <w:rPr>
          <w:sz w:val="22"/>
          <w:szCs w:val="22"/>
        </w:rPr>
        <w:t xml:space="preserve">kamery) </w:t>
      </w:r>
      <w:r w:rsidRPr="005348B9">
        <w:rPr>
          <w:sz w:val="22"/>
          <w:szCs w:val="22"/>
        </w:rPr>
        <w:t>bude nasadzovaná v najzaťaženejších úsekoch a v kritických</w:t>
      </w:r>
      <w:r w:rsidRPr="000907E6">
        <w:rPr>
          <w:sz w:val="22"/>
          <w:szCs w:val="22"/>
        </w:rPr>
        <w:t xml:space="preserve"> </w:t>
      </w:r>
      <w:r>
        <w:rPr>
          <w:sz w:val="22"/>
          <w:szCs w:val="22"/>
        </w:rPr>
        <w:t>nehodových lokalitách, či už na </w:t>
      </w:r>
      <w:r w:rsidRPr="000907E6">
        <w:rPr>
          <w:sz w:val="22"/>
          <w:szCs w:val="22"/>
        </w:rPr>
        <w:t>extravilánových úsekoch, ako aj v</w:t>
      </w:r>
      <w:r>
        <w:rPr>
          <w:sz w:val="22"/>
          <w:szCs w:val="22"/>
        </w:rPr>
        <w:t> </w:t>
      </w:r>
      <w:r w:rsidRPr="000907E6">
        <w:rPr>
          <w:sz w:val="22"/>
          <w:szCs w:val="22"/>
        </w:rPr>
        <w:t>intraviláne miest a</w:t>
      </w:r>
      <w:r w:rsidR="00476286">
        <w:rPr>
          <w:sz w:val="22"/>
          <w:szCs w:val="22"/>
        </w:rPr>
        <w:t> obcí, na ktorých sa zo strednodobého hľadiska nepredpokladá investičná výstavba.</w:t>
      </w:r>
      <w:r w:rsidR="009D527D">
        <w:rPr>
          <w:sz w:val="22"/>
          <w:szCs w:val="22"/>
        </w:rPr>
        <w:t xml:space="preserve"> </w:t>
      </w:r>
      <w:r w:rsidR="000F6223">
        <w:rPr>
          <w:sz w:val="22"/>
          <w:szCs w:val="22"/>
        </w:rPr>
        <w:t xml:space="preserve">Vysoké opodstatnenie má vybavenie </w:t>
      </w:r>
      <w:r w:rsidR="000F6223" w:rsidRPr="000F6223">
        <w:rPr>
          <w:sz w:val="22"/>
          <w:szCs w:val="22"/>
        </w:rPr>
        <w:t>úsekov smerujúcich k horským priechodom, ako napr.</w:t>
      </w:r>
      <w:r w:rsidR="000F6223">
        <w:rPr>
          <w:sz w:val="22"/>
          <w:szCs w:val="22"/>
        </w:rPr>
        <w:t xml:space="preserve"> </w:t>
      </w:r>
      <w:r w:rsidR="000F6223" w:rsidRPr="000F6223">
        <w:rPr>
          <w:sz w:val="22"/>
          <w:szCs w:val="22"/>
        </w:rPr>
        <w:t>Šturec, Donovaly, Čertovica</w:t>
      </w:r>
      <w:r w:rsidR="000F6223">
        <w:rPr>
          <w:sz w:val="22"/>
          <w:szCs w:val="22"/>
        </w:rPr>
        <w:t xml:space="preserve"> tak</w:t>
      </w:r>
      <w:r w:rsidR="000F6223" w:rsidRPr="000F6223">
        <w:rPr>
          <w:sz w:val="22"/>
          <w:szCs w:val="22"/>
        </w:rPr>
        <w:t xml:space="preserve">, aby bolo možné efektívne riadiť dopravu najmä </w:t>
      </w:r>
      <w:r w:rsidR="000F6223">
        <w:rPr>
          <w:sz w:val="22"/>
          <w:szCs w:val="22"/>
        </w:rPr>
        <w:t>v zimnom období, v </w:t>
      </w:r>
      <w:r w:rsidR="000F6223" w:rsidRPr="000F6223">
        <w:rPr>
          <w:sz w:val="22"/>
          <w:szCs w:val="22"/>
        </w:rPr>
        <w:t>prípade kritických situácií,</w:t>
      </w:r>
      <w:r w:rsidR="000F6223">
        <w:rPr>
          <w:sz w:val="22"/>
          <w:szCs w:val="22"/>
        </w:rPr>
        <w:t xml:space="preserve"> </w:t>
      </w:r>
      <w:r w:rsidR="000F6223" w:rsidRPr="000F6223">
        <w:rPr>
          <w:sz w:val="22"/>
          <w:szCs w:val="22"/>
        </w:rPr>
        <w:t>uzávierok, či pri plánovaní trás nadr</w:t>
      </w:r>
      <w:r w:rsidR="000F6223">
        <w:rPr>
          <w:sz w:val="22"/>
          <w:szCs w:val="22"/>
        </w:rPr>
        <w:t>ozmernej a nebezpečnej prepravy.</w:t>
      </w:r>
      <w:r w:rsidR="00B47A1A">
        <w:rPr>
          <w:sz w:val="22"/>
          <w:szCs w:val="22"/>
        </w:rPr>
        <w:t xml:space="preserve"> Prínosom zavedenia IDS môže byť taktiež čiastočná úspora nákladov inak potrebných v intravilánoch miest na budovanie obchvatov a preložiek.</w:t>
      </w:r>
    </w:p>
    <w:p w:rsidR="00460562" w:rsidRDefault="00460562" w:rsidP="009D527D">
      <w:pPr>
        <w:autoSpaceDE w:val="0"/>
        <w:autoSpaceDN w:val="0"/>
        <w:adjustRightInd w:val="0"/>
        <w:spacing w:before="180" w:after="120"/>
        <w:jc w:val="both"/>
        <w:rPr>
          <w:sz w:val="22"/>
          <w:szCs w:val="22"/>
        </w:rPr>
      </w:pPr>
      <w:r>
        <w:rPr>
          <w:sz w:val="22"/>
          <w:szCs w:val="22"/>
        </w:rPr>
        <w:t>Táto oblasť by mala komplementárne doplniť aktivity spolufinancované z KF v rámci PO 2.</w:t>
      </w:r>
      <w:r w:rsidR="009D527D">
        <w:rPr>
          <w:sz w:val="22"/>
          <w:szCs w:val="22"/>
        </w:rPr>
        <w:t xml:space="preserve"> V tomto prípade bude dodanie a inštalácia inteligentných dopravných systémov </w:t>
      </w:r>
      <w:r w:rsidR="005D74B7">
        <w:rPr>
          <w:sz w:val="22"/>
          <w:szCs w:val="22"/>
        </w:rPr>
        <w:t xml:space="preserve">a súvisiacich riadiacich, dohľadových a komunikačných systémov </w:t>
      </w:r>
      <w:r w:rsidR="009D527D">
        <w:rPr>
          <w:sz w:val="22"/>
          <w:szCs w:val="22"/>
        </w:rPr>
        <w:t>smerovať na už existujúc</w:t>
      </w:r>
      <w:r w:rsidR="00BC169E">
        <w:rPr>
          <w:sz w:val="22"/>
          <w:szCs w:val="22"/>
        </w:rPr>
        <w:t>e diaľnice</w:t>
      </w:r>
      <w:r w:rsidR="005D74B7">
        <w:rPr>
          <w:sz w:val="22"/>
          <w:szCs w:val="22"/>
        </w:rPr>
        <w:t xml:space="preserve">, </w:t>
      </w:r>
      <w:r w:rsidR="00BC169E">
        <w:rPr>
          <w:sz w:val="22"/>
          <w:szCs w:val="22"/>
        </w:rPr>
        <w:t xml:space="preserve">rýchlostné cesty </w:t>
      </w:r>
      <w:r w:rsidR="00DB53FE">
        <w:rPr>
          <w:sz w:val="22"/>
          <w:szCs w:val="22"/>
        </w:rPr>
        <w:t>a cesty nižších kategórií</w:t>
      </w:r>
      <w:r w:rsidR="005D74B7">
        <w:rPr>
          <w:sz w:val="22"/>
          <w:szCs w:val="22"/>
        </w:rPr>
        <w:t xml:space="preserve"> </w:t>
      </w:r>
      <w:r w:rsidR="00BC169E">
        <w:rPr>
          <w:sz w:val="22"/>
          <w:szCs w:val="22"/>
        </w:rPr>
        <w:t>s </w:t>
      </w:r>
      <w:r w:rsidR="009D527D">
        <w:rPr>
          <w:sz w:val="22"/>
          <w:szCs w:val="22"/>
        </w:rPr>
        <w:t>cieľom zlepšenia informovanosti, bezpečnosti a plynulosti cestnej premávky.</w:t>
      </w:r>
    </w:p>
    <w:p w:rsidR="00551EC8" w:rsidRDefault="00551EC8" w:rsidP="009D527D">
      <w:pPr>
        <w:autoSpaceDE w:val="0"/>
        <w:autoSpaceDN w:val="0"/>
        <w:adjustRightInd w:val="0"/>
        <w:spacing w:before="180" w:after="120"/>
        <w:jc w:val="both"/>
        <w:rPr>
          <w:sz w:val="22"/>
          <w:szCs w:val="22"/>
        </w:rPr>
      </w:pPr>
      <w:r>
        <w:rPr>
          <w:sz w:val="22"/>
          <w:szCs w:val="22"/>
        </w:rPr>
        <w:t xml:space="preserve">Aplikáciou inteligentných dopravných systémov je možné prispieť k zlepšeniu kvality ovzdušia, predovšetkým v urbanizovaných oblastiach. </w:t>
      </w:r>
      <w:r w:rsidR="00CA7039">
        <w:rPr>
          <w:sz w:val="22"/>
          <w:szCs w:val="22"/>
        </w:rPr>
        <w:t>Jedným z cieľov zavádzania I</w:t>
      </w:r>
      <w:r w:rsidR="003E16CF">
        <w:rPr>
          <w:sz w:val="22"/>
          <w:szCs w:val="22"/>
        </w:rPr>
        <w:t xml:space="preserve">DS je zabezpečovať </w:t>
      </w:r>
      <w:r w:rsidR="00EF1096">
        <w:rPr>
          <w:sz w:val="22"/>
          <w:szCs w:val="22"/>
        </w:rPr>
        <w:t>riadenie a </w:t>
      </w:r>
      <w:r w:rsidR="003E16CF">
        <w:rPr>
          <w:sz w:val="22"/>
          <w:szCs w:val="22"/>
        </w:rPr>
        <w:t>reguláciu</w:t>
      </w:r>
      <w:r w:rsidR="00EF1096">
        <w:rPr>
          <w:sz w:val="22"/>
          <w:szCs w:val="22"/>
        </w:rPr>
        <w:t xml:space="preserve"> cestnej</w:t>
      </w:r>
      <w:r w:rsidR="003E16CF">
        <w:rPr>
          <w:sz w:val="22"/>
          <w:szCs w:val="22"/>
        </w:rPr>
        <w:t xml:space="preserve"> dopravy, odstraňovanie kongescií a</w:t>
      </w:r>
      <w:r w:rsidR="00EF1096">
        <w:rPr>
          <w:sz w:val="22"/>
          <w:szCs w:val="22"/>
        </w:rPr>
        <w:t> </w:t>
      </w:r>
      <w:r w:rsidR="003E16CF">
        <w:rPr>
          <w:sz w:val="22"/>
          <w:szCs w:val="22"/>
        </w:rPr>
        <w:t>z</w:t>
      </w:r>
      <w:r w:rsidR="00EF1096">
        <w:rPr>
          <w:sz w:val="22"/>
          <w:szCs w:val="22"/>
        </w:rPr>
        <w:t>níženie zaťaženia životného prostredia.</w:t>
      </w:r>
      <w:r w:rsidR="003E16CF">
        <w:rPr>
          <w:sz w:val="22"/>
          <w:szCs w:val="22"/>
        </w:rPr>
        <w:t xml:space="preserve"> </w:t>
      </w:r>
      <w:r w:rsidR="00EF1096">
        <w:rPr>
          <w:sz w:val="22"/>
          <w:szCs w:val="22"/>
        </w:rPr>
        <w:t>P</w:t>
      </w:r>
      <w:r w:rsidR="003E16CF">
        <w:rPr>
          <w:sz w:val="22"/>
          <w:szCs w:val="22"/>
        </w:rPr>
        <w:t>rostredníctvom navádzania a odklonu dopravy na obchádzkové trasy</w:t>
      </w:r>
      <w:r w:rsidR="00BE18C6">
        <w:rPr>
          <w:sz w:val="22"/>
          <w:szCs w:val="22"/>
        </w:rPr>
        <w:t>, či obmedzen</w:t>
      </w:r>
      <w:r w:rsidR="006E3502">
        <w:rPr>
          <w:sz w:val="22"/>
          <w:szCs w:val="22"/>
        </w:rPr>
        <w:t>í</w:t>
      </w:r>
      <w:r w:rsidR="00BE18C6">
        <w:rPr>
          <w:sz w:val="22"/>
          <w:szCs w:val="22"/>
        </w:rPr>
        <w:t>m alebo úplným zákazom vstupu</w:t>
      </w:r>
      <w:r w:rsidR="00885D54">
        <w:rPr>
          <w:sz w:val="22"/>
          <w:szCs w:val="22"/>
        </w:rPr>
        <w:t xml:space="preserve"> motorových vozidiel</w:t>
      </w:r>
      <w:r w:rsidR="00BE18C6">
        <w:rPr>
          <w:sz w:val="22"/>
          <w:szCs w:val="22"/>
        </w:rPr>
        <w:t xml:space="preserve"> do určitých lokalít</w:t>
      </w:r>
      <w:r w:rsidR="00885D54">
        <w:rPr>
          <w:sz w:val="22"/>
          <w:szCs w:val="22"/>
        </w:rPr>
        <w:t xml:space="preserve"> je možné v prípad</w:t>
      </w:r>
      <w:r w:rsidR="00F0589C">
        <w:rPr>
          <w:sz w:val="22"/>
          <w:szCs w:val="22"/>
        </w:rPr>
        <w:t>och</w:t>
      </w:r>
      <w:r w:rsidR="003E16CF">
        <w:rPr>
          <w:sz w:val="22"/>
          <w:szCs w:val="22"/>
        </w:rPr>
        <w:t>, ak</w:t>
      </w:r>
      <w:r w:rsidR="00BE18C6">
        <w:rPr>
          <w:sz w:val="22"/>
          <w:szCs w:val="22"/>
        </w:rPr>
        <w:t xml:space="preserve"> sú</w:t>
      </w:r>
      <w:r w:rsidR="00885D54">
        <w:rPr>
          <w:sz w:val="22"/>
          <w:szCs w:val="22"/>
        </w:rPr>
        <w:t xml:space="preserve"> </w:t>
      </w:r>
      <w:r w:rsidR="00755A42">
        <w:rPr>
          <w:sz w:val="22"/>
          <w:szCs w:val="22"/>
        </w:rPr>
        <w:t xml:space="preserve">prekročené </w:t>
      </w:r>
      <w:r w:rsidR="00885D54">
        <w:rPr>
          <w:sz w:val="22"/>
          <w:szCs w:val="22"/>
        </w:rPr>
        <w:t>limity</w:t>
      </w:r>
      <w:r w:rsidR="003E16CF">
        <w:rPr>
          <w:sz w:val="22"/>
          <w:szCs w:val="22"/>
        </w:rPr>
        <w:t xml:space="preserve"> emisií znečisťujúcich látok</w:t>
      </w:r>
      <w:r w:rsidR="00EF1096">
        <w:rPr>
          <w:sz w:val="22"/>
          <w:szCs w:val="22"/>
        </w:rPr>
        <w:t>, prispieť k zníženiu emisného zaťaženia prostredia</w:t>
      </w:r>
      <w:r w:rsidR="003E16CF">
        <w:rPr>
          <w:sz w:val="22"/>
          <w:szCs w:val="22"/>
        </w:rPr>
        <w:t>.</w:t>
      </w:r>
      <w:r w:rsidR="00CA7039">
        <w:rPr>
          <w:sz w:val="22"/>
          <w:szCs w:val="22"/>
        </w:rPr>
        <w:t xml:space="preserve"> </w:t>
      </w:r>
      <w:r w:rsidR="006E3502">
        <w:rPr>
          <w:sz w:val="22"/>
          <w:szCs w:val="22"/>
        </w:rPr>
        <w:t xml:space="preserve">Zavedením dynamického riadenia dopravy na svetelne riadených križovatkách </w:t>
      </w:r>
      <w:r w:rsidR="009A2183">
        <w:rPr>
          <w:sz w:val="22"/>
          <w:szCs w:val="22"/>
        </w:rPr>
        <w:t>j</w:t>
      </w:r>
      <w:r w:rsidR="00755A42">
        <w:rPr>
          <w:sz w:val="22"/>
          <w:szCs w:val="22"/>
        </w:rPr>
        <w:t>e</w:t>
      </w:r>
      <w:r w:rsidR="006E3502">
        <w:rPr>
          <w:sz w:val="22"/>
          <w:szCs w:val="22"/>
        </w:rPr>
        <w:t xml:space="preserve"> možné dosiahnuť zníženie tvorby kongescií</w:t>
      </w:r>
      <w:r w:rsidR="00755A42">
        <w:rPr>
          <w:sz w:val="22"/>
          <w:szCs w:val="22"/>
        </w:rPr>
        <w:t xml:space="preserve"> a</w:t>
      </w:r>
      <w:r w:rsidR="00B52A89">
        <w:rPr>
          <w:sz w:val="22"/>
          <w:szCs w:val="22"/>
        </w:rPr>
        <w:t xml:space="preserve"> tým</w:t>
      </w:r>
      <w:r w:rsidR="006E3502">
        <w:rPr>
          <w:sz w:val="22"/>
          <w:szCs w:val="22"/>
        </w:rPr>
        <w:t xml:space="preserve"> úsporu pohonných hmôt</w:t>
      </w:r>
      <w:r w:rsidR="00B52A89">
        <w:rPr>
          <w:sz w:val="22"/>
          <w:szCs w:val="22"/>
        </w:rPr>
        <w:t xml:space="preserve"> a</w:t>
      </w:r>
      <w:r w:rsidR="00755A42">
        <w:rPr>
          <w:sz w:val="22"/>
          <w:szCs w:val="22"/>
        </w:rPr>
        <w:t xml:space="preserve"> </w:t>
      </w:r>
      <w:r w:rsidR="00885D54">
        <w:rPr>
          <w:sz w:val="22"/>
          <w:szCs w:val="22"/>
        </w:rPr>
        <w:t>reduk</w:t>
      </w:r>
      <w:r w:rsidR="00755A42">
        <w:rPr>
          <w:sz w:val="22"/>
          <w:szCs w:val="22"/>
        </w:rPr>
        <w:t>ciu</w:t>
      </w:r>
      <w:r w:rsidR="006E3502">
        <w:rPr>
          <w:sz w:val="22"/>
          <w:szCs w:val="22"/>
        </w:rPr>
        <w:t xml:space="preserve"> emisií skleníkových plynov</w:t>
      </w:r>
      <w:r w:rsidR="00EF1096">
        <w:rPr>
          <w:sz w:val="22"/>
          <w:szCs w:val="22"/>
        </w:rPr>
        <w:t xml:space="preserve"> či</w:t>
      </w:r>
      <w:r w:rsidR="006E3502">
        <w:rPr>
          <w:sz w:val="22"/>
          <w:szCs w:val="22"/>
        </w:rPr>
        <w:t> znečisťujúcich látok</w:t>
      </w:r>
      <w:r w:rsidR="00755A42">
        <w:rPr>
          <w:sz w:val="22"/>
          <w:szCs w:val="22"/>
        </w:rPr>
        <w:t xml:space="preserve"> v ovzduší</w:t>
      </w:r>
      <w:r w:rsidR="00885D54">
        <w:rPr>
          <w:sz w:val="22"/>
          <w:szCs w:val="22"/>
        </w:rPr>
        <w:t xml:space="preserve"> a</w:t>
      </w:r>
      <w:r w:rsidR="00F92E57">
        <w:rPr>
          <w:sz w:val="22"/>
          <w:szCs w:val="22"/>
        </w:rPr>
        <w:t xml:space="preserve"> prispieť tak k </w:t>
      </w:r>
      <w:r w:rsidR="00F92E57" w:rsidRPr="00F92E57">
        <w:rPr>
          <w:sz w:val="22"/>
          <w:szCs w:val="22"/>
        </w:rPr>
        <w:t>napĺňaniu cieľov definovaných</w:t>
      </w:r>
      <w:r w:rsidR="002E433C">
        <w:rPr>
          <w:sz w:val="22"/>
          <w:szCs w:val="22"/>
        </w:rPr>
        <w:t xml:space="preserve"> 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rsidR="00086DD6" w:rsidRPr="005139F6" w:rsidRDefault="00460562"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Výstavba a modernizácia cestnej infraštruktúry v súvislosti so zabezpečením efektívneho colného konania</w:t>
      </w:r>
    </w:p>
    <w:p w:rsidR="00460562" w:rsidRPr="006E637C" w:rsidRDefault="00460562" w:rsidP="00460562">
      <w:pPr>
        <w:pStyle w:val="Default"/>
        <w:spacing w:before="180"/>
        <w:jc w:val="both"/>
        <w:rPr>
          <w:color w:val="auto"/>
          <w:sz w:val="22"/>
          <w:szCs w:val="22"/>
        </w:rPr>
      </w:pPr>
      <w:r w:rsidRPr="006E637C">
        <w:rPr>
          <w:color w:val="auto"/>
          <w:sz w:val="22"/>
          <w:szCs w:val="22"/>
        </w:rPr>
        <w:t>Na základe zákona č. 575/2001 Z. z. o organizácii činnosti vlády a organizácii ústrednej štátnej správy v znení neskorších predpisov patrí štátna správa pre oblasť financií, daní a colníctva</w:t>
      </w:r>
      <w:r w:rsidR="001E09F3">
        <w:rPr>
          <w:rStyle w:val="Odkaznapoznmkupodiarou"/>
          <w:color w:val="auto"/>
          <w:sz w:val="22"/>
          <w:szCs w:val="22"/>
        </w:rPr>
        <w:footnoteReference w:id="37"/>
      </w:r>
      <w:r w:rsidRPr="006E637C">
        <w:rPr>
          <w:color w:val="auto"/>
          <w:sz w:val="22"/>
          <w:szCs w:val="22"/>
        </w:rPr>
        <w:t xml:space="preserve"> do pôsobnosti Ministerstva financií SR. Zlepšenie kvality služieb poskytovaných verejnou správou v týchto oblastiach závisí aj od koordinovanej spolupráce relevantných vnútroštátnych a nadnárodných orgánov.</w:t>
      </w:r>
    </w:p>
    <w:p w:rsidR="00460562" w:rsidRPr="006E637C" w:rsidRDefault="00460562" w:rsidP="00460562">
      <w:pPr>
        <w:pStyle w:val="Default"/>
        <w:spacing w:before="180"/>
        <w:jc w:val="both"/>
        <w:rPr>
          <w:color w:val="auto"/>
          <w:sz w:val="22"/>
          <w:szCs w:val="22"/>
        </w:rPr>
      </w:pPr>
      <w:r w:rsidRPr="006E637C">
        <w:rPr>
          <w:color w:val="auto"/>
          <w:sz w:val="22"/>
          <w:szCs w:val="22"/>
        </w:rPr>
        <w:t>Účinná a nákladovo efektívna činnosť colných orgánov má podporovať rozvoj obchodu, napomáhať ekonomickému rastu a súčasne bojovať proti co</w:t>
      </w:r>
      <w:r w:rsidR="00197539">
        <w:rPr>
          <w:color w:val="auto"/>
          <w:sz w:val="22"/>
          <w:szCs w:val="22"/>
        </w:rPr>
        <w:t xml:space="preserve">lným a daňovým podvodom, a tým </w:t>
      </w:r>
      <w:r w:rsidRPr="006E637C">
        <w:rPr>
          <w:color w:val="auto"/>
          <w:sz w:val="22"/>
          <w:szCs w:val="22"/>
        </w:rPr>
        <w:t>priamo ochraňovať vnútorný trh EÚ. Z tohto dôvodu je preto nevyhnutné zabezpečiť existenciu adekvátnej legislatívy, ktorá je základným predpokladom na to, aby sa vytvorili priaznivé podmienky pre obchodné podnikateľské subjekty zamerané na dovoz, vývoz alebo tranzi</w:t>
      </w:r>
      <w:r w:rsidR="00197539">
        <w:rPr>
          <w:color w:val="auto"/>
          <w:sz w:val="22"/>
          <w:szCs w:val="22"/>
        </w:rPr>
        <w:t xml:space="preserve">t tovaru cez colné územie EÚ </w:t>
      </w:r>
      <w:r w:rsidR="00197539">
        <w:rPr>
          <w:color w:val="auto"/>
          <w:sz w:val="22"/>
          <w:szCs w:val="22"/>
        </w:rPr>
        <w:lastRenderedPageBreak/>
        <w:t>so </w:t>
      </w:r>
      <w:r w:rsidRPr="006E637C">
        <w:rPr>
          <w:color w:val="auto"/>
          <w:sz w:val="22"/>
          <w:szCs w:val="22"/>
        </w:rPr>
        <w:t xml:space="preserve">zvláštnym dôrazom na vonkajšiu hranicu EÚ. Ďalším faktorom, na </w:t>
      </w:r>
      <w:r w:rsidR="005139F6">
        <w:rPr>
          <w:color w:val="auto"/>
          <w:sz w:val="22"/>
          <w:szCs w:val="22"/>
        </w:rPr>
        <w:t>ktorý je potrebné sa zamerať je </w:t>
      </w:r>
      <w:r w:rsidR="002D4DB4">
        <w:rPr>
          <w:color w:val="auto"/>
          <w:sz w:val="22"/>
          <w:szCs w:val="22"/>
        </w:rPr>
        <w:t>rozvoj a budovanie</w:t>
      </w:r>
      <w:r w:rsidRPr="006E637C">
        <w:rPr>
          <w:color w:val="auto"/>
          <w:sz w:val="22"/>
          <w:szCs w:val="22"/>
        </w:rPr>
        <w:t xml:space="preserve"> kapacít v colnej oblasti s dôrazom najmä na modernizáciu poskytovaných colných služieb, modernizáciu infraštruktúry, IT systémov, technických zariadení, detekčných technológií, ako aj zvyšovanie profesionálnej úrovne colníkov a civilných zamest</w:t>
      </w:r>
      <w:r>
        <w:rPr>
          <w:color w:val="auto"/>
          <w:sz w:val="22"/>
          <w:szCs w:val="22"/>
        </w:rPr>
        <w:t>nancov finančnej správy, a to s </w:t>
      </w:r>
      <w:r w:rsidRPr="006E637C">
        <w:rPr>
          <w:color w:val="auto"/>
          <w:sz w:val="22"/>
          <w:szCs w:val="22"/>
        </w:rPr>
        <w:t>osobitným zre</w:t>
      </w:r>
      <w:r w:rsidR="00197539">
        <w:rPr>
          <w:color w:val="auto"/>
          <w:sz w:val="22"/>
          <w:szCs w:val="22"/>
        </w:rPr>
        <w:t>teľom na vonkajšiu hranicu EÚ.</w:t>
      </w:r>
    </w:p>
    <w:p w:rsidR="00460562" w:rsidRPr="006E637C" w:rsidRDefault="00460562" w:rsidP="00460562">
      <w:pPr>
        <w:pStyle w:val="Default"/>
        <w:spacing w:before="180"/>
        <w:jc w:val="both"/>
        <w:rPr>
          <w:color w:val="auto"/>
          <w:sz w:val="22"/>
          <w:szCs w:val="22"/>
        </w:rPr>
      </w:pPr>
      <w:r w:rsidRPr="006E637C">
        <w:rPr>
          <w:color w:val="auto"/>
          <w:sz w:val="22"/>
          <w:szCs w:val="22"/>
        </w:rPr>
        <w:t>Jednou z</w:t>
      </w:r>
      <w:r w:rsidR="00964182">
        <w:rPr>
          <w:color w:val="auto"/>
          <w:sz w:val="22"/>
          <w:szCs w:val="22"/>
        </w:rPr>
        <w:t xml:space="preserve"> nevyhnutných</w:t>
      </w:r>
      <w:r w:rsidRPr="006E637C">
        <w:rPr>
          <w:color w:val="auto"/>
          <w:sz w:val="22"/>
          <w:szCs w:val="22"/>
        </w:rPr>
        <w:t xml:space="preserve"> podm</w:t>
      </w:r>
      <w:r w:rsidR="00964182">
        <w:rPr>
          <w:color w:val="auto"/>
          <w:sz w:val="22"/>
          <w:szCs w:val="22"/>
        </w:rPr>
        <w:t>ienok</w:t>
      </w:r>
      <w:r w:rsidR="00F671C2">
        <w:rPr>
          <w:color w:val="auto"/>
          <w:sz w:val="22"/>
          <w:szCs w:val="22"/>
        </w:rPr>
        <w:t xml:space="preserve"> pre</w:t>
      </w:r>
      <w:r w:rsidR="00964182">
        <w:rPr>
          <w:color w:val="auto"/>
          <w:sz w:val="22"/>
          <w:szCs w:val="22"/>
        </w:rPr>
        <w:t xml:space="preserve"> využívanie finančných prostriedkov</w:t>
      </w:r>
      <w:r w:rsidRPr="006E637C">
        <w:rPr>
          <w:color w:val="auto"/>
          <w:sz w:val="22"/>
          <w:szCs w:val="22"/>
        </w:rPr>
        <w:t xml:space="preserve"> z fondo</w:t>
      </w:r>
      <w:r w:rsidR="0083727B">
        <w:rPr>
          <w:color w:val="auto"/>
          <w:sz w:val="22"/>
          <w:szCs w:val="22"/>
        </w:rPr>
        <w:t>v EÚ 2014 – 2020 na </w:t>
      </w:r>
      <w:r w:rsidR="00964182">
        <w:rPr>
          <w:color w:val="auto"/>
          <w:sz w:val="22"/>
          <w:szCs w:val="22"/>
        </w:rPr>
        <w:t>túto oblasť</w:t>
      </w:r>
      <w:r w:rsidRPr="006E637C">
        <w:rPr>
          <w:color w:val="auto"/>
          <w:sz w:val="22"/>
          <w:szCs w:val="22"/>
        </w:rPr>
        <w:t xml:space="preserve"> bolo pr</w:t>
      </w:r>
      <w:r w:rsidR="00964182">
        <w:rPr>
          <w:color w:val="auto"/>
          <w:sz w:val="22"/>
          <w:szCs w:val="22"/>
        </w:rPr>
        <w:t>ijatie stratégie zohľadňujúcej</w:t>
      </w:r>
      <w:r w:rsidRPr="006E637C">
        <w:rPr>
          <w:color w:val="auto"/>
          <w:sz w:val="22"/>
          <w:szCs w:val="22"/>
        </w:rPr>
        <w:t xml:space="preserve"> zámery a ciele zamerané na lepšie fungovanie colnej únie EÚ. V nadväznosti na uvedené MF SR vypracovalo materiál „Stratégia modernizácie colných priechodov a budovania kapacít v colníctve na roky 2014 – 2020“. Stratégia obsahuje kľúčové strednodobé ciele na zvýšenie efektívnosti činností zabezpečovaných colnými orgánmi v rámci colnej únie EÚ pri súčasnom zvýšení komfortu poskytovaných služieb pre hospodárske subjekty ako nezanedbateľného prvku podp</w:t>
      </w:r>
      <w:r w:rsidR="002D4DB4">
        <w:rPr>
          <w:color w:val="auto"/>
          <w:sz w:val="22"/>
          <w:szCs w:val="22"/>
        </w:rPr>
        <w:t>ory podnikateľského prostredia.</w:t>
      </w:r>
    </w:p>
    <w:p w:rsidR="00460562" w:rsidRPr="006E637C" w:rsidRDefault="00460562" w:rsidP="00460562">
      <w:pPr>
        <w:pStyle w:val="Default"/>
        <w:spacing w:before="180"/>
        <w:jc w:val="both"/>
        <w:rPr>
          <w:color w:val="auto"/>
          <w:sz w:val="22"/>
          <w:szCs w:val="22"/>
        </w:rPr>
      </w:pPr>
      <w:r w:rsidRPr="006E637C">
        <w:rPr>
          <w:color w:val="auto"/>
          <w:sz w:val="22"/>
          <w:szCs w:val="22"/>
        </w:rPr>
        <w:t>Zvýšenie úrovne služieb týkajúcich sa colného konania a zvýšenie priepustnosti colných priechodov prispeje k zrýchleniu medzinárodných tovarových tokov, zvýšeniu</w:t>
      </w:r>
      <w:r>
        <w:rPr>
          <w:color w:val="auto"/>
          <w:sz w:val="22"/>
          <w:szCs w:val="22"/>
        </w:rPr>
        <w:t xml:space="preserve"> objemu prepravovaného tovaru a </w:t>
      </w:r>
      <w:r w:rsidRPr="006E637C">
        <w:rPr>
          <w:color w:val="auto"/>
          <w:sz w:val="22"/>
          <w:szCs w:val="22"/>
        </w:rPr>
        <w:t>zle</w:t>
      </w:r>
      <w:r w:rsidR="005A15BC">
        <w:rPr>
          <w:color w:val="auto"/>
          <w:sz w:val="22"/>
          <w:szCs w:val="22"/>
        </w:rPr>
        <w:t>pšeniu dopravnej situácie v SR.</w:t>
      </w:r>
    </w:p>
    <w:p w:rsidR="00460562" w:rsidRPr="006E637C" w:rsidRDefault="00460562" w:rsidP="00460562">
      <w:pPr>
        <w:pStyle w:val="Default"/>
        <w:spacing w:before="180"/>
        <w:jc w:val="both"/>
        <w:rPr>
          <w:color w:val="auto"/>
          <w:sz w:val="22"/>
          <w:szCs w:val="22"/>
        </w:rPr>
      </w:pPr>
      <w:r w:rsidRPr="006E637C">
        <w:rPr>
          <w:color w:val="auto"/>
          <w:sz w:val="22"/>
          <w:szCs w:val="22"/>
        </w:rPr>
        <w:t>Na dosiahnutie uvedených cieľov a vytvorenie potrebných podmienok pre SR, ako dôležitého tranzitného územia najmä z pohľadu transkontinentálnych dopravných smerov, bude mať bezprostredný vplyv modernizácia colných priechodov. V celoeurópskom meradle ide o dosiahnutie zrýchlenia colného konania, zlepšenia infraštruktúry a zvýšenia kom</w:t>
      </w:r>
      <w:r>
        <w:rPr>
          <w:color w:val="auto"/>
          <w:sz w:val="22"/>
          <w:szCs w:val="22"/>
        </w:rPr>
        <w:t>fortu a priepustnosti tovaru na </w:t>
      </w:r>
      <w:r w:rsidRPr="006E637C">
        <w:rPr>
          <w:color w:val="auto"/>
          <w:sz w:val="22"/>
          <w:szCs w:val="22"/>
        </w:rPr>
        <w:t>vonkajšej hranici EÚ, ako v cestnej tak aj v železničnej doprave. Súčasne s budovaním infraštruktúry železničnej dopravy je potrebné vyriešiť aj komplexnú modernizáciu železničných colných priec</w:t>
      </w:r>
      <w:r w:rsidR="005A15BC">
        <w:rPr>
          <w:color w:val="auto"/>
          <w:sz w:val="22"/>
          <w:szCs w:val="22"/>
        </w:rPr>
        <w:t>hodov na vonkajšej hranici EÚ.</w:t>
      </w:r>
    </w:p>
    <w:p w:rsidR="00460562" w:rsidRPr="006E637C" w:rsidRDefault="00460562" w:rsidP="00460562">
      <w:pPr>
        <w:pStyle w:val="Default"/>
        <w:spacing w:before="180"/>
        <w:jc w:val="both"/>
        <w:rPr>
          <w:color w:val="auto"/>
          <w:sz w:val="22"/>
          <w:szCs w:val="22"/>
        </w:rPr>
      </w:pPr>
      <w:r w:rsidRPr="006E637C">
        <w:rPr>
          <w:color w:val="auto"/>
          <w:sz w:val="22"/>
          <w:szCs w:val="22"/>
        </w:rPr>
        <w:t>Pre plnenie strategických cieľov sa rozvoj existujúcej infraštruktúry javí ako nedostatočný</w:t>
      </w:r>
      <w:r w:rsidR="00964182">
        <w:rPr>
          <w:color w:val="auto"/>
          <w:sz w:val="22"/>
          <w:szCs w:val="22"/>
        </w:rPr>
        <w:t>,</w:t>
      </w:r>
      <w:r w:rsidRPr="006E637C">
        <w:rPr>
          <w:color w:val="auto"/>
          <w:sz w:val="22"/>
          <w:szCs w:val="22"/>
        </w:rPr>
        <w:t xml:space="preserve"> a preto bol</w:t>
      </w:r>
      <w:r w:rsidR="00964182">
        <w:rPr>
          <w:color w:val="auto"/>
          <w:sz w:val="22"/>
          <w:szCs w:val="22"/>
        </w:rPr>
        <w:t xml:space="preserve"> v stratégii prijatý</w:t>
      </w:r>
      <w:r w:rsidRPr="006E637C">
        <w:rPr>
          <w:color w:val="auto"/>
          <w:sz w:val="22"/>
          <w:szCs w:val="22"/>
        </w:rPr>
        <w:t xml:space="preserve"> záver</w:t>
      </w:r>
      <w:r w:rsidR="00964182">
        <w:rPr>
          <w:color w:val="auto"/>
          <w:sz w:val="22"/>
          <w:szCs w:val="22"/>
        </w:rPr>
        <w:t xml:space="preserve"> vo forme</w:t>
      </w:r>
      <w:r w:rsidRPr="006E637C">
        <w:rPr>
          <w:color w:val="auto"/>
          <w:sz w:val="22"/>
          <w:szCs w:val="22"/>
        </w:rPr>
        <w:t xml:space="preserve"> vybudovania nového cestného hraničného prie</w:t>
      </w:r>
      <w:r w:rsidR="002E1021">
        <w:rPr>
          <w:color w:val="auto"/>
          <w:sz w:val="22"/>
          <w:szCs w:val="22"/>
        </w:rPr>
        <w:t>chodu, a to aj v </w:t>
      </w:r>
      <w:r>
        <w:rPr>
          <w:color w:val="auto"/>
          <w:sz w:val="22"/>
          <w:szCs w:val="22"/>
        </w:rPr>
        <w:t>nadväznosti na </w:t>
      </w:r>
      <w:r w:rsidRPr="006E637C">
        <w:rPr>
          <w:color w:val="auto"/>
          <w:sz w:val="22"/>
          <w:szCs w:val="22"/>
        </w:rPr>
        <w:t xml:space="preserve">efektívnejšie využívanie terminálu kombinovanej dopravy v Dobrej. </w:t>
      </w:r>
      <w:r w:rsidRPr="005A15BC">
        <w:rPr>
          <w:b/>
          <w:color w:val="auto"/>
          <w:sz w:val="22"/>
          <w:szCs w:val="22"/>
        </w:rPr>
        <w:t>Zámerom je výstavba nového cestného hraničného priechodu Čierna – Solomonovo (vrátan</w:t>
      </w:r>
      <w:r w:rsidR="005A15BC">
        <w:rPr>
          <w:b/>
          <w:color w:val="auto"/>
          <w:sz w:val="22"/>
          <w:szCs w:val="22"/>
        </w:rPr>
        <w:t>e infraštruktúry a </w:t>
      </w:r>
      <w:r w:rsidRPr="005A15BC">
        <w:rPr>
          <w:b/>
          <w:color w:val="auto"/>
          <w:sz w:val="22"/>
          <w:szCs w:val="22"/>
        </w:rPr>
        <w:t>vybavenia) a modernizácia vonkajšej hranice EÚ s Ukrajinou.</w:t>
      </w:r>
      <w:r w:rsidR="00AF7005" w:rsidRPr="005A15BC">
        <w:rPr>
          <w:b/>
          <w:color w:val="auto"/>
          <w:sz w:val="22"/>
          <w:szCs w:val="22"/>
        </w:rPr>
        <w:t xml:space="preserve"> </w:t>
      </w:r>
      <w:r w:rsidRPr="006E637C">
        <w:rPr>
          <w:color w:val="auto"/>
          <w:sz w:val="22"/>
          <w:szCs w:val="22"/>
        </w:rPr>
        <w:t>Rozvoj dopravnej infraštruktúry bez vysokoefektívnych služieb</w:t>
      </w:r>
      <w:r>
        <w:rPr>
          <w:color w:val="auto"/>
          <w:sz w:val="22"/>
          <w:szCs w:val="22"/>
        </w:rPr>
        <w:t xml:space="preserve"> </w:t>
      </w:r>
      <w:r w:rsidRPr="006E637C">
        <w:rPr>
          <w:color w:val="auto"/>
          <w:sz w:val="22"/>
          <w:szCs w:val="22"/>
        </w:rPr>
        <w:t>poskytovaných na colných priechodoch s Ukrajinou by výrazne obmedzil, až brzdil stanovené ciele v oblasti rozvoja dopravy.</w:t>
      </w:r>
    </w:p>
    <w:p w:rsidR="00460562" w:rsidRPr="006E637C" w:rsidRDefault="00460562" w:rsidP="00460562">
      <w:pPr>
        <w:pStyle w:val="Default"/>
        <w:spacing w:before="180" w:after="120"/>
        <w:jc w:val="both"/>
        <w:rPr>
          <w:b/>
          <w:color w:val="auto"/>
          <w:sz w:val="22"/>
          <w:szCs w:val="22"/>
        </w:rPr>
      </w:pPr>
      <w:r w:rsidRPr="006E637C">
        <w:rPr>
          <w:b/>
          <w:color w:val="auto"/>
          <w:sz w:val="22"/>
          <w:szCs w:val="22"/>
        </w:rPr>
        <w:t>Na základe uvedeného môžu byť zdroje OPII využívané ako prostriedok na podporu budovania novej a modernizáciu existujúcej dopravnej</w:t>
      </w:r>
      <w:r>
        <w:rPr>
          <w:b/>
          <w:color w:val="auto"/>
          <w:sz w:val="22"/>
          <w:szCs w:val="22"/>
        </w:rPr>
        <w:t xml:space="preserve"> infraštruktúry v súvislosti so </w:t>
      </w:r>
      <w:r w:rsidRPr="006E637C">
        <w:rPr>
          <w:b/>
          <w:color w:val="auto"/>
          <w:sz w:val="22"/>
          <w:szCs w:val="22"/>
        </w:rPr>
        <w:t>zabezpečením efektívneho výkonu colného konania na vonkajšej hranici EÚ s Ukrajinou.</w:t>
      </w:r>
    </w:p>
    <w:p w:rsidR="00460562" w:rsidRPr="005139F6" w:rsidRDefault="00460562" w:rsidP="00FE6025">
      <w:pPr>
        <w:numPr>
          <w:ilvl w:val="2"/>
          <w:numId w:val="37"/>
        </w:numPr>
        <w:tabs>
          <w:tab w:val="clear" w:pos="360"/>
        </w:tabs>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rsidR="00305201" w:rsidRDefault="00305201" w:rsidP="00074FDC">
      <w:pPr>
        <w:spacing w:after="180"/>
        <w:jc w:val="both"/>
        <w:rPr>
          <w:color w:val="000000" w:themeColor="text1"/>
          <w:sz w:val="22"/>
          <w:szCs w:val="22"/>
        </w:rPr>
      </w:pPr>
      <w:r w:rsidRPr="00074FDC">
        <w:rPr>
          <w:sz w:val="22"/>
          <w:szCs w:val="22"/>
        </w:rPr>
        <w:t>Súčasný stav projektovej prípravy investičných stavieb je možné označiť ak</w:t>
      </w:r>
      <w:r w:rsidR="00922519">
        <w:rPr>
          <w:sz w:val="22"/>
          <w:szCs w:val="22"/>
        </w:rPr>
        <w:t>o prierezový problém systémového charakteru</w:t>
      </w:r>
      <w:r w:rsidRPr="00074FDC">
        <w:rPr>
          <w:sz w:val="22"/>
          <w:szCs w:val="22"/>
        </w:rPr>
        <w:t xml:space="preserve">. </w:t>
      </w:r>
      <w:r w:rsidR="00074FDC" w:rsidRPr="00074FDC">
        <w:rPr>
          <w:sz w:val="22"/>
          <w:szCs w:val="22"/>
        </w:rPr>
        <w:t xml:space="preserve">Z tohto dôvodu je potrebné náležitú </w:t>
      </w:r>
      <w:r w:rsidRPr="00074FDC">
        <w:rPr>
          <w:sz w:val="22"/>
          <w:szCs w:val="22"/>
        </w:rPr>
        <w:t xml:space="preserve">pozornosť i zdroje </w:t>
      </w:r>
      <w:r w:rsidR="00074FDC" w:rsidRPr="00074FDC">
        <w:rPr>
          <w:sz w:val="22"/>
          <w:szCs w:val="22"/>
        </w:rPr>
        <w:t>venovať štúdiám,</w:t>
      </w:r>
      <w:r w:rsidRPr="00074FDC">
        <w:rPr>
          <w:sz w:val="22"/>
          <w:szCs w:val="22"/>
        </w:rPr>
        <w:t xml:space="preserve"> predprojektovej a projektovej príprave </w:t>
      </w:r>
      <w:r w:rsidR="00E41E26" w:rsidRPr="00074FDC">
        <w:rPr>
          <w:sz w:val="22"/>
          <w:szCs w:val="22"/>
        </w:rPr>
        <w:t>ciest</w:t>
      </w:r>
      <w:r w:rsidR="002D0D3B">
        <w:rPr>
          <w:sz w:val="22"/>
          <w:szCs w:val="22"/>
        </w:rPr>
        <w:t xml:space="preserve"> I. triedy</w:t>
      </w:r>
      <w:r w:rsidR="00E41E26" w:rsidRPr="00074FDC">
        <w:rPr>
          <w:sz w:val="22"/>
          <w:szCs w:val="22"/>
        </w:rPr>
        <w:t>.</w:t>
      </w:r>
      <w:r w:rsidR="00074FDC" w:rsidRPr="00074FDC">
        <w:rPr>
          <w:sz w:val="22"/>
          <w:szCs w:val="22"/>
        </w:rPr>
        <w:t xml:space="preserve"> </w:t>
      </w:r>
      <w:r w:rsidR="00074FDC">
        <w:rPr>
          <w:sz w:val="22"/>
          <w:szCs w:val="22"/>
        </w:rPr>
        <w:t>Zoznam stavieb, na ktoré je </w:t>
      </w:r>
      <w:r w:rsidRPr="00074FDC">
        <w:rPr>
          <w:sz w:val="22"/>
          <w:szCs w:val="22"/>
        </w:rPr>
        <w:t xml:space="preserve">potrebné sústrediť pozornosť bol </w:t>
      </w:r>
      <w:r w:rsidR="00E41E26" w:rsidRPr="00074FDC">
        <w:rPr>
          <w:sz w:val="22"/>
          <w:szCs w:val="22"/>
        </w:rPr>
        <w:t>identifikovaný</w:t>
      </w:r>
      <w:r w:rsidRPr="00074FDC">
        <w:rPr>
          <w:sz w:val="22"/>
          <w:szCs w:val="22"/>
        </w:rPr>
        <w:t xml:space="preserve"> v Strategickom pláne. </w:t>
      </w:r>
      <w:r w:rsidRPr="00074FDC">
        <w:rPr>
          <w:color w:val="000000" w:themeColor="text1"/>
          <w:sz w:val="22"/>
          <w:szCs w:val="22"/>
        </w:rPr>
        <w:t xml:space="preserve">Zoznam obsahuje </w:t>
      </w:r>
      <w:r w:rsidR="00074FDC">
        <w:rPr>
          <w:color w:val="000000" w:themeColor="text1"/>
          <w:sz w:val="22"/>
          <w:szCs w:val="22"/>
        </w:rPr>
        <w:t>priority</w:t>
      </w:r>
      <w:r w:rsidRPr="00074FDC">
        <w:rPr>
          <w:color w:val="000000" w:themeColor="text1"/>
          <w:sz w:val="22"/>
          <w:szCs w:val="22"/>
        </w:rPr>
        <w:t xml:space="preserve"> súvi</w:t>
      </w:r>
      <w:r w:rsidR="0083727B">
        <w:rPr>
          <w:color w:val="000000" w:themeColor="text1"/>
          <w:sz w:val="22"/>
          <w:szCs w:val="22"/>
        </w:rPr>
        <w:t>siace s </w:t>
      </w:r>
      <w:r w:rsidRPr="00074FDC">
        <w:rPr>
          <w:color w:val="000000" w:themeColor="text1"/>
          <w:sz w:val="22"/>
          <w:szCs w:val="22"/>
        </w:rPr>
        <w:t>realizačnými projektmi v rámci obdobia 2014 – 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625932" w:rsidRPr="00CD7A43"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Cieľové skupiny:</w:t>
            </w:r>
          </w:p>
        </w:tc>
        <w:tc>
          <w:tcPr>
            <w:tcW w:w="5784" w:type="dxa"/>
            <w:vAlign w:val="center"/>
          </w:tcPr>
          <w:p w:rsidR="00625932" w:rsidRPr="00CD7A43" w:rsidRDefault="00625932" w:rsidP="000A60F9">
            <w:pPr>
              <w:pStyle w:val="Odsekzoznamu"/>
              <w:numPr>
                <w:ilvl w:val="0"/>
                <w:numId w:val="28"/>
              </w:numPr>
              <w:autoSpaceDE w:val="0"/>
              <w:autoSpaceDN w:val="0"/>
              <w:adjustRightInd w:val="0"/>
              <w:ind w:left="284" w:hanging="284"/>
              <w:rPr>
                <w:sz w:val="22"/>
                <w:szCs w:val="22"/>
              </w:rPr>
            </w:pPr>
            <w:r>
              <w:rPr>
                <w:sz w:val="22"/>
                <w:szCs w:val="22"/>
              </w:rPr>
              <w:t>široká verejnosť</w:t>
            </w:r>
          </w:p>
        </w:tc>
      </w:tr>
      <w:tr w:rsidR="00625932"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Cieľové územia:</w:t>
            </w:r>
          </w:p>
        </w:tc>
        <w:tc>
          <w:tcPr>
            <w:tcW w:w="5784" w:type="dxa"/>
            <w:vAlign w:val="center"/>
          </w:tcPr>
          <w:p w:rsidR="00625932" w:rsidRDefault="00625932" w:rsidP="000A60F9">
            <w:pPr>
              <w:pStyle w:val="Odsekzoznamu"/>
              <w:numPr>
                <w:ilvl w:val="0"/>
                <w:numId w:val="28"/>
              </w:numPr>
              <w:autoSpaceDE w:val="0"/>
              <w:autoSpaceDN w:val="0"/>
              <w:adjustRightInd w:val="0"/>
              <w:ind w:left="284" w:hanging="284"/>
              <w:rPr>
                <w:sz w:val="22"/>
                <w:szCs w:val="22"/>
              </w:rPr>
            </w:pPr>
            <w:r>
              <w:rPr>
                <w:sz w:val="22"/>
                <w:szCs w:val="22"/>
              </w:rPr>
              <w:t>NUTS 2 (celé územie SR s výnimkou Bratislavského kraja)</w:t>
            </w:r>
          </w:p>
        </w:tc>
      </w:tr>
      <w:tr w:rsidR="00625932" w:rsidRPr="000546B9" w:rsidTr="000A60F9">
        <w:trPr>
          <w:trHeight w:val="340"/>
          <w:jc w:val="center"/>
        </w:trPr>
        <w:tc>
          <w:tcPr>
            <w:tcW w:w="3288" w:type="dxa"/>
            <w:shd w:val="clear" w:color="auto" w:fill="DBE5F1" w:themeFill="accent1" w:themeFillTint="33"/>
            <w:vAlign w:val="center"/>
          </w:tcPr>
          <w:p w:rsidR="00625932" w:rsidRPr="009553A0" w:rsidRDefault="00625932" w:rsidP="000A60F9">
            <w:pPr>
              <w:autoSpaceDE w:val="0"/>
              <w:autoSpaceDN w:val="0"/>
              <w:adjustRightInd w:val="0"/>
              <w:ind w:left="0"/>
              <w:rPr>
                <w:i/>
                <w:sz w:val="22"/>
                <w:szCs w:val="22"/>
              </w:rPr>
            </w:pPr>
            <w:r w:rsidRPr="009553A0">
              <w:rPr>
                <w:i/>
                <w:sz w:val="22"/>
                <w:szCs w:val="22"/>
              </w:rPr>
              <w:t>Prijímatelia:</w:t>
            </w:r>
          </w:p>
        </w:tc>
        <w:tc>
          <w:tcPr>
            <w:tcW w:w="5784" w:type="dxa"/>
            <w:vAlign w:val="center"/>
          </w:tcPr>
          <w:p w:rsidR="00625932" w:rsidRDefault="00625932" w:rsidP="000A60F9">
            <w:pPr>
              <w:pStyle w:val="Odsekzoznamu"/>
              <w:numPr>
                <w:ilvl w:val="0"/>
                <w:numId w:val="28"/>
              </w:numPr>
              <w:autoSpaceDE w:val="0"/>
              <w:autoSpaceDN w:val="0"/>
              <w:adjustRightInd w:val="0"/>
              <w:ind w:left="284" w:hanging="284"/>
              <w:rPr>
                <w:sz w:val="22"/>
                <w:szCs w:val="22"/>
              </w:rPr>
            </w:pPr>
            <w:r>
              <w:rPr>
                <w:sz w:val="22"/>
                <w:szCs w:val="22"/>
              </w:rPr>
              <w:t>Slovenská správa ciest,</w:t>
            </w:r>
          </w:p>
          <w:p w:rsidR="00625932" w:rsidRPr="00532DA2" w:rsidRDefault="00625932" w:rsidP="000A60F9">
            <w:pPr>
              <w:pStyle w:val="Odsekzoznamu"/>
              <w:numPr>
                <w:ilvl w:val="0"/>
                <w:numId w:val="28"/>
              </w:numPr>
              <w:autoSpaceDE w:val="0"/>
              <w:autoSpaceDN w:val="0"/>
              <w:adjustRightInd w:val="0"/>
              <w:ind w:left="284" w:hanging="284"/>
              <w:rPr>
                <w:sz w:val="22"/>
                <w:szCs w:val="22"/>
              </w:rPr>
            </w:pPr>
            <w:r w:rsidRPr="00532DA2">
              <w:rPr>
                <w:sz w:val="22"/>
                <w:szCs w:val="22"/>
              </w:rPr>
              <w:t>Finančné riaditeľstvo SR,</w:t>
            </w:r>
          </w:p>
          <w:p w:rsidR="006472E7" w:rsidRDefault="00625932" w:rsidP="000A60F9">
            <w:pPr>
              <w:pStyle w:val="Odsekzoznamu"/>
              <w:numPr>
                <w:ilvl w:val="0"/>
                <w:numId w:val="28"/>
              </w:numPr>
              <w:autoSpaceDE w:val="0"/>
              <w:autoSpaceDN w:val="0"/>
              <w:adjustRightInd w:val="0"/>
              <w:ind w:left="284" w:hanging="284"/>
              <w:rPr>
                <w:sz w:val="22"/>
                <w:szCs w:val="22"/>
              </w:rPr>
            </w:pPr>
            <w:r>
              <w:rPr>
                <w:sz w:val="22"/>
                <w:szCs w:val="22"/>
              </w:rPr>
              <w:t>MDV SR</w:t>
            </w:r>
            <w:r w:rsidR="006472E7">
              <w:rPr>
                <w:sz w:val="22"/>
                <w:szCs w:val="22"/>
              </w:rPr>
              <w:t>,</w:t>
            </w:r>
          </w:p>
          <w:p w:rsidR="00625932" w:rsidRPr="000546B9" w:rsidRDefault="006472E7" w:rsidP="000A60F9">
            <w:pPr>
              <w:pStyle w:val="Odsekzoznamu"/>
              <w:numPr>
                <w:ilvl w:val="0"/>
                <w:numId w:val="28"/>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rsidR="00E92F9B" w:rsidRDefault="00E92F9B" w:rsidP="00E92F9B">
      <w:pPr>
        <w:pStyle w:val="Nadpis4"/>
        <w:spacing w:before="240"/>
      </w:pPr>
      <w:r>
        <w:lastRenderedPageBreak/>
        <w:t>Hlavné princípy výberu projektov</w:t>
      </w:r>
    </w:p>
    <w:p w:rsidR="00E92F9B" w:rsidRDefault="007E7491" w:rsidP="00E92F9B">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00E92F9B" w:rsidRPr="00FE75AD">
        <w:rPr>
          <w:sz w:val="22"/>
          <w:szCs w:val="22"/>
        </w:rPr>
        <w:t xml:space="preserve">Výber </w:t>
      </w:r>
      <w:r w:rsidR="00E92F9B">
        <w:rPr>
          <w:sz w:val="22"/>
          <w:szCs w:val="22"/>
        </w:rPr>
        <w:t>projektov na </w:t>
      </w:r>
      <w:r w:rsidR="00E92F9B" w:rsidRPr="00FE75AD">
        <w:rPr>
          <w:sz w:val="22"/>
          <w:szCs w:val="22"/>
        </w:rPr>
        <w:t>implementáci</w:t>
      </w:r>
      <w:r w:rsidR="00E92F9B">
        <w:rPr>
          <w:sz w:val="22"/>
          <w:szCs w:val="22"/>
        </w:rPr>
        <w:t>u bude rešpektovať výstupy strategických dokumentov s</w:t>
      </w:r>
      <w:r w:rsidR="007D50EA">
        <w:rPr>
          <w:sz w:val="22"/>
          <w:szCs w:val="22"/>
        </w:rPr>
        <w:t>pracovaných pre </w:t>
      </w:r>
      <w:r w:rsidR="00E92F9B">
        <w:rPr>
          <w:sz w:val="22"/>
          <w:szCs w:val="22"/>
        </w:rPr>
        <w:t>potreby programového obdobia</w:t>
      </w:r>
      <w:r w:rsidR="00FE57B7">
        <w:rPr>
          <w:sz w:val="22"/>
          <w:szCs w:val="22"/>
        </w:rPr>
        <w:t xml:space="preserve"> 2014 - 2020</w:t>
      </w:r>
      <w:r w:rsidR="00E92F9B">
        <w:rPr>
          <w:sz w:val="22"/>
          <w:szCs w:val="22"/>
        </w:rPr>
        <w:t>, ako aj ich prípad</w:t>
      </w:r>
      <w:r w:rsidR="00964182">
        <w:rPr>
          <w:sz w:val="22"/>
          <w:szCs w:val="22"/>
        </w:rPr>
        <w:t>né aktualizácie, ktoré zohľadňujú</w:t>
      </w:r>
      <w:r w:rsidR="00E92F9B">
        <w:rPr>
          <w:sz w:val="22"/>
          <w:szCs w:val="22"/>
        </w:rPr>
        <w:t xml:space="preserve"> rezortné potreby v širšom kontexte. Ide predov</w:t>
      </w:r>
      <w:r>
        <w:rPr>
          <w:sz w:val="22"/>
          <w:szCs w:val="22"/>
        </w:rPr>
        <w:t>šetkým o </w:t>
      </w:r>
      <w:r w:rsidR="00E92F9B">
        <w:rPr>
          <w:sz w:val="22"/>
          <w:szCs w:val="22"/>
        </w:rPr>
        <w:t xml:space="preserve">Strategický plán a Stratégiu </w:t>
      </w:r>
      <w:r w:rsidR="008F350F">
        <w:rPr>
          <w:sz w:val="22"/>
          <w:szCs w:val="22"/>
        </w:rPr>
        <w:t>VOD</w:t>
      </w:r>
      <w:r w:rsidR="00E92F9B">
        <w:rPr>
          <w:sz w:val="22"/>
          <w:szCs w:val="22"/>
        </w:rPr>
        <w:t>.</w:t>
      </w:r>
    </w:p>
    <w:p w:rsidR="00FE57B7" w:rsidRPr="00CF2C83" w:rsidRDefault="00FE57B7" w:rsidP="00FE57B7">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rsidR="003F34AC" w:rsidRDefault="00FE57B7" w:rsidP="003F34AC">
      <w:pPr>
        <w:spacing w:before="180"/>
        <w:jc w:val="both"/>
        <w:rPr>
          <w:sz w:val="22"/>
        </w:rPr>
      </w:pPr>
      <w:r w:rsidRPr="00CF2C83">
        <w:rPr>
          <w:sz w:val="22"/>
        </w:rPr>
        <w:t xml:space="preserve">Všetky plánované </w:t>
      </w:r>
      <w:r w:rsidR="009657D9" w:rsidRPr="00CF2C83">
        <w:rPr>
          <w:sz w:val="22"/>
        </w:rPr>
        <w:t>cestné</w:t>
      </w:r>
      <w:r w:rsidRPr="00CF2C83">
        <w:rPr>
          <w:sz w:val="22"/>
        </w:rPr>
        <w:t xml:space="preserve">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3F34AC" w:rsidRPr="003F34AC">
        <w:rPr>
          <w:sz w:val="22"/>
        </w:rPr>
        <w:t xml:space="preserve">Závery stanoviska SEA OPII nenahrádzajú povinnosti/podmienky vyplývajúce zo smerníc EÚ pre dané plány a jednotlivé projekty. </w:t>
      </w:r>
      <w:r w:rsidR="007D50EA">
        <w:rPr>
          <w:sz w:val="22"/>
        </w:rPr>
        <w:t>Plány a </w:t>
      </w:r>
      <w:r w:rsidR="003F34AC" w:rsidRPr="003F34AC">
        <w:rPr>
          <w:sz w:val="22"/>
        </w:rPr>
        <w:t>konkrétne projekty zahrnuté do výsledného indikatívneho zoznamu OPII budú zodpovedať výsledkom všetkých relevantných posúdení v súlade s legislatívou EU a budú predmetom revízie OPII.</w:t>
      </w:r>
    </w:p>
    <w:p w:rsidR="00E42497" w:rsidRPr="00CF2C83" w:rsidRDefault="00E42497" w:rsidP="00E41E26">
      <w:pPr>
        <w:pStyle w:val="Nadpis4"/>
        <w:spacing w:before="240"/>
      </w:pPr>
      <w:r w:rsidRPr="00CF2C83">
        <w:t>Plánované využitie finančných nástrojov</w:t>
      </w:r>
    </w:p>
    <w:p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rsidR="00203FA1" w:rsidRPr="00182F14"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rsidR="00E42497" w:rsidRDefault="00E42497" w:rsidP="00740654">
      <w:pPr>
        <w:pStyle w:val="Nadpis4"/>
      </w:pPr>
      <w:r>
        <w:t>Plánované využitie veľkých projektov</w:t>
      </w:r>
    </w:p>
    <w:p w:rsidR="001A6415" w:rsidRDefault="001A6415" w:rsidP="001A6415">
      <w:pPr>
        <w:pStyle w:val="Obyajntext"/>
        <w:jc w:val="both"/>
        <w:rPr>
          <w:rFonts w:ascii="Times New Roman" w:hAnsi="Times New Roman" w:cs="Times New Roman"/>
          <w:sz w:val="22"/>
          <w:szCs w:val="22"/>
        </w:rPr>
      </w:pPr>
      <w:r w:rsidRPr="00663ADF">
        <w:rPr>
          <w:rFonts w:ascii="Times New Roman" w:hAnsi="Times New Roman" w:cs="Times New Roman"/>
          <w:sz w:val="22"/>
          <w:szCs w:val="22"/>
        </w:rPr>
        <w:t>V rámci investi</w:t>
      </w:r>
      <w:r w:rsidR="00584758">
        <w:rPr>
          <w:rFonts w:ascii="Times New Roman" w:hAnsi="Times New Roman" w:cs="Times New Roman"/>
          <w:sz w:val="22"/>
          <w:szCs w:val="22"/>
        </w:rPr>
        <w:t>čnej priority 7b) sa nepredpokladá</w:t>
      </w:r>
      <w:r w:rsidR="00AA5DDB">
        <w:rPr>
          <w:rFonts w:ascii="Times New Roman" w:hAnsi="Times New Roman" w:cs="Times New Roman"/>
          <w:sz w:val="22"/>
          <w:szCs w:val="22"/>
        </w:rPr>
        <w:t xml:space="preserve"> realizáci</w:t>
      </w:r>
      <w:r w:rsidR="00584758">
        <w:rPr>
          <w:rFonts w:ascii="Times New Roman" w:hAnsi="Times New Roman" w:cs="Times New Roman"/>
          <w:sz w:val="22"/>
          <w:szCs w:val="22"/>
        </w:rPr>
        <w:t>a</w:t>
      </w:r>
      <w:r w:rsidRPr="00663ADF">
        <w:rPr>
          <w:rFonts w:ascii="Times New Roman" w:hAnsi="Times New Roman" w:cs="Times New Roman"/>
          <w:sz w:val="22"/>
          <w:szCs w:val="22"/>
        </w:rPr>
        <w:t xml:space="preserve"> veľkých projektov.</w:t>
      </w:r>
    </w:p>
    <w:p w:rsidR="00E42497" w:rsidRDefault="00E42497" w:rsidP="00740654">
      <w:pPr>
        <w:pStyle w:val="Nadpis4"/>
      </w:pPr>
      <w:r>
        <w:t>Ukazovatele výstupu na úrovni investičnej priority a kategórie regiónu</w:t>
      </w:r>
    </w:p>
    <w:p w:rsidR="00E41E26" w:rsidRPr="008C1732" w:rsidRDefault="00E41E26" w:rsidP="0015658D">
      <w:pPr>
        <w:pStyle w:val="Tab"/>
      </w:pPr>
      <w:r>
        <w:t>Spoločné a špecifické ukazovatele výstupu investičnej priority 7b)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E41E26" w:rsidTr="003D6170">
        <w:trPr>
          <w:trHeight w:val="487"/>
          <w:jc w:val="center"/>
        </w:trPr>
        <w:tc>
          <w:tcPr>
            <w:tcW w:w="577" w:type="dxa"/>
            <w:shd w:val="clear" w:color="auto" w:fill="C6D9F1" w:themeFill="text2" w:themeFillTint="33"/>
            <w:vAlign w:val="center"/>
          </w:tcPr>
          <w:p w:rsidR="00E41E26" w:rsidRPr="008C1732" w:rsidRDefault="00AF56C3" w:rsidP="003D6170">
            <w:pPr>
              <w:ind w:left="0"/>
              <w:jc w:val="center"/>
              <w:rPr>
                <w:b/>
                <w:sz w:val="18"/>
                <w:szCs w:val="18"/>
              </w:rPr>
            </w:pPr>
            <w:r>
              <w:rPr>
                <w:b/>
                <w:sz w:val="18"/>
                <w:szCs w:val="18"/>
              </w:rPr>
              <w:t>P. č.</w:t>
            </w:r>
          </w:p>
        </w:tc>
        <w:tc>
          <w:tcPr>
            <w:tcW w:w="2411"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rsidR="00E41E26" w:rsidRPr="008C1732" w:rsidRDefault="00E41E26" w:rsidP="003D6170">
            <w:pPr>
              <w:ind w:left="0"/>
              <w:jc w:val="center"/>
              <w:rPr>
                <w:b/>
                <w:sz w:val="18"/>
                <w:szCs w:val="18"/>
              </w:rPr>
            </w:pPr>
            <w:r w:rsidRPr="008C1732">
              <w:rPr>
                <w:b/>
                <w:sz w:val="18"/>
                <w:szCs w:val="18"/>
              </w:rPr>
              <w:t>Frekvencia vykazovania</w:t>
            </w:r>
          </w:p>
        </w:tc>
      </w:tr>
      <w:tr w:rsidR="00E41E26" w:rsidTr="003D6170">
        <w:trPr>
          <w:trHeight w:val="680"/>
          <w:jc w:val="center"/>
        </w:trPr>
        <w:tc>
          <w:tcPr>
            <w:tcW w:w="577" w:type="dxa"/>
            <w:shd w:val="clear" w:color="auto" w:fill="auto"/>
            <w:vAlign w:val="center"/>
          </w:tcPr>
          <w:p w:rsidR="00E41E26" w:rsidRPr="00737ED2" w:rsidRDefault="00E41E26" w:rsidP="005139F6">
            <w:pPr>
              <w:ind w:left="0"/>
              <w:jc w:val="center"/>
              <w:rPr>
                <w:sz w:val="18"/>
                <w:szCs w:val="18"/>
              </w:rPr>
            </w:pPr>
            <w:r>
              <w:rPr>
                <w:sz w:val="18"/>
                <w:szCs w:val="18"/>
              </w:rPr>
              <w:lastRenderedPageBreak/>
              <w:t>1</w:t>
            </w:r>
            <w:r w:rsidRPr="00737ED2">
              <w:rPr>
                <w:sz w:val="18"/>
                <w:szCs w:val="18"/>
              </w:rPr>
              <w:t>.</w:t>
            </w:r>
          </w:p>
        </w:tc>
        <w:tc>
          <w:tcPr>
            <w:tcW w:w="2411" w:type="dxa"/>
            <w:shd w:val="clear" w:color="auto" w:fill="auto"/>
            <w:vAlign w:val="center"/>
          </w:tcPr>
          <w:p w:rsidR="004D49A1" w:rsidRDefault="00E41E26">
            <w:pPr>
              <w:ind w:left="0"/>
              <w:rPr>
                <w:sz w:val="18"/>
                <w:szCs w:val="18"/>
              </w:rPr>
            </w:pPr>
            <w:r w:rsidRPr="000E02BD">
              <w:rPr>
                <w:sz w:val="18"/>
                <w:szCs w:val="18"/>
              </w:rPr>
              <w:t xml:space="preserve">Celková dĺžka </w:t>
            </w:r>
            <w:r>
              <w:rPr>
                <w:sz w:val="18"/>
                <w:szCs w:val="18"/>
              </w:rPr>
              <w:t>novovybudovaných ciest</w:t>
            </w:r>
            <w:r w:rsidR="00D65B44">
              <w:rPr>
                <w:sz w:val="18"/>
                <w:szCs w:val="18"/>
              </w:rPr>
              <w:t xml:space="preserve"> </w:t>
            </w:r>
          </w:p>
        </w:tc>
        <w:tc>
          <w:tcPr>
            <w:tcW w:w="903" w:type="dxa"/>
            <w:shd w:val="clear" w:color="auto" w:fill="auto"/>
            <w:vAlign w:val="center"/>
          </w:tcPr>
          <w:p w:rsidR="00E41E26" w:rsidRPr="004F0234" w:rsidRDefault="00E41E26" w:rsidP="00E41E26">
            <w:pPr>
              <w:ind w:left="0"/>
              <w:jc w:val="center"/>
              <w:rPr>
                <w:i/>
                <w:sz w:val="18"/>
                <w:szCs w:val="18"/>
              </w:rPr>
            </w:pPr>
            <w:r w:rsidRPr="004F0234">
              <w:rPr>
                <w:i/>
                <w:sz w:val="18"/>
                <w:szCs w:val="18"/>
              </w:rPr>
              <w:t>km</w:t>
            </w:r>
          </w:p>
        </w:tc>
        <w:tc>
          <w:tcPr>
            <w:tcW w:w="656" w:type="dxa"/>
            <w:shd w:val="clear" w:color="auto" w:fill="auto"/>
            <w:vAlign w:val="center"/>
          </w:tcPr>
          <w:p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4F0234" w:rsidRDefault="00E041B3" w:rsidP="00E41E26">
            <w:pPr>
              <w:ind w:left="0"/>
              <w:jc w:val="center"/>
              <w:rPr>
                <w:i/>
                <w:sz w:val="18"/>
                <w:szCs w:val="18"/>
              </w:rPr>
            </w:pPr>
            <w:r>
              <w:rPr>
                <w:i/>
                <w:sz w:val="18"/>
                <w:szCs w:val="18"/>
              </w:rPr>
              <w:t>10,25</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r w:rsidR="00E41E26" w:rsidTr="003D6170">
        <w:trPr>
          <w:trHeight w:val="680"/>
          <w:jc w:val="center"/>
        </w:trPr>
        <w:tc>
          <w:tcPr>
            <w:tcW w:w="577" w:type="dxa"/>
            <w:shd w:val="clear" w:color="auto" w:fill="auto"/>
            <w:vAlign w:val="center"/>
          </w:tcPr>
          <w:p w:rsidR="00E41E26" w:rsidRDefault="00E41E26" w:rsidP="005139F6">
            <w:pPr>
              <w:ind w:left="0"/>
              <w:jc w:val="center"/>
              <w:rPr>
                <w:sz w:val="18"/>
                <w:szCs w:val="18"/>
              </w:rPr>
            </w:pPr>
            <w:r>
              <w:rPr>
                <w:sz w:val="18"/>
                <w:szCs w:val="18"/>
              </w:rPr>
              <w:t>2.</w:t>
            </w:r>
          </w:p>
        </w:tc>
        <w:tc>
          <w:tcPr>
            <w:tcW w:w="2411" w:type="dxa"/>
            <w:shd w:val="clear" w:color="auto" w:fill="auto"/>
            <w:vAlign w:val="center"/>
          </w:tcPr>
          <w:p w:rsidR="004D49A1" w:rsidRDefault="00E41E26">
            <w:pPr>
              <w:ind w:left="0"/>
              <w:rPr>
                <w:sz w:val="18"/>
                <w:szCs w:val="18"/>
              </w:rPr>
            </w:pPr>
            <w:r w:rsidRPr="000E02BD">
              <w:rPr>
                <w:sz w:val="18"/>
                <w:szCs w:val="18"/>
              </w:rPr>
              <w:t>Celková dĺžka rekonštruovaných alebo zrenovovaných ciest</w:t>
            </w:r>
          </w:p>
        </w:tc>
        <w:tc>
          <w:tcPr>
            <w:tcW w:w="903" w:type="dxa"/>
            <w:shd w:val="clear" w:color="auto" w:fill="auto"/>
            <w:vAlign w:val="center"/>
          </w:tcPr>
          <w:p w:rsidR="00E41E26" w:rsidRPr="004F0234" w:rsidRDefault="00E41E26" w:rsidP="00E41E26">
            <w:pPr>
              <w:ind w:left="0"/>
              <w:jc w:val="center"/>
              <w:rPr>
                <w:i/>
                <w:sz w:val="18"/>
                <w:szCs w:val="18"/>
              </w:rPr>
            </w:pPr>
            <w:r>
              <w:rPr>
                <w:i/>
                <w:sz w:val="18"/>
                <w:szCs w:val="18"/>
              </w:rPr>
              <w:t>km</w:t>
            </w:r>
          </w:p>
        </w:tc>
        <w:tc>
          <w:tcPr>
            <w:tcW w:w="656" w:type="dxa"/>
            <w:shd w:val="clear" w:color="auto" w:fill="auto"/>
            <w:vAlign w:val="center"/>
          </w:tcPr>
          <w:p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4F0234" w:rsidRDefault="00E041B3" w:rsidP="00E41E26">
            <w:pPr>
              <w:ind w:left="0"/>
              <w:jc w:val="center"/>
              <w:rPr>
                <w:i/>
                <w:sz w:val="18"/>
                <w:szCs w:val="18"/>
              </w:rPr>
            </w:pPr>
            <w:r>
              <w:rPr>
                <w:i/>
                <w:sz w:val="18"/>
                <w:szCs w:val="18"/>
              </w:rPr>
              <w:t>28</w:t>
            </w:r>
            <w:r w:rsidR="006B0FB4">
              <w:rPr>
                <w:i/>
                <w:sz w:val="18"/>
                <w:szCs w:val="18"/>
              </w:rPr>
              <w:t>6,4</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r w:rsidR="00E41E26" w:rsidTr="003D6170">
        <w:trPr>
          <w:trHeight w:val="680"/>
          <w:jc w:val="center"/>
        </w:trPr>
        <w:tc>
          <w:tcPr>
            <w:tcW w:w="577" w:type="dxa"/>
            <w:shd w:val="clear" w:color="auto" w:fill="auto"/>
            <w:vAlign w:val="center"/>
          </w:tcPr>
          <w:p w:rsidR="00E41E26" w:rsidRDefault="00536927" w:rsidP="005139F6">
            <w:pPr>
              <w:ind w:left="0"/>
              <w:jc w:val="center"/>
              <w:rPr>
                <w:sz w:val="18"/>
                <w:szCs w:val="18"/>
              </w:rPr>
            </w:pPr>
            <w:r>
              <w:rPr>
                <w:sz w:val="18"/>
                <w:szCs w:val="18"/>
              </w:rPr>
              <w:t>3</w:t>
            </w:r>
            <w:r w:rsidR="00E41E26">
              <w:rPr>
                <w:sz w:val="18"/>
                <w:szCs w:val="18"/>
              </w:rPr>
              <w:t>.</w:t>
            </w:r>
          </w:p>
        </w:tc>
        <w:tc>
          <w:tcPr>
            <w:tcW w:w="2411" w:type="dxa"/>
            <w:shd w:val="clear" w:color="auto" w:fill="auto"/>
            <w:vAlign w:val="center"/>
          </w:tcPr>
          <w:p w:rsidR="00E41E26" w:rsidRDefault="00E41E26" w:rsidP="005139F6">
            <w:pPr>
              <w:ind w:left="0"/>
              <w:rPr>
                <w:sz w:val="18"/>
                <w:szCs w:val="18"/>
              </w:rPr>
            </w:pPr>
            <w:r w:rsidRPr="00562D40">
              <w:rPr>
                <w:sz w:val="18"/>
                <w:szCs w:val="18"/>
              </w:rPr>
              <w:t>Počet odstránených kritických nehodových</w:t>
            </w:r>
            <w:r>
              <w:rPr>
                <w:sz w:val="18"/>
                <w:szCs w:val="18"/>
              </w:rPr>
              <w:t xml:space="preserve"> lokalít a kolíznych bodov na cestách I. triedy</w:t>
            </w:r>
          </w:p>
        </w:tc>
        <w:tc>
          <w:tcPr>
            <w:tcW w:w="903" w:type="dxa"/>
            <w:shd w:val="clear" w:color="auto" w:fill="auto"/>
            <w:vAlign w:val="center"/>
          </w:tcPr>
          <w:p w:rsidR="00E41E26" w:rsidRDefault="00E41E26" w:rsidP="00E41E26">
            <w:pPr>
              <w:ind w:left="0"/>
              <w:jc w:val="center"/>
              <w:rPr>
                <w:i/>
                <w:sz w:val="18"/>
                <w:szCs w:val="18"/>
              </w:rPr>
            </w:pPr>
            <w:r>
              <w:rPr>
                <w:i/>
                <w:sz w:val="18"/>
                <w:szCs w:val="18"/>
              </w:rPr>
              <w:t>počet</w:t>
            </w:r>
          </w:p>
        </w:tc>
        <w:tc>
          <w:tcPr>
            <w:tcW w:w="656" w:type="dxa"/>
            <w:shd w:val="clear" w:color="auto" w:fill="auto"/>
            <w:vAlign w:val="center"/>
          </w:tcPr>
          <w:p w:rsidR="00E41E26" w:rsidRDefault="00E41E26" w:rsidP="00E41E26">
            <w:pPr>
              <w:ind w:left="0"/>
              <w:jc w:val="center"/>
              <w:rPr>
                <w:i/>
                <w:sz w:val="18"/>
                <w:szCs w:val="18"/>
              </w:rPr>
            </w:pPr>
            <w:r>
              <w:rPr>
                <w:i/>
                <w:sz w:val="18"/>
                <w:szCs w:val="18"/>
              </w:rPr>
              <w:t>EFRR</w:t>
            </w:r>
          </w:p>
        </w:tc>
        <w:tc>
          <w:tcPr>
            <w:tcW w:w="1225" w:type="dxa"/>
            <w:shd w:val="clear" w:color="auto" w:fill="auto"/>
            <w:vAlign w:val="center"/>
          </w:tcPr>
          <w:p w:rsidR="00E41E26" w:rsidRPr="00F55678"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rsidR="00E41E26" w:rsidRPr="002E2353" w:rsidRDefault="00E041B3" w:rsidP="00E41E26">
            <w:pPr>
              <w:ind w:left="0"/>
              <w:jc w:val="center"/>
              <w:rPr>
                <w:i/>
                <w:sz w:val="18"/>
                <w:szCs w:val="18"/>
                <w:lang w:val="en-US"/>
              </w:rPr>
            </w:pPr>
            <w:r>
              <w:rPr>
                <w:i/>
                <w:sz w:val="18"/>
                <w:szCs w:val="18"/>
                <w:lang w:val="en-US"/>
              </w:rPr>
              <w:t>40</w:t>
            </w:r>
          </w:p>
        </w:tc>
        <w:tc>
          <w:tcPr>
            <w:tcW w:w="1010" w:type="dxa"/>
            <w:vAlign w:val="center"/>
          </w:tcPr>
          <w:p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rsidR="00E41E26" w:rsidRPr="004F0234" w:rsidRDefault="00E41E26" w:rsidP="00E41E26">
            <w:pPr>
              <w:ind w:left="0"/>
              <w:jc w:val="center"/>
              <w:rPr>
                <w:i/>
                <w:sz w:val="18"/>
                <w:szCs w:val="18"/>
              </w:rPr>
            </w:pPr>
            <w:r>
              <w:rPr>
                <w:i/>
                <w:sz w:val="18"/>
                <w:szCs w:val="18"/>
              </w:rPr>
              <w:t>Ročne</w:t>
            </w:r>
          </w:p>
        </w:tc>
      </w:tr>
    </w:tbl>
    <w:p w:rsidR="00E42497" w:rsidRDefault="00E42497" w:rsidP="00E42497">
      <w:pPr>
        <w:pStyle w:val="Nadpis3"/>
      </w:pPr>
      <w:bookmarkStart w:id="56" w:name="_Toc403551460"/>
      <w:r>
        <w:t>Výkonnostný rámec prioritnej osi</w:t>
      </w:r>
      <w:bookmarkEnd w:id="56"/>
    </w:p>
    <w:p w:rsidR="00E42497" w:rsidRPr="007B3B80" w:rsidRDefault="00E42497" w:rsidP="0015658D">
      <w:pPr>
        <w:pStyle w:val="Tab"/>
      </w:pPr>
      <w:r>
        <w:t>Vý</w:t>
      </w:r>
      <w:r w:rsidR="002E2353">
        <w:t>konnostný rámec Prioritnej osi 6</w:t>
      </w:r>
    </w:p>
    <w:tbl>
      <w:tblPr>
        <w:tblStyle w:val="Mriekatabuky"/>
        <w:tblW w:w="97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636"/>
        <w:gridCol w:w="897"/>
        <w:gridCol w:w="656"/>
        <w:gridCol w:w="986"/>
        <w:gridCol w:w="987"/>
        <w:gridCol w:w="801"/>
        <w:gridCol w:w="747"/>
        <w:gridCol w:w="1217"/>
      </w:tblGrid>
      <w:tr w:rsidR="00E42497" w:rsidTr="00395D81">
        <w:trPr>
          <w:trHeight w:val="340"/>
          <w:jc w:val="center"/>
        </w:trPr>
        <w:tc>
          <w:tcPr>
            <w:tcW w:w="1476" w:type="dxa"/>
            <w:shd w:val="clear" w:color="auto" w:fill="C6D9F1" w:themeFill="text2" w:themeFillTint="33"/>
          </w:tcPr>
          <w:p w:rsidR="00E42497" w:rsidRPr="008C1732" w:rsidRDefault="00E42497" w:rsidP="007C1063">
            <w:pPr>
              <w:ind w:left="0"/>
              <w:rPr>
                <w:b/>
                <w:sz w:val="18"/>
                <w:szCs w:val="18"/>
              </w:rPr>
            </w:pPr>
            <w:r w:rsidRPr="008C1732">
              <w:rPr>
                <w:b/>
                <w:sz w:val="18"/>
                <w:szCs w:val="18"/>
              </w:rPr>
              <w:t>Typ ukazovateľa</w:t>
            </w:r>
          </w:p>
          <w:p w:rsidR="00E42497" w:rsidRPr="008C1732" w:rsidRDefault="00E42497" w:rsidP="007C1063">
            <w:pPr>
              <w:ind w:left="0"/>
              <w:rPr>
                <w:b/>
                <w:sz w:val="18"/>
                <w:szCs w:val="18"/>
              </w:rPr>
            </w:pPr>
          </w:p>
          <w:p w:rsidR="00E42497" w:rsidRPr="008C1732" w:rsidRDefault="00E42497" w:rsidP="007C1063">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rsidR="00E42497" w:rsidRPr="008C1732" w:rsidRDefault="00E42497" w:rsidP="007C1063">
            <w:pPr>
              <w:ind w:left="0"/>
              <w:rPr>
                <w:b/>
                <w:sz w:val="18"/>
                <w:szCs w:val="18"/>
              </w:rPr>
            </w:pPr>
            <w:r w:rsidRPr="008C1732">
              <w:rPr>
                <w:b/>
                <w:sz w:val="18"/>
                <w:szCs w:val="18"/>
              </w:rPr>
              <w:t>ID</w:t>
            </w:r>
          </w:p>
        </w:tc>
        <w:tc>
          <w:tcPr>
            <w:tcW w:w="1636" w:type="dxa"/>
            <w:shd w:val="clear" w:color="auto" w:fill="C6D9F1" w:themeFill="text2" w:themeFillTint="33"/>
          </w:tcPr>
          <w:p w:rsidR="00E42497" w:rsidRPr="008C1732" w:rsidRDefault="00E42497" w:rsidP="007C1063">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rsidR="00E42497" w:rsidRPr="008C1732" w:rsidRDefault="00E42497" w:rsidP="007C1063">
            <w:pPr>
              <w:ind w:left="0"/>
              <w:rPr>
                <w:b/>
                <w:sz w:val="18"/>
                <w:szCs w:val="18"/>
              </w:rPr>
            </w:pPr>
            <w:r w:rsidRPr="008C1732">
              <w:rPr>
                <w:b/>
                <w:sz w:val="18"/>
                <w:szCs w:val="18"/>
              </w:rPr>
              <w:t>Merná jednotka</w:t>
            </w:r>
          </w:p>
        </w:tc>
        <w:tc>
          <w:tcPr>
            <w:tcW w:w="656" w:type="dxa"/>
            <w:shd w:val="clear" w:color="auto" w:fill="C6D9F1" w:themeFill="text2" w:themeFillTint="33"/>
          </w:tcPr>
          <w:p w:rsidR="00E42497" w:rsidRPr="008C1732" w:rsidRDefault="00E42497" w:rsidP="007C1063">
            <w:pPr>
              <w:ind w:left="0"/>
              <w:rPr>
                <w:b/>
                <w:sz w:val="18"/>
                <w:szCs w:val="18"/>
              </w:rPr>
            </w:pPr>
            <w:r w:rsidRPr="008C1732">
              <w:rPr>
                <w:b/>
                <w:sz w:val="18"/>
                <w:szCs w:val="18"/>
              </w:rPr>
              <w:t>Fond</w:t>
            </w:r>
          </w:p>
        </w:tc>
        <w:tc>
          <w:tcPr>
            <w:tcW w:w="986" w:type="dxa"/>
            <w:shd w:val="clear" w:color="auto" w:fill="C6D9F1" w:themeFill="text2" w:themeFillTint="33"/>
          </w:tcPr>
          <w:p w:rsidR="00E42497" w:rsidRPr="008C1732" w:rsidRDefault="00E42497" w:rsidP="007C1063">
            <w:pPr>
              <w:ind w:left="0"/>
              <w:rPr>
                <w:b/>
                <w:sz w:val="18"/>
                <w:szCs w:val="18"/>
              </w:rPr>
            </w:pPr>
            <w:r w:rsidRPr="008C1732">
              <w:rPr>
                <w:b/>
                <w:sz w:val="18"/>
                <w:szCs w:val="18"/>
              </w:rPr>
              <w:t>Kategória regiónu</w:t>
            </w:r>
          </w:p>
        </w:tc>
        <w:tc>
          <w:tcPr>
            <w:tcW w:w="987" w:type="dxa"/>
            <w:shd w:val="clear" w:color="auto" w:fill="C6D9F1" w:themeFill="text2" w:themeFillTint="33"/>
          </w:tcPr>
          <w:p w:rsidR="00E42497" w:rsidRPr="008C1732" w:rsidRDefault="00E42497" w:rsidP="007C1063">
            <w:pPr>
              <w:ind w:left="0"/>
              <w:rPr>
                <w:b/>
                <w:sz w:val="18"/>
                <w:szCs w:val="18"/>
              </w:rPr>
            </w:pPr>
            <w:r w:rsidRPr="008C1732">
              <w:rPr>
                <w:b/>
                <w:sz w:val="18"/>
                <w:szCs w:val="18"/>
              </w:rPr>
              <w:t>Čiastkový cieľ pre rok 2018</w:t>
            </w:r>
          </w:p>
        </w:tc>
        <w:tc>
          <w:tcPr>
            <w:tcW w:w="736" w:type="dxa"/>
            <w:shd w:val="clear" w:color="auto" w:fill="C6D9F1" w:themeFill="text2" w:themeFillTint="33"/>
          </w:tcPr>
          <w:p w:rsidR="00E42497" w:rsidRPr="008C1732" w:rsidRDefault="00E42497" w:rsidP="007C1063">
            <w:pPr>
              <w:ind w:left="0"/>
              <w:rPr>
                <w:b/>
                <w:sz w:val="18"/>
                <w:szCs w:val="18"/>
              </w:rPr>
            </w:pPr>
            <w:r w:rsidRPr="008C1732">
              <w:rPr>
                <w:b/>
                <w:sz w:val="18"/>
                <w:szCs w:val="18"/>
              </w:rPr>
              <w:t>Zámer</w:t>
            </w:r>
          </w:p>
          <w:p w:rsidR="00E42497" w:rsidRPr="008C1732" w:rsidRDefault="00E42497" w:rsidP="007C1063">
            <w:pPr>
              <w:ind w:left="0"/>
              <w:rPr>
                <w:b/>
                <w:sz w:val="18"/>
                <w:szCs w:val="18"/>
              </w:rPr>
            </w:pPr>
            <w:r w:rsidRPr="008C1732">
              <w:rPr>
                <w:b/>
                <w:sz w:val="18"/>
                <w:szCs w:val="18"/>
              </w:rPr>
              <w:t>(2023)</w:t>
            </w:r>
          </w:p>
        </w:tc>
        <w:tc>
          <w:tcPr>
            <w:tcW w:w="747" w:type="dxa"/>
            <w:shd w:val="clear" w:color="auto" w:fill="C6D9F1" w:themeFill="text2" w:themeFillTint="33"/>
          </w:tcPr>
          <w:p w:rsidR="00E42497" w:rsidRPr="008C1732" w:rsidRDefault="00E42497" w:rsidP="007C1063">
            <w:pPr>
              <w:ind w:left="0"/>
              <w:rPr>
                <w:b/>
                <w:sz w:val="18"/>
                <w:szCs w:val="18"/>
              </w:rPr>
            </w:pPr>
            <w:r w:rsidRPr="008C1732">
              <w:rPr>
                <w:b/>
                <w:sz w:val="18"/>
                <w:szCs w:val="18"/>
              </w:rPr>
              <w:t>Zdroj údajov</w:t>
            </w:r>
          </w:p>
        </w:tc>
        <w:tc>
          <w:tcPr>
            <w:tcW w:w="1217" w:type="dxa"/>
            <w:shd w:val="clear" w:color="auto" w:fill="C6D9F1" w:themeFill="text2" w:themeFillTint="33"/>
          </w:tcPr>
          <w:p w:rsidR="00E42497" w:rsidRPr="008C1732" w:rsidRDefault="00E42497" w:rsidP="007C1063">
            <w:pPr>
              <w:ind w:left="0"/>
              <w:rPr>
                <w:b/>
                <w:sz w:val="18"/>
                <w:szCs w:val="18"/>
              </w:rPr>
            </w:pPr>
            <w:r w:rsidRPr="008C1732">
              <w:rPr>
                <w:b/>
                <w:sz w:val="18"/>
                <w:szCs w:val="18"/>
              </w:rPr>
              <w:t>Zdôvodnenie výberu ukazovateľa</w:t>
            </w:r>
          </w:p>
        </w:tc>
      </w:tr>
      <w:tr w:rsidR="00E42497" w:rsidTr="00395D81">
        <w:trPr>
          <w:trHeight w:val="454"/>
          <w:jc w:val="center"/>
        </w:trPr>
        <w:tc>
          <w:tcPr>
            <w:tcW w:w="1476" w:type="dxa"/>
            <w:vAlign w:val="center"/>
          </w:tcPr>
          <w:p w:rsidR="00E42497" w:rsidRPr="00D9570C" w:rsidRDefault="00E42497" w:rsidP="00E41E26">
            <w:pPr>
              <w:ind w:left="0"/>
              <w:rPr>
                <w:i/>
                <w:sz w:val="18"/>
                <w:szCs w:val="18"/>
              </w:rPr>
            </w:pPr>
            <w:r w:rsidRPr="00D9570C">
              <w:rPr>
                <w:i/>
                <w:sz w:val="18"/>
                <w:szCs w:val="18"/>
              </w:rPr>
              <w:t>výstupový ukazovateľ</w:t>
            </w:r>
          </w:p>
        </w:tc>
        <w:tc>
          <w:tcPr>
            <w:tcW w:w="417" w:type="dxa"/>
          </w:tcPr>
          <w:p w:rsidR="00E42497" w:rsidRPr="00D9570C" w:rsidRDefault="00E42497" w:rsidP="007C1063">
            <w:pPr>
              <w:rPr>
                <w:sz w:val="18"/>
                <w:szCs w:val="18"/>
              </w:rPr>
            </w:pPr>
          </w:p>
        </w:tc>
        <w:tc>
          <w:tcPr>
            <w:tcW w:w="1636" w:type="dxa"/>
          </w:tcPr>
          <w:p w:rsidR="00E42497" w:rsidRPr="00D9570C" w:rsidRDefault="002E2353" w:rsidP="007C1063">
            <w:pPr>
              <w:ind w:left="0"/>
              <w:rPr>
                <w:sz w:val="18"/>
                <w:szCs w:val="18"/>
              </w:rPr>
            </w:pPr>
            <w:r w:rsidRPr="00DA54CE">
              <w:rPr>
                <w:sz w:val="18"/>
                <w:szCs w:val="18"/>
              </w:rPr>
              <w:t xml:space="preserve">Celková dĺžka </w:t>
            </w:r>
            <w:r>
              <w:rPr>
                <w:sz w:val="18"/>
                <w:szCs w:val="18"/>
              </w:rPr>
              <w:t>novovybudovaných</w:t>
            </w:r>
            <w:r w:rsidRPr="00DA54CE">
              <w:rPr>
                <w:sz w:val="18"/>
                <w:szCs w:val="18"/>
              </w:rPr>
              <w:t xml:space="preserve"> ciest</w:t>
            </w:r>
          </w:p>
        </w:tc>
        <w:tc>
          <w:tcPr>
            <w:tcW w:w="897" w:type="dxa"/>
            <w:vAlign w:val="center"/>
          </w:tcPr>
          <w:p w:rsidR="00E42497" w:rsidRPr="00D9570C" w:rsidRDefault="00E42497" w:rsidP="00E41E26">
            <w:pPr>
              <w:ind w:left="0"/>
              <w:jc w:val="center"/>
              <w:rPr>
                <w:i/>
                <w:sz w:val="18"/>
                <w:szCs w:val="18"/>
              </w:rPr>
            </w:pPr>
            <w:r>
              <w:rPr>
                <w:i/>
                <w:sz w:val="18"/>
                <w:szCs w:val="18"/>
              </w:rPr>
              <w:t>km</w:t>
            </w:r>
          </w:p>
        </w:tc>
        <w:tc>
          <w:tcPr>
            <w:tcW w:w="656" w:type="dxa"/>
            <w:vAlign w:val="center"/>
          </w:tcPr>
          <w:p w:rsidR="00E42497" w:rsidRPr="00D9570C" w:rsidRDefault="00E42497" w:rsidP="00E41E26">
            <w:pPr>
              <w:ind w:left="0"/>
              <w:jc w:val="center"/>
              <w:rPr>
                <w:i/>
                <w:sz w:val="18"/>
                <w:szCs w:val="18"/>
              </w:rPr>
            </w:pPr>
            <w:r>
              <w:rPr>
                <w:i/>
                <w:sz w:val="18"/>
                <w:szCs w:val="18"/>
              </w:rPr>
              <w:t>EFRR</w:t>
            </w:r>
          </w:p>
        </w:tc>
        <w:tc>
          <w:tcPr>
            <w:tcW w:w="986" w:type="dxa"/>
            <w:vAlign w:val="center"/>
          </w:tcPr>
          <w:p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rsidR="00E42497" w:rsidRPr="00D9570C" w:rsidRDefault="00F220EC" w:rsidP="00E41E26">
            <w:pPr>
              <w:ind w:left="0"/>
              <w:jc w:val="center"/>
              <w:rPr>
                <w:i/>
                <w:sz w:val="18"/>
                <w:szCs w:val="18"/>
              </w:rPr>
            </w:pPr>
            <w:r>
              <w:rPr>
                <w:i/>
                <w:sz w:val="18"/>
                <w:szCs w:val="18"/>
              </w:rPr>
              <w:t>10,25</w:t>
            </w:r>
          </w:p>
        </w:tc>
        <w:tc>
          <w:tcPr>
            <w:tcW w:w="736" w:type="dxa"/>
            <w:vAlign w:val="center"/>
          </w:tcPr>
          <w:p w:rsidR="00E42497" w:rsidRPr="00D9570C" w:rsidRDefault="00175F67" w:rsidP="00E41E26">
            <w:pPr>
              <w:ind w:left="0"/>
              <w:jc w:val="center"/>
              <w:rPr>
                <w:i/>
                <w:sz w:val="18"/>
                <w:szCs w:val="18"/>
              </w:rPr>
            </w:pPr>
            <w:r>
              <w:rPr>
                <w:i/>
                <w:sz w:val="18"/>
                <w:szCs w:val="18"/>
              </w:rPr>
              <w:t>31,75</w:t>
            </w:r>
          </w:p>
        </w:tc>
        <w:tc>
          <w:tcPr>
            <w:tcW w:w="747" w:type="dxa"/>
            <w:vAlign w:val="center"/>
          </w:tcPr>
          <w:p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rsidR="00E42497" w:rsidRPr="00D9570C" w:rsidRDefault="0060467A" w:rsidP="00E41E26">
            <w:pPr>
              <w:ind w:left="0"/>
              <w:jc w:val="center"/>
              <w:rPr>
                <w:i/>
                <w:sz w:val="18"/>
                <w:szCs w:val="18"/>
              </w:rPr>
            </w:pPr>
            <w:r>
              <w:rPr>
                <w:i/>
                <w:sz w:val="18"/>
                <w:szCs w:val="18"/>
              </w:rPr>
              <w:t>Nosná investičná aktivita v rámci PO6</w:t>
            </w:r>
          </w:p>
        </w:tc>
      </w:tr>
      <w:tr w:rsidR="00E42497" w:rsidTr="00395D81">
        <w:trPr>
          <w:trHeight w:val="454"/>
          <w:jc w:val="center"/>
        </w:trPr>
        <w:tc>
          <w:tcPr>
            <w:tcW w:w="1476" w:type="dxa"/>
            <w:vAlign w:val="center"/>
          </w:tcPr>
          <w:p w:rsidR="00E42497" w:rsidRPr="00D9570C" w:rsidRDefault="00E42497" w:rsidP="00E41E26">
            <w:pPr>
              <w:ind w:left="0"/>
              <w:rPr>
                <w:sz w:val="18"/>
                <w:szCs w:val="18"/>
              </w:rPr>
            </w:pPr>
            <w:r w:rsidRPr="00D9570C">
              <w:rPr>
                <w:i/>
                <w:sz w:val="18"/>
                <w:szCs w:val="18"/>
              </w:rPr>
              <w:t xml:space="preserve"> finančný ukazovateľ</w:t>
            </w:r>
          </w:p>
        </w:tc>
        <w:tc>
          <w:tcPr>
            <w:tcW w:w="417" w:type="dxa"/>
          </w:tcPr>
          <w:p w:rsidR="00E42497" w:rsidRPr="00D9570C" w:rsidRDefault="00E42497" w:rsidP="007C1063">
            <w:pPr>
              <w:rPr>
                <w:sz w:val="18"/>
                <w:szCs w:val="18"/>
              </w:rPr>
            </w:pPr>
          </w:p>
        </w:tc>
        <w:tc>
          <w:tcPr>
            <w:tcW w:w="1636" w:type="dxa"/>
          </w:tcPr>
          <w:p w:rsidR="00E42497" w:rsidRPr="00D9570C" w:rsidRDefault="00B85027" w:rsidP="007C1063">
            <w:pPr>
              <w:ind w:left="0"/>
              <w:rPr>
                <w:sz w:val="18"/>
                <w:szCs w:val="18"/>
              </w:rPr>
            </w:pPr>
            <w:r>
              <w:rPr>
                <w:sz w:val="18"/>
                <w:szCs w:val="18"/>
              </w:rPr>
              <w:t>C</w:t>
            </w:r>
            <w:r w:rsidRPr="00B85027">
              <w:rPr>
                <w:sz w:val="18"/>
                <w:szCs w:val="18"/>
              </w:rPr>
              <w:t>elková suma oprávnených výdavkov po ich certifikácii certifikačným orgánom</w:t>
            </w:r>
          </w:p>
        </w:tc>
        <w:tc>
          <w:tcPr>
            <w:tcW w:w="897" w:type="dxa"/>
            <w:vAlign w:val="center"/>
          </w:tcPr>
          <w:p w:rsidR="00E42497" w:rsidRPr="00D9570C" w:rsidRDefault="00FE738D" w:rsidP="00E41E26">
            <w:pPr>
              <w:ind w:left="0"/>
              <w:jc w:val="center"/>
              <w:rPr>
                <w:i/>
                <w:sz w:val="18"/>
                <w:szCs w:val="18"/>
              </w:rPr>
            </w:pPr>
            <w:r>
              <w:rPr>
                <w:i/>
                <w:sz w:val="18"/>
                <w:szCs w:val="18"/>
              </w:rPr>
              <w:t>EUR</w:t>
            </w:r>
          </w:p>
        </w:tc>
        <w:tc>
          <w:tcPr>
            <w:tcW w:w="656" w:type="dxa"/>
            <w:vAlign w:val="center"/>
          </w:tcPr>
          <w:p w:rsidR="00E42497" w:rsidRPr="00D9570C" w:rsidRDefault="00E42497" w:rsidP="00E41E26">
            <w:pPr>
              <w:ind w:left="0"/>
              <w:jc w:val="center"/>
              <w:rPr>
                <w:i/>
                <w:sz w:val="18"/>
                <w:szCs w:val="18"/>
              </w:rPr>
            </w:pPr>
            <w:r>
              <w:rPr>
                <w:i/>
                <w:sz w:val="18"/>
                <w:szCs w:val="18"/>
              </w:rPr>
              <w:t>EFRR</w:t>
            </w:r>
          </w:p>
        </w:tc>
        <w:tc>
          <w:tcPr>
            <w:tcW w:w="986" w:type="dxa"/>
            <w:vAlign w:val="center"/>
          </w:tcPr>
          <w:p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rsidR="00E42497" w:rsidRPr="00D9570C" w:rsidRDefault="00904E3F" w:rsidP="00904E3F">
            <w:pPr>
              <w:ind w:left="0"/>
              <w:jc w:val="center"/>
              <w:rPr>
                <w:i/>
                <w:sz w:val="18"/>
                <w:szCs w:val="18"/>
              </w:rPr>
            </w:pPr>
            <w:r>
              <w:rPr>
                <w:i/>
                <w:sz w:val="18"/>
                <w:szCs w:val="18"/>
              </w:rPr>
              <w:t>142 575 656</w:t>
            </w:r>
          </w:p>
        </w:tc>
        <w:tc>
          <w:tcPr>
            <w:tcW w:w="736" w:type="dxa"/>
            <w:vAlign w:val="center"/>
          </w:tcPr>
          <w:p w:rsidR="00E42497" w:rsidRPr="00D9570C" w:rsidRDefault="00904E3F" w:rsidP="00904E3F">
            <w:pPr>
              <w:ind w:left="0"/>
              <w:jc w:val="center"/>
              <w:rPr>
                <w:i/>
                <w:sz w:val="18"/>
                <w:szCs w:val="18"/>
              </w:rPr>
            </w:pPr>
            <w:r>
              <w:rPr>
                <w:i/>
                <w:sz w:val="18"/>
                <w:szCs w:val="18"/>
              </w:rPr>
              <w:t>570 302 622</w:t>
            </w:r>
          </w:p>
        </w:tc>
        <w:tc>
          <w:tcPr>
            <w:tcW w:w="747" w:type="dxa"/>
            <w:vAlign w:val="center"/>
          </w:tcPr>
          <w:p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rsidR="00E42497" w:rsidRPr="00D9570C" w:rsidRDefault="00E42497" w:rsidP="00E41E26">
            <w:pPr>
              <w:ind w:left="0"/>
              <w:jc w:val="center"/>
              <w:rPr>
                <w:i/>
                <w:sz w:val="18"/>
                <w:szCs w:val="18"/>
              </w:rPr>
            </w:pPr>
            <w:r w:rsidRPr="00D9570C">
              <w:rPr>
                <w:i/>
                <w:sz w:val="18"/>
                <w:szCs w:val="18"/>
              </w:rPr>
              <w:t>Základný finančný ukazovateľ</w:t>
            </w:r>
          </w:p>
        </w:tc>
      </w:tr>
    </w:tbl>
    <w:p w:rsidR="00E42497" w:rsidRDefault="00E42497" w:rsidP="00E42497">
      <w:pPr>
        <w:pStyle w:val="Nadpis3"/>
      </w:pPr>
      <w:bookmarkStart w:id="57" w:name="_Toc403551461"/>
      <w:r>
        <w:t>Kategórie intervencií</w:t>
      </w:r>
      <w:bookmarkEnd w:id="57"/>
    </w:p>
    <w:p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84"/>
          <w:jc w:val="center"/>
        </w:trPr>
        <w:tc>
          <w:tcPr>
            <w:tcW w:w="9072" w:type="dxa"/>
            <w:gridSpan w:val="3"/>
            <w:shd w:val="clear" w:color="auto" w:fill="DBE5F1" w:themeFill="accent1" w:themeFillTint="33"/>
            <w:vAlign w:val="center"/>
          </w:tcPr>
          <w:p w:rsidR="00E42497" w:rsidRPr="006579CE" w:rsidRDefault="00E42497" w:rsidP="007C1063">
            <w:pPr>
              <w:pStyle w:val="Default"/>
              <w:autoSpaceDE/>
              <w:autoSpaceDN/>
              <w:adjustRightInd/>
              <w:ind w:left="0"/>
              <w:rPr>
                <w:sz w:val="20"/>
                <w:szCs w:val="20"/>
              </w:rPr>
            </w:pPr>
            <w:r>
              <w:rPr>
                <w:b/>
                <w:bCs/>
                <w:sz w:val="20"/>
                <w:szCs w:val="20"/>
              </w:rPr>
              <w:t xml:space="preserve">Rozmer 1 – Oblasť intervencie </w:t>
            </w:r>
          </w:p>
        </w:tc>
      </w:tr>
      <w:tr w:rsidR="00E42497" w:rsidTr="007C1063">
        <w:trPr>
          <w:trHeight w:val="284"/>
          <w:jc w:val="center"/>
        </w:trPr>
        <w:tc>
          <w:tcPr>
            <w:tcW w:w="4913" w:type="dxa"/>
            <w:shd w:val="clear" w:color="auto" w:fill="DBE5F1" w:themeFill="accent1" w:themeFillTint="33"/>
            <w:vAlign w:val="center"/>
          </w:tcPr>
          <w:p w:rsidR="00E42497" w:rsidRPr="006579CE" w:rsidRDefault="00E42497" w:rsidP="007C1063">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rsidR="00E42497" w:rsidRPr="006579CE"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84"/>
          <w:jc w:val="center"/>
        </w:trPr>
        <w:tc>
          <w:tcPr>
            <w:tcW w:w="4913" w:type="dxa"/>
            <w:shd w:val="clear" w:color="auto" w:fill="DBE5F1" w:themeFill="accent1" w:themeFillTint="33"/>
            <w:vAlign w:val="center"/>
          </w:tcPr>
          <w:p w:rsidR="00E42497" w:rsidRPr="006579CE" w:rsidRDefault="00E42497" w:rsidP="007C1063">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rsidR="00E42497" w:rsidRPr="006579CE" w:rsidRDefault="002E2353" w:rsidP="007C1063">
            <w:pPr>
              <w:ind w:left="0"/>
              <w:rPr>
                <w:sz w:val="20"/>
                <w:szCs w:val="20"/>
              </w:rPr>
            </w:pPr>
            <w:r>
              <w:rPr>
                <w:sz w:val="20"/>
                <w:szCs w:val="20"/>
              </w:rPr>
              <w:t>Menej rozvinuté regióny</w:t>
            </w:r>
          </w:p>
        </w:tc>
      </w:tr>
      <w:tr w:rsidR="00E42497" w:rsidTr="007C1063">
        <w:trPr>
          <w:trHeight w:val="284"/>
          <w:jc w:val="center"/>
        </w:trPr>
        <w:tc>
          <w:tcPr>
            <w:tcW w:w="4913" w:type="dxa"/>
            <w:vAlign w:val="center"/>
          </w:tcPr>
          <w:p w:rsidR="00E42497" w:rsidRPr="00D479A4" w:rsidRDefault="00E42497" w:rsidP="007C1063">
            <w:pPr>
              <w:ind w:left="0"/>
              <w:jc w:val="center"/>
              <w:rPr>
                <w:b/>
                <w:sz w:val="20"/>
                <w:szCs w:val="20"/>
              </w:rPr>
            </w:pPr>
            <w:r w:rsidRPr="00D479A4">
              <w:rPr>
                <w:b/>
                <w:sz w:val="20"/>
                <w:szCs w:val="20"/>
              </w:rPr>
              <w:t>Prioritná os</w:t>
            </w:r>
          </w:p>
        </w:tc>
        <w:tc>
          <w:tcPr>
            <w:tcW w:w="2120" w:type="dxa"/>
            <w:vAlign w:val="center"/>
          </w:tcPr>
          <w:p w:rsidR="00E42497" w:rsidRPr="00D479A4" w:rsidRDefault="00E42497" w:rsidP="007C1063">
            <w:pPr>
              <w:ind w:left="0"/>
              <w:jc w:val="center"/>
              <w:rPr>
                <w:b/>
                <w:sz w:val="20"/>
                <w:szCs w:val="20"/>
              </w:rPr>
            </w:pPr>
            <w:r w:rsidRPr="00D479A4">
              <w:rPr>
                <w:b/>
                <w:sz w:val="20"/>
                <w:szCs w:val="20"/>
              </w:rPr>
              <w:t>Kód</w:t>
            </w:r>
          </w:p>
        </w:tc>
        <w:tc>
          <w:tcPr>
            <w:tcW w:w="2039" w:type="dxa"/>
            <w:vAlign w:val="center"/>
          </w:tcPr>
          <w:p w:rsidR="00E42497" w:rsidRPr="00D479A4" w:rsidRDefault="00E42497" w:rsidP="007C1063">
            <w:pPr>
              <w:ind w:left="0"/>
              <w:jc w:val="center"/>
              <w:rPr>
                <w:b/>
                <w:sz w:val="20"/>
                <w:szCs w:val="20"/>
              </w:rPr>
            </w:pPr>
            <w:r w:rsidRPr="00D479A4">
              <w:rPr>
                <w:b/>
                <w:sz w:val="20"/>
                <w:szCs w:val="20"/>
              </w:rPr>
              <w:t>Suma (v EUR)</w:t>
            </w:r>
          </w:p>
        </w:tc>
      </w:tr>
      <w:tr w:rsidR="002E2353" w:rsidTr="007C1063">
        <w:trPr>
          <w:trHeight w:val="284"/>
          <w:jc w:val="center"/>
        </w:trPr>
        <w:tc>
          <w:tcPr>
            <w:tcW w:w="4913" w:type="dxa"/>
            <w:vMerge w:val="restart"/>
            <w:vAlign w:val="center"/>
          </w:tcPr>
          <w:p w:rsidR="002E2353" w:rsidRPr="00E572D9" w:rsidRDefault="002E2353" w:rsidP="002E235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rsidR="002E2353" w:rsidRPr="002E2353" w:rsidRDefault="002E2353" w:rsidP="002E2353">
            <w:pPr>
              <w:ind w:left="0"/>
              <w:jc w:val="center"/>
              <w:rPr>
                <w:sz w:val="20"/>
                <w:szCs w:val="20"/>
              </w:rPr>
            </w:pPr>
            <w:r w:rsidRPr="002E2353">
              <w:rPr>
                <w:sz w:val="20"/>
                <w:szCs w:val="20"/>
              </w:rPr>
              <w:t>029</w:t>
            </w:r>
          </w:p>
        </w:tc>
        <w:tc>
          <w:tcPr>
            <w:tcW w:w="2039" w:type="dxa"/>
            <w:vAlign w:val="center"/>
          </w:tcPr>
          <w:p w:rsidR="002E2353" w:rsidRPr="00574D06" w:rsidRDefault="00D0086F" w:rsidP="00574D06">
            <w:pPr>
              <w:ind w:left="0"/>
              <w:jc w:val="center"/>
              <w:rPr>
                <w:sz w:val="20"/>
              </w:rPr>
            </w:pPr>
            <w:r w:rsidRPr="00574D06">
              <w:rPr>
                <w:sz w:val="20"/>
              </w:rPr>
              <w:t>165 423 895</w:t>
            </w:r>
          </w:p>
        </w:tc>
      </w:tr>
      <w:tr w:rsidR="002E2353" w:rsidTr="007C1063">
        <w:trPr>
          <w:trHeight w:val="284"/>
          <w:jc w:val="center"/>
        </w:trPr>
        <w:tc>
          <w:tcPr>
            <w:tcW w:w="4913" w:type="dxa"/>
            <w:vMerge/>
            <w:vAlign w:val="center"/>
          </w:tcPr>
          <w:p w:rsidR="002E2353" w:rsidRPr="00D479A4" w:rsidRDefault="002E2353" w:rsidP="007C1063">
            <w:pPr>
              <w:ind w:left="0"/>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031</w:t>
            </w:r>
          </w:p>
        </w:tc>
        <w:tc>
          <w:tcPr>
            <w:tcW w:w="2039" w:type="dxa"/>
            <w:vAlign w:val="center"/>
          </w:tcPr>
          <w:p w:rsidR="002E2353" w:rsidRPr="00574D06" w:rsidRDefault="00D0086F" w:rsidP="00574D06">
            <w:pPr>
              <w:ind w:left="0"/>
              <w:jc w:val="center"/>
              <w:rPr>
                <w:sz w:val="20"/>
              </w:rPr>
            </w:pPr>
            <w:r w:rsidRPr="00574D06">
              <w:rPr>
                <w:sz w:val="20"/>
              </w:rPr>
              <w:t>123 316 667</w:t>
            </w:r>
          </w:p>
        </w:tc>
      </w:tr>
      <w:tr w:rsidR="002E2353" w:rsidTr="007C1063">
        <w:trPr>
          <w:trHeight w:val="284"/>
          <w:jc w:val="center"/>
        </w:trPr>
        <w:tc>
          <w:tcPr>
            <w:tcW w:w="4913" w:type="dxa"/>
            <w:vMerge/>
            <w:vAlign w:val="center"/>
          </w:tcPr>
          <w:p w:rsidR="002E2353" w:rsidRPr="00D479A4" w:rsidRDefault="002E2353" w:rsidP="007C1063">
            <w:pPr>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034</w:t>
            </w:r>
          </w:p>
        </w:tc>
        <w:tc>
          <w:tcPr>
            <w:tcW w:w="2039" w:type="dxa"/>
            <w:vAlign w:val="center"/>
          </w:tcPr>
          <w:p w:rsidR="002E2353" w:rsidRPr="00574D06" w:rsidRDefault="00D0086F" w:rsidP="00574D06">
            <w:pPr>
              <w:ind w:left="0"/>
              <w:jc w:val="center"/>
              <w:rPr>
                <w:sz w:val="20"/>
              </w:rPr>
            </w:pPr>
            <w:r w:rsidRPr="00574D06">
              <w:rPr>
                <w:sz w:val="20"/>
              </w:rPr>
              <w:t>186 016 666</w:t>
            </w:r>
          </w:p>
        </w:tc>
      </w:tr>
      <w:tr w:rsidR="002E2353" w:rsidTr="007C1063">
        <w:trPr>
          <w:trHeight w:val="284"/>
          <w:jc w:val="center"/>
        </w:trPr>
        <w:tc>
          <w:tcPr>
            <w:tcW w:w="4913" w:type="dxa"/>
            <w:vMerge/>
            <w:vAlign w:val="center"/>
          </w:tcPr>
          <w:p w:rsidR="002E2353" w:rsidRPr="00D479A4" w:rsidRDefault="002E2353" w:rsidP="007C1063">
            <w:pPr>
              <w:rPr>
                <w:sz w:val="20"/>
                <w:szCs w:val="20"/>
              </w:rPr>
            </w:pPr>
          </w:p>
        </w:tc>
        <w:tc>
          <w:tcPr>
            <w:tcW w:w="2120" w:type="dxa"/>
            <w:vAlign w:val="center"/>
          </w:tcPr>
          <w:p w:rsidR="002E2353" w:rsidRPr="002E2353" w:rsidRDefault="002E2353" w:rsidP="002E2353">
            <w:pPr>
              <w:ind w:left="0"/>
              <w:jc w:val="center"/>
              <w:rPr>
                <w:sz w:val="20"/>
                <w:szCs w:val="20"/>
              </w:rPr>
            </w:pPr>
            <w:r w:rsidRPr="002E2353">
              <w:rPr>
                <w:sz w:val="20"/>
                <w:szCs w:val="20"/>
              </w:rPr>
              <w:t>044</w:t>
            </w:r>
          </w:p>
        </w:tc>
        <w:tc>
          <w:tcPr>
            <w:tcW w:w="2039" w:type="dxa"/>
            <w:vAlign w:val="center"/>
          </w:tcPr>
          <w:p w:rsidR="002E2353" w:rsidRPr="00574D06" w:rsidRDefault="002E2353" w:rsidP="00574D06">
            <w:pPr>
              <w:ind w:left="0"/>
              <w:jc w:val="center"/>
              <w:rPr>
                <w:sz w:val="20"/>
              </w:rPr>
            </w:pPr>
            <w:r w:rsidRPr="00574D06">
              <w:rPr>
                <w:sz w:val="20"/>
              </w:rPr>
              <w:t>10 000 000</w:t>
            </w:r>
          </w:p>
        </w:tc>
      </w:tr>
    </w:tbl>
    <w:p w:rsidR="00E42497" w:rsidRPr="006579CE" w:rsidRDefault="00E42497" w:rsidP="00C53320">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98"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sz w:val="20"/>
                <w:szCs w:val="20"/>
              </w:rPr>
            </w:pPr>
            <w:r w:rsidRPr="00304255">
              <w:rPr>
                <w:b/>
                <w:bCs/>
                <w:sz w:val="20"/>
                <w:szCs w:val="20"/>
              </w:rPr>
              <w:t xml:space="preserve">Rozmer 2 – Forma financovania </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28"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28" w:type="dxa"/>
            <w:vMerge w:val="restart"/>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rsidR="00E42497" w:rsidRPr="00304255" w:rsidRDefault="00E42497" w:rsidP="007C1063">
            <w:pPr>
              <w:ind w:left="0"/>
              <w:jc w:val="center"/>
              <w:rPr>
                <w:sz w:val="20"/>
                <w:szCs w:val="20"/>
              </w:rPr>
            </w:pPr>
            <w:r w:rsidRPr="00304255">
              <w:rPr>
                <w:sz w:val="20"/>
                <w:szCs w:val="20"/>
              </w:rPr>
              <w:t>01</w:t>
            </w:r>
          </w:p>
        </w:tc>
        <w:tc>
          <w:tcPr>
            <w:tcW w:w="2044" w:type="dxa"/>
            <w:vAlign w:val="center"/>
          </w:tcPr>
          <w:p w:rsidR="00E42497" w:rsidRPr="00304255" w:rsidRDefault="004A7D1A" w:rsidP="007C1063">
            <w:pPr>
              <w:ind w:left="0"/>
              <w:jc w:val="center"/>
              <w:rPr>
                <w:sz w:val="20"/>
                <w:szCs w:val="20"/>
              </w:rPr>
            </w:pPr>
            <w:r>
              <w:rPr>
                <w:sz w:val="20"/>
                <w:szCs w:val="20"/>
              </w:rPr>
              <w:t>456 826 759</w:t>
            </w:r>
          </w:p>
        </w:tc>
      </w:tr>
      <w:tr w:rsidR="00E42497" w:rsidTr="007C1063">
        <w:trPr>
          <w:trHeight w:val="255"/>
          <w:jc w:val="center"/>
        </w:trPr>
        <w:tc>
          <w:tcPr>
            <w:tcW w:w="4928" w:type="dxa"/>
            <w:vMerge/>
            <w:vAlign w:val="center"/>
          </w:tcPr>
          <w:p w:rsidR="00E42497" w:rsidRPr="00304255" w:rsidRDefault="00E42497" w:rsidP="007C1063">
            <w:pPr>
              <w:ind w:left="0"/>
              <w:rPr>
                <w:sz w:val="20"/>
                <w:szCs w:val="20"/>
              </w:rPr>
            </w:pPr>
          </w:p>
        </w:tc>
        <w:tc>
          <w:tcPr>
            <w:tcW w:w="2126" w:type="dxa"/>
            <w:vAlign w:val="center"/>
          </w:tcPr>
          <w:p w:rsidR="00E42497" w:rsidRPr="00304255" w:rsidRDefault="004A7D1A" w:rsidP="007C1063">
            <w:pPr>
              <w:ind w:left="0"/>
              <w:jc w:val="center"/>
              <w:rPr>
                <w:sz w:val="20"/>
                <w:szCs w:val="20"/>
              </w:rPr>
            </w:pPr>
            <w:r>
              <w:rPr>
                <w:sz w:val="20"/>
                <w:szCs w:val="20"/>
              </w:rPr>
              <w:t>03</w:t>
            </w:r>
          </w:p>
        </w:tc>
        <w:tc>
          <w:tcPr>
            <w:tcW w:w="2044" w:type="dxa"/>
            <w:vAlign w:val="center"/>
          </w:tcPr>
          <w:p w:rsidR="00E42497" w:rsidRPr="00304255" w:rsidRDefault="004A7D1A" w:rsidP="007C1063">
            <w:pPr>
              <w:ind w:left="0"/>
              <w:jc w:val="center"/>
              <w:rPr>
                <w:sz w:val="20"/>
                <w:szCs w:val="20"/>
              </w:rPr>
            </w:pPr>
            <w:r>
              <w:rPr>
                <w:sz w:val="20"/>
                <w:szCs w:val="20"/>
              </w:rPr>
              <w:t>27 930 469</w:t>
            </w:r>
          </w:p>
        </w:tc>
      </w:tr>
    </w:tbl>
    <w:p w:rsidR="00C53320" w:rsidRDefault="00C53320" w:rsidP="00C53320">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72"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sz w:val="20"/>
                <w:szCs w:val="20"/>
              </w:rPr>
            </w:pPr>
            <w:r w:rsidRPr="00304255">
              <w:rPr>
                <w:b/>
                <w:bCs/>
                <w:sz w:val="20"/>
                <w:szCs w:val="20"/>
              </w:rPr>
              <w:t xml:space="preserve">Rozmer 3 – Druh územia </w:t>
            </w:r>
          </w:p>
        </w:tc>
      </w:tr>
      <w:tr w:rsidR="00E42497" w:rsidTr="007C1063">
        <w:trPr>
          <w:trHeight w:val="255"/>
          <w:jc w:val="center"/>
        </w:trPr>
        <w:tc>
          <w:tcPr>
            <w:tcW w:w="4913"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13"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13"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0" w:type="dxa"/>
            <w:vAlign w:val="center"/>
          </w:tcPr>
          <w:p w:rsidR="00E42497" w:rsidRPr="00304255" w:rsidRDefault="00E42497" w:rsidP="007C1063">
            <w:pPr>
              <w:ind w:left="0"/>
              <w:jc w:val="center"/>
              <w:rPr>
                <w:b/>
                <w:sz w:val="20"/>
                <w:szCs w:val="20"/>
              </w:rPr>
            </w:pPr>
            <w:r w:rsidRPr="00304255">
              <w:rPr>
                <w:b/>
                <w:sz w:val="20"/>
                <w:szCs w:val="20"/>
              </w:rPr>
              <w:t>Kód</w:t>
            </w:r>
          </w:p>
        </w:tc>
        <w:tc>
          <w:tcPr>
            <w:tcW w:w="2039"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13" w:type="dxa"/>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w:t>
            </w:r>
            <w:r w:rsidRPr="00E572D9">
              <w:rPr>
                <w:sz w:val="20"/>
                <w:szCs w:val="20"/>
              </w:rPr>
              <w:lastRenderedPageBreak/>
              <w:t>CORE)</w:t>
            </w:r>
          </w:p>
        </w:tc>
        <w:tc>
          <w:tcPr>
            <w:tcW w:w="2120" w:type="dxa"/>
            <w:vAlign w:val="center"/>
          </w:tcPr>
          <w:p w:rsidR="00E42497" w:rsidRPr="00304255" w:rsidRDefault="00E42497" w:rsidP="007C1063">
            <w:pPr>
              <w:ind w:left="0"/>
              <w:jc w:val="center"/>
              <w:rPr>
                <w:sz w:val="20"/>
                <w:szCs w:val="20"/>
              </w:rPr>
            </w:pPr>
            <w:r w:rsidRPr="00304255">
              <w:rPr>
                <w:sz w:val="20"/>
                <w:szCs w:val="20"/>
              </w:rPr>
              <w:lastRenderedPageBreak/>
              <w:t>0</w:t>
            </w:r>
            <w:r>
              <w:rPr>
                <w:sz w:val="20"/>
                <w:szCs w:val="20"/>
              </w:rPr>
              <w:t>7</w:t>
            </w:r>
          </w:p>
        </w:tc>
        <w:tc>
          <w:tcPr>
            <w:tcW w:w="2039" w:type="dxa"/>
            <w:vAlign w:val="center"/>
          </w:tcPr>
          <w:p w:rsidR="00E42497" w:rsidRPr="00304255" w:rsidRDefault="002D5359" w:rsidP="007C1063">
            <w:pPr>
              <w:ind w:left="0"/>
              <w:jc w:val="center"/>
              <w:rPr>
                <w:sz w:val="20"/>
                <w:szCs w:val="20"/>
                <w:lang w:val="en-US"/>
              </w:rPr>
            </w:pPr>
            <w:r>
              <w:rPr>
                <w:sz w:val="20"/>
                <w:szCs w:val="20"/>
              </w:rPr>
              <w:t>484 757 228</w:t>
            </w:r>
          </w:p>
        </w:tc>
      </w:tr>
    </w:tbl>
    <w:p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rsidTr="007C1063">
        <w:trPr>
          <w:trHeight w:val="255"/>
          <w:jc w:val="center"/>
        </w:trPr>
        <w:tc>
          <w:tcPr>
            <w:tcW w:w="9098" w:type="dxa"/>
            <w:gridSpan w:val="3"/>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Rozmer 4 – Územné mechanizmy realizácie</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rsidR="00E42497" w:rsidRPr="00304255" w:rsidRDefault="002E2353" w:rsidP="007C1063">
            <w:pPr>
              <w:pStyle w:val="Default"/>
              <w:autoSpaceDE/>
              <w:autoSpaceDN/>
              <w:adjustRightInd/>
              <w:ind w:left="0"/>
              <w:rPr>
                <w:bCs/>
                <w:sz w:val="20"/>
                <w:szCs w:val="20"/>
              </w:rPr>
            </w:pPr>
            <w:r>
              <w:rPr>
                <w:bCs/>
                <w:sz w:val="20"/>
                <w:szCs w:val="20"/>
              </w:rPr>
              <w:t>EFRR</w:t>
            </w:r>
          </w:p>
        </w:tc>
      </w:tr>
      <w:tr w:rsidR="00E42497" w:rsidTr="007C1063">
        <w:trPr>
          <w:trHeight w:val="255"/>
          <w:jc w:val="center"/>
        </w:trPr>
        <w:tc>
          <w:tcPr>
            <w:tcW w:w="4928" w:type="dxa"/>
            <w:shd w:val="clear" w:color="auto" w:fill="DBE5F1" w:themeFill="accent1" w:themeFillTint="33"/>
            <w:vAlign w:val="center"/>
          </w:tcPr>
          <w:p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rsidR="00E42497" w:rsidRPr="00304255" w:rsidRDefault="002E2353" w:rsidP="007C1063">
            <w:pPr>
              <w:ind w:left="0"/>
              <w:rPr>
                <w:sz w:val="20"/>
                <w:szCs w:val="20"/>
              </w:rPr>
            </w:pPr>
            <w:r>
              <w:rPr>
                <w:sz w:val="20"/>
                <w:szCs w:val="20"/>
              </w:rPr>
              <w:t>Menej rozvinuté regióny</w:t>
            </w:r>
          </w:p>
        </w:tc>
      </w:tr>
      <w:tr w:rsidR="00E42497" w:rsidTr="007C1063">
        <w:trPr>
          <w:trHeight w:val="255"/>
          <w:jc w:val="center"/>
        </w:trPr>
        <w:tc>
          <w:tcPr>
            <w:tcW w:w="4928" w:type="dxa"/>
            <w:vAlign w:val="center"/>
          </w:tcPr>
          <w:p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rsidR="00E42497" w:rsidRPr="00304255" w:rsidRDefault="00E42497" w:rsidP="007C1063">
            <w:pPr>
              <w:ind w:left="0"/>
              <w:jc w:val="center"/>
              <w:rPr>
                <w:b/>
                <w:sz w:val="20"/>
                <w:szCs w:val="20"/>
              </w:rPr>
            </w:pPr>
            <w:r w:rsidRPr="00304255">
              <w:rPr>
                <w:b/>
                <w:sz w:val="20"/>
                <w:szCs w:val="20"/>
              </w:rPr>
              <w:t>Suma (v EUR)</w:t>
            </w:r>
          </w:p>
        </w:tc>
      </w:tr>
      <w:tr w:rsidR="00E42497" w:rsidTr="007C1063">
        <w:trPr>
          <w:trHeight w:val="255"/>
          <w:jc w:val="center"/>
        </w:trPr>
        <w:tc>
          <w:tcPr>
            <w:tcW w:w="4928" w:type="dxa"/>
            <w:vAlign w:val="center"/>
          </w:tcPr>
          <w:p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rsidR="00E42497" w:rsidRPr="00304255" w:rsidRDefault="00E42497" w:rsidP="007C1063">
            <w:pPr>
              <w:ind w:left="0"/>
              <w:jc w:val="center"/>
              <w:rPr>
                <w:sz w:val="20"/>
                <w:szCs w:val="20"/>
              </w:rPr>
            </w:pPr>
            <w:r w:rsidRPr="00304255">
              <w:rPr>
                <w:sz w:val="20"/>
                <w:szCs w:val="20"/>
              </w:rPr>
              <w:t>0</w:t>
            </w:r>
            <w:r>
              <w:rPr>
                <w:sz w:val="20"/>
                <w:szCs w:val="20"/>
              </w:rPr>
              <w:t>7</w:t>
            </w:r>
          </w:p>
        </w:tc>
        <w:tc>
          <w:tcPr>
            <w:tcW w:w="2044" w:type="dxa"/>
            <w:vAlign w:val="center"/>
          </w:tcPr>
          <w:p w:rsidR="00E42497" w:rsidRPr="002E2353" w:rsidRDefault="002D5359" w:rsidP="007C1063">
            <w:pPr>
              <w:ind w:left="0"/>
              <w:jc w:val="center"/>
              <w:rPr>
                <w:sz w:val="20"/>
                <w:szCs w:val="20"/>
                <w:lang w:val="en-US"/>
              </w:rPr>
            </w:pPr>
            <w:r>
              <w:rPr>
                <w:sz w:val="20"/>
                <w:szCs w:val="20"/>
              </w:rPr>
              <w:t>484 757 228</w:t>
            </w:r>
          </w:p>
        </w:tc>
      </w:tr>
    </w:tbl>
    <w:p w:rsidR="00E42497" w:rsidRDefault="00E42497" w:rsidP="002D1E44">
      <w:pPr>
        <w:pStyle w:val="Nadpis3"/>
        <w:tabs>
          <w:tab w:val="clear" w:pos="709"/>
        </w:tabs>
        <w:jc w:val="both"/>
      </w:pPr>
      <w:bookmarkStart w:id="58" w:name="_Toc403551462"/>
      <w:r>
        <w:t>Súhrn plánovaného využitia technickej pomoci vrátane, ak je to vhodné, akcií na posilnenie administratívnej kapacity orgánov zapojených do riadenia a kontroly programu a prijímateľov (ak</w:t>
      </w:r>
      <w:r w:rsidR="00631CDB">
        <w:t> </w:t>
      </w:r>
      <w:r>
        <w:t>je to vhodné)</w:t>
      </w:r>
      <w:bookmarkEnd w:id="58"/>
    </w:p>
    <w:p w:rsidR="005342FD" w:rsidRDefault="005342FD" w:rsidP="005342FD">
      <w:pPr>
        <w:jc w:val="both"/>
        <w:rPr>
          <w:sz w:val="22"/>
          <w:szCs w:val="22"/>
        </w:rPr>
      </w:pPr>
      <w:r w:rsidRPr="00CF2C83">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rsidR="000767A2" w:rsidRDefault="000767A2" w:rsidP="005342FD">
      <w:pPr>
        <w:keepNext/>
        <w:tabs>
          <w:tab w:val="left" w:pos="709"/>
        </w:tabs>
        <w:spacing w:after="180"/>
        <w:outlineLvl w:val="1"/>
        <w:rPr>
          <w:rFonts w:ascii="Arial Narrow" w:hAnsi="Arial Narrow" w:cs="Arial"/>
          <w:b/>
          <w:bCs/>
          <w:iCs/>
          <w:color w:val="4F81BD" w:themeColor="accent1"/>
          <w:sz w:val="23"/>
          <w:szCs w:val="28"/>
        </w:rPr>
        <w:sectPr w:rsidR="000767A2" w:rsidSect="00D1658B">
          <w:headerReference w:type="default" r:id="rId27"/>
          <w:pgSz w:w="11906" w:h="16838"/>
          <w:pgMar w:top="1418" w:right="1361" w:bottom="1304" w:left="1474" w:header="709" w:footer="709" w:gutter="0"/>
          <w:cols w:space="708"/>
          <w:docGrid w:linePitch="360"/>
        </w:sectPr>
      </w:pPr>
    </w:p>
    <w:p w:rsidR="007F1C63" w:rsidRPr="007F1C63" w:rsidRDefault="007F1C63" w:rsidP="003A2893">
      <w:pPr>
        <w:pStyle w:val="Nadpis2"/>
      </w:pPr>
      <w:bookmarkStart w:id="59" w:name="_Toc403551463"/>
      <w:r w:rsidRPr="007F1C63">
        <w:lastRenderedPageBreak/>
        <w:t xml:space="preserve">PRIORITNÁ OS </w:t>
      </w:r>
      <w:r w:rsidR="00B55F34">
        <w:t>7</w:t>
      </w:r>
      <w:r w:rsidRPr="007F1C63">
        <w:t>:</w:t>
      </w:r>
      <w:r w:rsidR="003C15FD">
        <w:t xml:space="preserve"> </w:t>
      </w:r>
      <w:r w:rsidR="00B55F34">
        <w:t>INFORMAČNÁ SPOLOČNOSŤ</w:t>
      </w:r>
      <w:bookmarkEnd w:id="59"/>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7F1C63" w:rsidRPr="007F1C63" w:rsidTr="002E1021">
        <w:trPr>
          <w:trHeight w:val="284"/>
          <w:jc w:val="center"/>
        </w:trPr>
        <w:tc>
          <w:tcPr>
            <w:tcW w:w="4404" w:type="dxa"/>
            <w:shd w:val="clear" w:color="auto" w:fill="DBE5F1" w:themeFill="accent1" w:themeFillTint="33"/>
            <w:vAlign w:val="center"/>
          </w:tcPr>
          <w:p w:rsidR="007F1C63" w:rsidRPr="007F1C63" w:rsidRDefault="007F1C63" w:rsidP="007F1C63">
            <w:pPr>
              <w:ind w:left="0"/>
            </w:pPr>
            <w:r w:rsidRPr="007F1C63">
              <w:rPr>
                <w:b/>
                <w:i/>
                <w:sz w:val="20"/>
                <w:szCs w:val="20"/>
              </w:rPr>
              <w:t>ID prioritnej osi</w:t>
            </w:r>
          </w:p>
        </w:tc>
        <w:tc>
          <w:tcPr>
            <w:tcW w:w="3534" w:type="dxa"/>
            <w:vAlign w:val="center"/>
          </w:tcPr>
          <w:p w:rsidR="007F1C63" w:rsidRPr="007F1C63" w:rsidRDefault="00E041B3" w:rsidP="007F1C63">
            <w:pPr>
              <w:keepNext/>
              <w:tabs>
                <w:tab w:val="left" w:pos="709"/>
              </w:tabs>
              <w:ind w:left="0"/>
              <w:rPr>
                <w:rFonts w:ascii="Arial Narrow" w:hAnsi="Arial Narrow" w:cs="Arial"/>
                <w:b/>
                <w:bCs/>
                <w:iCs/>
                <w:color w:val="4F81BD" w:themeColor="accent1"/>
                <w:sz w:val="23"/>
                <w:szCs w:val="28"/>
              </w:rPr>
            </w:pPr>
            <w:r>
              <w:rPr>
                <w:rFonts w:ascii="Arial Narrow" w:hAnsi="Arial Narrow" w:cs="Arial"/>
                <w:b/>
                <w:bCs/>
                <w:iCs/>
                <w:color w:val="4F81BD" w:themeColor="accent1"/>
                <w:sz w:val="23"/>
                <w:szCs w:val="28"/>
              </w:rPr>
              <w:t>7</w:t>
            </w:r>
          </w:p>
        </w:tc>
      </w:tr>
      <w:tr w:rsidR="007F1C63" w:rsidRPr="007F1C63" w:rsidTr="002E1021">
        <w:trPr>
          <w:trHeight w:val="284"/>
          <w:jc w:val="center"/>
        </w:trPr>
        <w:tc>
          <w:tcPr>
            <w:tcW w:w="4404" w:type="dxa"/>
            <w:shd w:val="clear" w:color="auto" w:fill="DBE5F1" w:themeFill="accent1" w:themeFillTint="33"/>
            <w:vAlign w:val="center"/>
          </w:tcPr>
          <w:p w:rsidR="007F1C63" w:rsidRPr="007F1C63" w:rsidRDefault="007F1C63" w:rsidP="007F1C63">
            <w:pPr>
              <w:keepNext/>
              <w:tabs>
                <w:tab w:val="left" w:pos="709"/>
              </w:tabs>
              <w:ind w:left="0"/>
              <w:rPr>
                <w:b/>
                <w:i/>
                <w:sz w:val="20"/>
                <w:szCs w:val="20"/>
              </w:rPr>
            </w:pPr>
            <w:r w:rsidRPr="007F1C63">
              <w:rPr>
                <w:b/>
                <w:i/>
                <w:sz w:val="20"/>
                <w:szCs w:val="20"/>
              </w:rPr>
              <w:t>Názov prioritnej osi</w:t>
            </w:r>
          </w:p>
        </w:tc>
        <w:tc>
          <w:tcPr>
            <w:tcW w:w="3534" w:type="dxa"/>
            <w:vAlign w:val="center"/>
          </w:tcPr>
          <w:p w:rsidR="007F1C63" w:rsidRPr="007F1C63" w:rsidRDefault="00B55F34" w:rsidP="007F1C63">
            <w:pPr>
              <w:ind w:left="0"/>
              <w:rPr>
                <w:sz w:val="20"/>
                <w:szCs w:val="20"/>
              </w:rPr>
            </w:pPr>
            <w:r>
              <w:rPr>
                <w:sz w:val="20"/>
                <w:szCs w:val="20"/>
              </w:rPr>
              <w:t>Informačná spoločnosť</w:t>
            </w:r>
          </w:p>
        </w:tc>
      </w:tr>
    </w:tbl>
    <w:p w:rsidR="007F1C63" w:rsidRPr="007F1C63" w:rsidRDefault="007F1C63" w:rsidP="007F1C63">
      <w:pPr>
        <w:keepNext/>
        <w:tabs>
          <w:tab w:val="left" w:pos="709"/>
        </w:tabs>
        <w:jc w:val="both"/>
        <w:outlineLvl w:val="1"/>
        <w:rPr>
          <w:rFonts w:ascii="Arial Narrow" w:hAnsi="Arial Narrow" w:cs="Arial"/>
          <w:b/>
          <w:bCs/>
          <w:iCs/>
          <w:color w:val="4F81BD" w:themeColor="accent1"/>
          <w:sz w:val="23"/>
          <w:szCs w:val="28"/>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7F1C63" w:rsidRPr="007F1C63" w:rsidTr="002E1021">
        <w:trPr>
          <w:trHeight w:val="255"/>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 xml:space="preserve">Celá prioritná os bude realizovaná výhradne prostredníctvom finančných nástrojov </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trHeight w:val="255"/>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Celá prioritná os bude realizovaná výhradne prostredníctvom finančných nástrojov vytvorených na úrovni Únie</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trHeight w:val="70"/>
          <w:jc w:val="center"/>
        </w:trPr>
        <w:tc>
          <w:tcPr>
            <w:tcW w:w="4396"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Celá prioritná os bude realizovaná prostredníctvom komunitne vedeného miestneho rozvoja</w:t>
            </w:r>
          </w:p>
        </w:tc>
        <w:tc>
          <w:tcPr>
            <w:tcW w:w="3542" w:type="dxa"/>
            <w:vAlign w:val="center"/>
          </w:tcPr>
          <w:p w:rsidR="007F1C63" w:rsidRPr="007F1C63" w:rsidRDefault="007F1C63" w:rsidP="007F1C63">
            <w:pPr>
              <w:ind w:left="0"/>
              <w:rPr>
                <w:sz w:val="20"/>
                <w:szCs w:val="20"/>
              </w:rPr>
            </w:pPr>
            <w:r w:rsidRPr="007F1C63">
              <w:rPr>
                <w:sz w:val="20"/>
                <w:szCs w:val="20"/>
              </w:rPr>
              <w:t>Nie</w:t>
            </w:r>
          </w:p>
        </w:tc>
      </w:tr>
      <w:tr w:rsidR="007F1C63" w:rsidRPr="007F1C63" w:rsidTr="002E1021">
        <w:trPr>
          <w:jc w:val="center"/>
        </w:trPr>
        <w:tc>
          <w:tcPr>
            <w:tcW w:w="4396" w:type="dxa"/>
            <w:shd w:val="clear" w:color="auto" w:fill="DBE5F1" w:themeFill="accent1" w:themeFillTint="33"/>
          </w:tcPr>
          <w:p w:rsidR="007F1C63" w:rsidRPr="007F1C63" w:rsidRDefault="007F1C63" w:rsidP="007F1C63">
            <w:pPr>
              <w:ind w:left="0"/>
              <w:rPr>
                <w:b/>
                <w:i/>
                <w:sz w:val="20"/>
                <w:szCs w:val="20"/>
              </w:rPr>
            </w:pPr>
            <w:r w:rsidRPr="007F1C63">
              <w:rPr>
                <w:b/>
                <w:i/>
                <w:sz w:val="20"/>
                <w:szCs w:val="20"/>
              </w:rPr>
              <w:t>Pre ESF: Celá prioritná os je zameraná na sociálnu inováciu alebo nadnárodnú spoluprácu, alebo oboje</w:t>
            </w:r>
          </w:p>
        </w:tc>
        <w:tc>
          <w:tcPr>
            <w:tcW w:w="3542" w:type="dxa"/>
            <w:vAlign w:val="center"/>
          </w:tcPr>
          <w:p w:rsidR="007F1C63" w:rsidRPr="007F1C63" w:rsidRDefault="007F1C63" w:rsidP="007F1C63">
            <w:pPr>
              <w:ind w:left="0"/>
              <w:rPr>
                <w:sz w:val="20"/>
                <w:szCs w:val="20"/>
              </w:rPr>
            </w:pPr>
            <w:r w:rsidRPr="007F1C63">
              <w:rPr>
                <w:sz w:val="20"/>
                <w:szCs w:val="20"/>
              </w:rPr>
              <w:t>N/A</w:t>
            </w:r>
          </w:p>
        </w:tc>
      </w:tr>
    </w:tbl>
    <w:p w:rsidR="007F1C63" w:rsidRPr="007F1C63" w:rsidRDefault="007F1C63" w:rsidP="000767A2">
      <w:pPr>
        <w:pStyle w:val="Nadpis3"/>
      </w:pPr>
      <w:bookmarkStart w:id="60" w:name="_Toc403551464"/>
      <w:r w:rsidRPr="007F1C63">
        <w:t>Fond, kategória regiónu a základ pre výpočet podpory Únie</w:t>
      </w:r>
      <w:bookmarkEnd w:id="6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Fond</w:t>
            </w:r>
          </w:p>
        </w:tc>
        <w:tc>
          <w:tcPr>
            <w:tcW w:w="3361" w:type="dxa"/>
            <w:vAlign w:val="center"/>
          </w:tcPr>
          <w:p w:rsidR="007F1C63" w:rsidRPr="007F1C63" w:rsidRDefault="007F1C63" w:rsidP="007F1C63">
            <w:pPr>
              <w:ind w:left="0"/>
              <w:rPr>
                <w:sz w:val="20"/>
                <w:szCs w:val="20"/>
              </w:rPr>
            </w:pPr>
            <w:r w:rsidRPr="007F1C63">
              <w:rPr>
                <w:sz w:val="20"/>
                <w:szCs w:val="20"/>
              </w:rPr>
              <w:t>EFRR</w:t>
            </w:r>
          </w:p>
        </w:tc>
      </w:tr>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Kategória regiónu</w:t>
            </w:r>
          </w:p>
        </w:tc>
        <w:tc>
          <w:tcPr>
            <w:tcW w:w="3361" w:type="dxa"/>
            <w:vAlign w:val="center"/>
          </w:tcPr>
          <w:p w:rsidR="007F1C63" w:rsidRPr="007F1C63" w:rsidRDefault="00B55F34" w:rsidP="007F1C63">
            <w:pPr>
              <w:ind w:left="0"/>
              <w:rPr>
                <w:sz w:val="20"/>
                <w:szCs w:val="20"/>
              </w:rPr>
            </w:pPr>
            <w:r>
              <w:rPr>
                <w:sz w:val="20"/>
                <w:szCs w:val="20"/>
              </w:rPr>
              <w:t>Menej rozvinuté regióny</w:t>
            </w:r>
          </w:p>
        </w:tc>
      </w:tr>
      <w:tr w:rsidR="007F1C63" w:rsidRPr="007F1C63" w:rsidTr="00C63371">
        <w:trPr>
          <w:trHeight w:val="255"/>
          <w:jc w:val="center"/>
        </w:trPr>
        <w:tc>
          <w:tcPr>
            <w:tcW w:w="4042" w:type="dxa"/>
            <w:shd w:val="clear" w:color="auto" w:fill="DBE5F1" w:themeFill="accent1" w:themeFillTint="33"/>
            <w:vAlign w:val="center"/>
          </w:tcPr>
          <w:p w:rsidR="007F1C63" w:rsidRPr="007F1C63" w:rsidRDefault="007F1C63" w:rsidP="007F1C63">
            <w:pPr>
              <w:ind w:left="0"/>
              <w:rPr>
                <w:b/>
                <w:i/>
                <w:sz w:val="20"/>
                <w:szCs w:val="20"/>
              </w:rPr>
            </w:pPr>
            <w:r w:rsidRPr="007F1C63">
              <w:rPr>
                <w:b/>
                <w:i/>
                <w:sz w:val="20"/>
                <w:szCs w:val="20"/>
              </w:rPr>
              <w:t>Základ pre výpočet (celkový príspevok)</w:t>
            </w:r>
          </w:p>
        </w:tc>
        <w:tc>
          <w:tcPr>
            <w:tcW w:w="3361" w:type="dxa"/>
            <w:vAlign w:val="center"/>
          </w:tcPr>
          <w:p w:rsidR="007F1C63" w:rsidRPr="007F1C63" w:rsidRDefault="0081024D" w:rsidP="0081024D">
            <w:pPr>
              <w:ind w:left="0"/>
              <w:rPr>
                <w:sz w:val="20"/>
                <w:szCs w:val="20"/>
                <w:lang w:val="en-US"/>
              </w:rPr>
            </w:pPr>
            <w:r>
              <w:rPr>
                <w:sz w:val="20"/>
                <w:szCs w:val="20"/>
              </w:rPr>
              <w:t>927 155 226</w:t>
            </w:r>
            <w:r w:rsidR="00977694">
              <w:rPr>
                <w:sz w:val="20"/>
                <w:szCs w:val="20"/>
              </w:rPr>
              <w:t xml:space="preserve"> EUR</w:t>
            </w:r>
          </w:p>
        </w:tc>
      </w:tr>
      <w:tr w:rsidR="007F1C63" w:rsidRPr="007F1C63" w:rsidTr="00C63371">
        <w:trPr>
          <w:trHeight w:val="255"/>
          <w:jc w:val="center"/>
        </w:trPr>
        <w:tc>
          <w:tcPr>
            <w:tcW w:w="4042" w:type="dxa"/>
            <w:shd w:val="clear" w:color="auto" w:fill="DBE5F1" w:themeFill="accent1" w:themeFillTint="33"/>
          </w:tcPr>
          <w:p w:rsidR="007F1C63" w:rsidRPr="007F1C63" w:rsidRDefault="007F1C63" w:rsidP="007F1C63">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rsidR="007F1C63" w:rsidRPr="007F1C63" w:rsidRDefault="007F1C63" w:rsidP="00C63371">
            <w:pPr>
              <w:ind w:left="0"/>
              <w:rPr>
                <w:sz w:val="20"/>
                <w:szCs w:val="20"/>
              </w:rPr>
            </w:pPr>
            <w:r w:rsidRPr="007F1C63">
              <w:rPr>
                <w:sz w:val="20"/>
                <w:szCs w:val="20"/>
              </w:rPr>
              <w:t>N/A</w:t>
            </w:r>
          </w:p>
        </w:tc>
      </w:tr>
    </w:tbl>
    <w:p w:rsidR="00E92F9B" w:rsidRDefault="007F1C63" w:rsidP="002D1E44">
      <w:pPr>
        <w:pStyle w:val="Nadpis3"/>
        <w:tabs>
          <w:tab w:val="clear" w:pos="709"/>
          <w:tab w:val="clear" w:pos="851"/>
        </w:tabs>
        <w:jc w:val="both"/>
      </w:pPr>
      <w:bookmarkStart w:id="61" w:name="_Toc403551465"/>
      <w:r w:rsidRPr="007F1C63">
        <w:t xml:space="preserve">INVESTIČNÁ PRIORITA </w:t>
      </w:r>
      <w:r w:rsidR="00D90E59">
        <w:t>2</w:t>
      </w:r>
      <w:r w:rsidRPr="007F1C63">
        <w:t xml:space="preserve">a): </w:t>
      </w:r>
      <w:r w:rsidR="00B55F34" w:rsidRPr="00B55F34">
        <w:t>Rozšírenie širokopásmového pripojenia a zavádzanie vy</w:t>
      </w:r>
      <w:r w:rsidR="002E6EFE">
        <w:t>sokorýchlostných sietí a podpory</w:t>
      </w:r>
      <w:r w:rsidR="00B55F34" w:rsidRPr="00B55F34">
        <w:t xml:space="preserve"> zavádzania nastupujúcich technológií a sietí pre digitálne hospodárstvo</w:t>
      </w:r>
      <w:bookmarkEnd w:id="61"/>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7F1C63" w:rsidRPr="007F1C63" w:rsidRDefault="007F1C63" w:rsidP="002E1021">
      <w:pPr>
        <w:shd w:val="clear" w:color="auto" w:fill="FFFFCC"/>
        <w:jc w:val="both"/>
        <w:rPr>
          <w:b/>
          <w:i/>
        </w:rPr>
      </w:pPr>
      <w:r w:rsidRPr="007F1C63">
        <w:rPr>
          <w:i/>
        </w:rPr>
        <w:t xml:space="preserve">ŠPECIFICKÝ CIEĽ </w:t>
      </w:r>
      <w:r w:rsidR="002D5849">
        <w:rPr>
          <w:i/>
        </w:rPr>
        <w:t>7</w:t>
      </w:r>
      <w:r w:rsidRPr="007F1C63">
        <w:rPr>
          <w:i/>
        </w:rPr>
        <w:t xml:space="preserve">.1: </w:t>
      </w:r>
      <w:r w:rsidR="001218A8" w:rsidRPr="001218A8">
        <w:rPr>
          <w:b/>
          <w:i/>
        </w:rPr>
        <w:t>Zvýšenie pokrytia širokopásmovým internetom / NGN</w:t>
      </w:r>
    </w:p>
    <w:p w:rsidR="002D5849" w:rsidRPr="002D5849" w:rsidRDefault="001218A8" w:rsidP="002D5849">
      <w:pPr>
        <w:spacing w:before="180"/>
        <w:jc w:val="both"/>
        <w:rPr>
          <w:rFonts w:ascii="Arial Narrow" w:hAnsi="Arial Narrow"/>
          <w:b/>
          <w:i/>
          <w:color w:val="548DD4" w:themeColor="text2" w:themeTint="99"/>
          <w:sz w:val="22"/>
          <w:szCs w:val="22"/>
        </w:rPr>
      </w:pPr>
      <w:r w:rsidRPr="001218A8">
        <w:rPr>
          <w:rFonts w:ascii="Arial Narrow" w:hAnsi="Arial Narrow"/>
          <w:b/>
          <w:i/>
          <w:color w:val="548DD4" w:themeColor="text2" w:themeTint="99"/>
          <w:sz w:val="22"/>
          <w:szCs w:val="22"/>
        </w:rPr>
        <w:t>Opis východiskovej situácie</w:t>
      </w:r>
    </w:p>
    <w:p w:rsidR="00850014" w:rsidRDefault="00850014" w:rsidP="002D5849">
      <w:pPr>
        <w:spacing w:before="180"/>
        <w:jc w:val="both"/>
        <w:rPr>
          <w:sz w:val="22"/>
          <w:szCs w:val="22"/>
        </w:rPr>
      </w:pPr>
      <w:r w:rsidRPr="007E33A1">
        <w:rPr>
          <w:sz w:val="22"/>
          <w:szCs w:val="22"/>
        </w:rPr>
        <w:t>Penetrácia pevného širokopásmového pripojenia v SR počas dvo</w:t>
      </w:r>
      <w:r w:rsidR="002D1E44">
        <w:rPr>
          <w:sz w:val="22"/>
          <w:szCs w:val="22"/>
        </w:rPr>
        <w:t>ch posledných rokov vzrástla zo </w:t>
      </w:r>
      <w:r w:rsidRPr="007E33A1">
        <w:rPr>
          <w:sz w:val="22"/>
          <w:szCs w:val="22"/>
        </w:rPr>
        <w:t>17.8% v januári 2012 na 20.7% v januári 2014, čo je však stále men</w:t>
      </w:r>
      <w:r w:rsidR="002D1E44">
        <w:rPr>
          <w:sz w:val="22"/>
          <w:szCs w:val="22"/>
        </w:rPr>
        <w:t>ej ako je priemer EÚ (29.9%). V </w:t>
      </w:r>
      <w:r w:rsidRPr="007E33A1">
        <w:rPr>
          <w:sz w:val="22"/>
          <w:szCs w:val="22"/>
        </w:rPr>
        <w:t>januári 2014 55,5% pripojení bolo s rýchlosťou medzi 2 Mb</w:t>
      </w:r>
      <w:r w:rsidR="002D1E44">
        <w:rPr>
          <w:sz w:val="22"/>
          <w:szCs w:val="22"/>
        </w:rPr>
        <w:t>it/s a 10 Mbit/s. Podiel NGN na </w:t>
      </w:r>
      <w:r w:rsidRPr="007E33A1">
        <w:rPr>
          <w:sz w:val="22"/>
          <w:szCs w:val="22"/>
        </w:rPr>
        <w:t>celkovom pokrytí širokopásmovým internetom dosiahol v januári 2014 29% , čo je nad priemerom EÚ (26%).</w:t>
      </w:r>
    </w:p>
    <w:p w:rsidR="00B966C9" w:rsidRPr="002D5849" w:rsidRDefault="002D5849" w:rsidP="00B966C9">
      <w:pPr>
        <w:spacing w:before="180"/>
        <w:jc w:val="both"/>
        <w:rPr>
          <w:sz w:val="22"/>
          <w:szCs w:val="22"/>
        </w:rPr>
      </w:pPr>
      <w:r w:rsidRPr="002D5849">
        <w:rPr>
          <w:sz w:val="22"/>
          <w:szCs w:val="22"/>
        </w:rPr>
        <w:t>Základným rámcom pr</w:t>
      </w:r>
      <w:r w:rsidR="00850014">
        <w:rPr>
          <w:sz w:val="22"/>
          <w:szCs w:val="22"/>
        </w:rPr>
        <w:t>i zavádzaní</w:t>
      </w:r>
      <w:r w:rsidRPr="002D5849">
        <w:rPr>
          <w:sz w:val="22"/>
          <w:szCs w:val="22"/>
        </w:rPr>
        <w:t xml:space="preserve"> a používaní širokopásmového pripojenia je splnenie cieľa Digitálnej agendy pre Európu 100% pokrytia vysokorýchlostným internetom nad 30 Mbit/s a vytvorenie podmienok pre dosiahnutie cieľa</w:t>
      </w:r>
      <w:r w:rsidR="00850014">
        <w:rPr>
          <w:sz w:val="22"/>
          <w:szCs w:val="22"/>
        </w:rPr>
        <w:t>, aby 50% alebo viac európskych domácností malo internetové pripojenie rýchlejšie ako 100 Mbit/s.</w:t>
      </w:r>
      <w:r w:rsidRPr="002D5849">
        <w:rPr>
          <w:sz w:val="22"/>
          <w:szCs w:val="22"/>
        </w:rPr>
        <w:t xml:space="preserve"> </w:t>
      </w:r>
      <w:r w:rsidR="00B966C9">
        <w:rPr>
          <w:sz w:val="22"/>
          <w:szCs w:val="22"/>
        </w:rPr>
        <w:t>Druhý cieľ nebude priamo podporený aktivitami v rámci tohto špecifického cieľa, keďže je reálny predpoklad, že jeho splnenie bude realizované telekomunikačnými operátormi pôsobiacimi na trhu.</w:t>
      </w:r>
      <w:r w:rsidR="002D1E44">
        <w:rPr>
          <w:sz w:val="22"/>
          <w:szCs w:val="22"/>
        </w:rPr>
        <w:t xml:space="preserve"> </w:t>
      </w:r>
      <w:r w:rsidRPr="002D5849">
        <w:rPr>
          <w:sz w:val="22"/>
          <w:szCs w:val="22"/>
        </w:rPr>
        <w:t xml:space="preserve">Jednou z aktivít pre zabezpečenie pokrytia širokopásmovým internetom boli opatrenia prioritnej osi 3 Operačného programu Informatizácie spoločnosti (OPIS PO3) smerované na pokrývanie bielych a šedých miest. Opatrenia tejto prioritnej osi sa však nepodarilo úspešne zrealizovať (iba v rozsahu prípravy projektovej dokumentácie). </w:t>
      </w:r>
      <w:r w:rsidR="00B966C9">
        <w:rPr>
          <w:sz w:val="22"/>
          <w:szCs w:val="22"/>
        </w:rPr>
        <w:t>Aktivity tohto špecifického cieľa budú priamo nadväzovať na projektovo inžiniersku dokumentáciu vytvorenú v rámci OPIS PO3.</w:t>
      </w:r>
    </w:p>
    <w:p w:rsidR="00B966C9" w:rsidRPr="002D5849" w:rsidRDefault="00B966C9" w:rsidP="002D5849">
      <w:pPr>
        <w:spacing w:before="180"/>
        <w:jc w:val="both"/>
        <w:rPr>
          <w:sz w:val="22"/>
          <w:szCs w:val="22"/>
        </w:rPr>
      </w:pPr>
      <w:r w:rsidRPr="002D5849">
        <w:rPr>
          <w:sz w:val="22"/>
          <w:szCs w:val="22"/>
        </w:rPr>
        <w:t xml:space="preserve">Pre úplné splnenie cieľa širokopásmového pripojenia o rýchlosti minimálne 30 Mbit/s pre všetkých </w:t>
      </w:r>
      <w:r>
        <w:rPr>
          <w:sz w:val="22"/>
          <w:szCs w:val="22"/>
        </w:rPr>
        <w:t>sa sústredíme</w:t>
      </w:r>
      <w:r w:rsidRPr="002D5849">
        <w:rPr>
          <w:sz w:val="22"/>
          <w:szCs w:val="22"/>
        </w:rPr>
        <w:t xml:space="preserve"> na pokrývanie bielych miest, ktorými sú vidiecke a riedko osídlené oblasti bez dostupnosti takéhoto pripojenia za bežných cenových podmienok. Následnou prioritou sú šedé miesta, v ktorých už je širokopásmové pripojenie v súčasnosti poskytované, ale nie v dostatočne konkurenčnom prostredí alebo v uspokojivej kvalite</w:t>
      </w:r>
      <w:r>
        <w:rPr>
          <w:sz w:val="22"/>
          <w:szCs w:val="22"/>
        </w:rPr>
        <w:t>.</w:t>
      </w:r>
    </w:p>
    <w:p w:rsidR="00B966C9" w:rsidRDefault="00B966C9" w:rsidP="002D5849">
      <w:pPr>
        <w:spacing w:before="180"/>
        <w:jc w:val="both"/>
        <w:rPr>
          <w:sz w:val="22"/>
          <w:szCs w:val="22"/>
        </w:rPr>
      </w:pPr>
      <w:r>
        <w:rPr>
          <w:sz w:val="22"/>
          <w:szCs w:val="22"/>
        </w:rPr>
        <w:t xml:space="preserve">Biele, prípadne šedé miesta pokryjeme </w:t>
      </w:r>
      <w:r w:rsidR="002D5849" w:rsidRPr="002D5849">
        <w:rPr>
          <w:sz w:val="22"/>
          <w:szCs w:val="22"/>
        </w:rPr>
        <w:t>budovan</w:t>
      </w:r>
      <w:r>
        <w:rPr>
          <w:sz w:val="22"/>
          <w:szCs w:val="22"/>
        </w:rPr>
        <w:t>ím</w:t>
      </w:r>
      <w:r w:rsidR="002D5849" w:rsidRPr="002D5849">
        <w:rPr>
          <w:sz w:val="22"/>
          <w:szCs w:val="22"/>
        </w:rPr>
        <w:t xml:space="preserve"> regionálnych sietí na báze optických káblov, ktoré zabezpečia prepojenie relatívne dobre rozvinutej chrbticovej siete s lokálnymi prístupovými sieťami. </w:t>
      </w:r>
      <w:r w:rsidR="002D5849" w:rsidRPr="002D5849">
        <w:rPr>
          <w:sz w:val="22"/>
          <w:szCs w:val="22"/>
        </w:rPr>
        <w:lastRenderedPageBreak/>
        <w:t>Prenosová kapacita týchto sietí by mala byť dostatočn</w:t>
      </w:r>
      <w:r>
        <w:rPr>
          <w:sz w:val="22"/>
          <w:szCs w:val="22"/>
        </w:rPr>
        <w:t>á</w:t>
      </w:r>
      <w:r w:rsidR="002D5849" w:rsidRPr="002D5849">
        <w:rPr>
          <w:sz w:val="22"/>
          <w:szCs w:val="22"/>
        </w:rPr>
        <w:t xml:space="preserve">, a to nie len pre zabezpečenie cieľov do roku 2020, ale tiež pre bezproblémové využívanie širokopásmového pripojenia v dlhom období. </w:t>
      </w:r>
      <w:r w:rsidRPr="003566E5">
        <w:rPr>
          <w:sz w:val="22"/>
          <w:szCs w:val="22"/>
        </w:rPr>
        <w:t>Výstavbu prístupových sietí budeme realizovať nasadením predovšetkým bezdrôtových technológií s potrebnou prenosovou rýchlosťou. Financovanie zabezpečíme zo zdrojov OPII a Programu rozvoja vidieka 2014 – 2020.</w:t>
      </w:r>
    </w:p>
    <w:p w:rsidR="002D5849" w:rsidRPr="002D5849" w:rsidRDefault="002D5849" w:rsidP="002D5849">
      <w:pPr>
        <w:spacing w:before="180"/>
        <w:jc w:val="both"/>
        <w:rPr>
          <w:sz w:val="22"/>
          <w:szCs w:val="22"/>
        </w:rPr>
      </w:pPr>
      <w:r w:rsidRPr="002D5849">
        <w:rPr>
          <w:sz w:val="22"/>
          <w:szCs w:val="22"/>
        </w:rPr>
        <w:t>Voľba technologickej platformy pre budovanie regionálnych sietí bude založená na princípe technologickej neutrality, pričom budované siete musia byť schopné zabezpečiť potrebnú kapacitu a rýchlosť pre poskytovanie širokopásmových služieb koncovým zákazníkom. Regionálne siete budované z verejných zdrojov musia byť otvorené všetkým poskytovateľom širokopásmových služieb.</w:t>
      </w:r>
      <w:r w:rsidR="002D168A" w:rsidRPr="002D5849">
        <w:rPr>
          <w:sz w:val="22"/>
          <w:szCs w:val="22"/>
        </w:rPr>
        <w:t xml:space="preserve"> </w:t>
      </w:r>
    </w:p>
    <w:p w:rsidR="007F1C63" w:rsidRPr="007F1C63" w:rsidRDefault="007F1C63" w:rsidP="007F1C63">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pokrytia všetkých domácností širokopásmovým pripojením s rýchlosťou minimálne 30 Mbit/s;</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dopytu po širokopásmovom pripojení s rýchlosťou minimálne 30 Mbit/s, a to ako u občanov, tak aj u podnikateľov a verejných inštitúcií;</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napToGrid w:val="0"/>
          <w:sz w:val="22"/>
          <w:szCs w:val="23"/>
          <w:lang w:eastAsia="cs-CZ"/>
        </w:rPr>
        <w:t>Zvýšenie nasadenia technologických inovácií v pr</w:t>
      </w:r>
      <w:r w:rsidR="002D1E44">
        <w:rPr>
          <w:snapToGrid w:val="0"/>
          <w:sz w:val="22"/>
          <w:szCs w:val="23"/>
          <w:lang w:eastAsia="cs-CZ"/>
        </w:rPr>
        <w:t>ístupových sieťach (LTE, FTTH a </w:t>
      </w:r>
      <w:r w:rsidRPr="001218A8">
        <w:rPr>
          <w:snapToGrid w:val="0"/>
          <w:sz w:val="22"/>
          <w:szCs w:val="23"/>
          <w:lang w:eastAsia="cs-CZ"/>
        </w:rPr>
        <w:t>podobne)</w:t>
      </w:r>
      <w:r w:rsidR="002D168A">
        <w:rPr>
          <w:snapToGrid w:val="0"/>
          <w:sz w:val="22"/>
          <w:szCs w:val="23"/>
          <w:lang w:eastAsia="cs-CZ"/>
        </w:rPr>
        <w:t>.</w:t>
      </w:r>
    </w:p>
    <w:p w:rsidR="00E92F9B" w:rsidRDefault="00BE1DDE">
      <w:pPr>
        <w:pStyle w:val="Tab"/>
      </w:pPr>
      <w:r>
        <w:t xml:space="preserve">Špecifické </w:t>
      </w:r>
      <w:r w:rsidR="007F1C63" w:rsidRPr="007F1C63">
        <w:t>ukazovatele</w:t>
      </w:r>
      <w:r>
        <w:t xml:space="preserve"> výsledkov programu</w:t>
      </w:r>
      <w:r w:rsidR="007F1C63" w:rsidRPr="007F1C63">
        <w:t xml:space="preserve"> zodpovedajúce špecifickému cieľu</w:t>
      </w:r>
      <w:r w:rsidR="00445E30">
        <w:t xml:space="preserve"> 7.1</w:t>
      </w:r>
    </w:p>
    <w:tbl>
      <w:tblPr>
        <w:tblStyle w:val="Mriekatabuky"/>
        <w:tblW w:w="9866" w:type="dxa"/>
        <w:tblLayout w:type="fixed"/>
        <w:tblLook w:val="04A0" w:firstRow="1" w:lastRow="0" w:firstColumn="1" w:lastColumn="0" w:noHBand="0" w:noVBand="1"/>
      </w:tblPr>
      <w:tblGrid>
        <w:gridCol w:w="556"/>
        <w:gridCol w:w="1834"/>
        <w:gridCol w:w="910"/>
        <w:gridCol w:w="994"/>
        <w:gridCol w:w="1330"/>
        <w:gridCol w:w="1301"/>
        <w:gridCol w:w="896"/>
        <w:gridCol w:w="854"/>
        <w:gridCol w:w="1191"/>
      </w:tblGrid>
      <w:tr w:rsidR="002D5849" w:rsidRPr="00B02869" w:rsidTr="00B80F3A">
        <w:trPr>
          <w:trHeight w:val="454"/>
        </w:trPr>
        <w:tc>
          <w:tcPr>
            <w:tcW w:w="556" w:type="dxa"/>
            <w:shd w:val="clear" w:color="auto" w:fill="C6D9F1" w:themeFill="text2" w:themeFillTint="33"/>
            <w:vAlign w:val="center"/>
          </w:tcPr>
          <w:p w:rsidR="002D5849" w:rsidRPr="002D5849" w:rsidRDefault="00BE1DDE" w:rsidP="00D90E59">
            <w:pPr>
              <w:ind w:left="0"/>
              <w:rPr>
                <w:b/>
                <w:sz w:val="18"/>
                <w:szCs w:val="18"/>
              </w:rPr>
            </w:pPr>
            <w:r>
              <w:rPr>
                <w:b/>
                <w:sz w:val="18"/>
                <w:szCs w:val="18"/>
              </w:rPr>
              <w:t>P.</w:t>
            </w:r>
            <w:r w:rsidR="000767A2">
              <w:rPr>
                <w:b/>
                <w:sz w:val="18"/>
                <w:szCs w:val="18"/>
              </w:rPr>
              <w:t xml:space="preserve"> </w:t>
            </w:r>
            <w:r>
              <w:rPr>
                <w:b/>
                <w:sz w:val="18"/>
                <w:szCs w:val="18"/>
              </w:rPr>
              <w:t>č.</w:t>
            </w:r>
          </w:p>
        </w:tc>
        <w:tc>
          <w:tcPr>
            <w:tcW w:w="1834" w:type="dxa"/>
            <w:shd w:val="clear" w:color="auto" w:fill="C6D9F1" w:themeFill="text2" w:themeFillTint="33"/>
            <w:vAlign w:val="center"/>
          </w:tcPr>
          <w:p w:rsidR="002D5849" w:rsidRPr="002D5849"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2D5849" w:rsidRPr="002D5849"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2D5849" w:rsidRDefault="001218A8" w:rsidP="00B80F3A">
            <w:pPr>
              <w:ind w:left="0"/>
              <w:jc w:val="center"/>
              <w:rPr>
                <w:b/>
                <w:sz w:val="18"/>
                <w:szCs w:val="18"/>
              </w:rPr>
            </w:pPr>
            <w:r w:rsidRPr="001218A8">
              <w:rPr>
                <w:b/>
                <w:sz w:val="18"/>
                <w:szCs w:val="18"/>
              </w:rPr>
              <w:t>Cieľová hodnota</w:t>
            </w:r>
          </w:p>
          <w:p w:rsidR="002D5849" w:rsidRPr="002D5849" w:rsidRDefault="002D5849" w:rsidP="00B80F3A">
            <w:pPr>
              <w:ind w:left="0"/>
              <w:jc w:val="center"/>
              <w:rPr>
                <w:b/>
                <w:sz w:val="18"/>
                <w:szCs w:val="18"/>
              </w:rPr>
            </w:pPr>
            <w:r>
              <w:rPr>
                <w:b/>
                <w:sz w:val="18"/>
                <w:szCs w:val="18"/>
              </w:rPr>
              <w:t>(2023)</w:t>
            </w:r>
          </w:p>
        </w:tc>
        <w:tc>
          <w:tcPr>
            <w:tcW w:w="854" w:type="dxa"/>
            <w:shd w:val="clear" w:color="auto" w:fill="C6D9F1" w:themeFill="text2" w:themeFillTint="33"/>
            <w:vAlign w:val="center"/>
          </w:tcPr>
          <w:p w:rsidR="002D5849" w:rsidRPr="002D5849" w:rsidRDefault="001218A8" w:rsidP="00B80F3A">
            <w:pPr>
              <w:ind w:left="0"/>
              <w:jc w:val="center"/>
              <w:rPr>
                <w:b/>
                <w:sz w:val="18"/>
                <w:szCs w:val="18"/>
              </w:rPr>
            </w:pPr>
            <w:r w:rsidRPr="001218A8">
              <w:rPr>
                <w:b/>
                <w:sz w:val="18"/>
                <w:szCs w:val="18"/>
              </w:rPr>
              <w:t>Zdroj údajov</w:t>
            </w:r>
          </w:p>
        </w:tc>
        <w:tc>
          <w:tcPr>
            <w:tcW w:w="1191" w:type="dxa"/>
            <w:shd w:val="clear" w:color="auto" w:fill="C6D9F1" w:themeFill="text2" w:themeFillTint="33"/>
            <w:vAlign w:val="center"/>
          </w:tcPr>
          <w:p w:rsidR="002D5849" w:rsidRPr="002D5849" w:rsidRDefault="002D5849"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2D5849" w:rsidRPr="00B02869" w:rsidTr="00B80F3A">
        <w:trPr>
          <w:trHeight w:val="340"/>
        </w:trPr>
        <w:tc>
          <w:tcPr>
            <w:tcW w:w="556" w:type="dxa"/>
            <w:vAlign w:val="center"/>
          </w:tcPr>
          <w:p w:rsidR="002D5849" w:rsidRPr="00B02869" w:rsidRDefault="002D5849" w:rsidP="00B80F3A">
            <w:pPr>
              <w:ind w:left="0"/>
              <w:rPr>
                <w:sz w:val="18"/>
                <w:szCs w:val="18"/>
              </w:rPr>
            </w:pPr>
            <w:r w:rsidRPr="00B02869">
              <w:rPr>
                <w:sz w:val="18"/>
                <w:szCs w:val="18"/>
              </w:rPr>
              <w:t>1.</w:t>
            </w:r>
          </w:p>
        </w:tc>
        <w:tc>
          <w:tcPr>
            <w:tcW w:w="1834" w:type="dxa"/>
            <w:vAlign w:val="center"/>
          </w:tcPr>
          <w:p w:rsidR="002D5849" w:rsidRPr="00D46C46" w:rsidRDefault="002D5849" w:rsidP="00B80F3A">
            <w:pPr>
              <w:pStyle w:val="18Textvtabulke"/>
              <w:ind w:left="0"/>
            </w:pPr>
            <w:r w:rsidRPr="00C63BEC">
              <w:t>Percento populácie využívajúce mobiln</w:t>
            </w:r>
            <w:r w:rsidR="00B1378F" w:rsidRPr="00C63BEC">
              <w:t>ý</w:t>
            </w:r>
            <w:r w:rsidRPr="00C63BEC">
              <w:t xml:space="preserve"> širokopásmov</w:t>
            </w:r>
            <w:r w:rsidR="00B1378F" w:rsidRPr="00C63BEC">
              <w:t>ý</w:t>
            </w:r>
            <w:r w:rsidRPr="00C63BEC">
              <w:t xml:space="preserve"> </w:t>
            </w:r>
            <w:r w:rsidR="00B1378F" w:rsidRPr="00C63BEC">
              <w:t>prístup</w:t>
            </w:r>
            <w:r w:rsidRPr="00C63BEC">
              <w:t xml:space="preserve"> na internet</w:t>
            </w:r>
          </w:p>
        </w:tc>
        <w:tc>
          <w:tcPr>
            <w:tcW w:w="910" w:type="dxa"/>
            <w:vAlign w:val="center"/>
          </w:tcPr>
          <w:p w:rsidR="002D5849" w:rsidRPr="00D46C46" w:rsidRDefault="002D5849" w:rsidP="00B80F3A">
            <w:pPr>
              <w:ind w:left="0"/>
              <w:jc w:val="center"/>
              <w:rPr>
                <w:sz w:val="18"/>
                <w:szCs w:val="18"/>
              </w:rPr>
            </w:pPr>
            <w:r w:rsidRPr="00D46C46">
              <w:rPr>
                <w:sz w:val="18"/>
                <w:szCs w:val="18"/>
              </w:rPr>
              <w:t>%</w:t>
            </w:r>
          </w:p>
        </w:tc>
        <w:tc>
          <w:tcPr>
            <w:tcW w:w="994" w:type="dxa"/>
            <w:vAlign w:val="center"/>
          </w:tcPr>
          <w:p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rsidR="002D5849" w:rsidRPr="00D46C46" w:rsidRDefault="002D5849" w:rsidP="00B80F3A">
            <w:pPr>
              <w:ind w:left="0"/>
              <w:jc w:val="center"/>
              <w:rPr>
                <w:sz w:val="18"/>
                <w:szCs w:val="18"/>
              </w:rPr>
            </w:pPr>
            <w:r w:rsidRPr="00BA6FCB">
              <w:rPr>
                <w:sz w:val="18"/>
                <w:szCs w:val="18"/>
              </w:rPr>
              <w:t>6</w:t>
            </w:r>
            <w:r w:rsidRPr="00D46C46">
              <w:rPr>
                <w:sz w:val="18"/>
                <w:szCs w:val="18"/>
              </w:rPr>
              <w:t>,4</w:t>
            </w:r>
          </w:p>
        </w:tc>
        <w:tc>
          <w:tcPr>
            <w:tcW w:w="1301" w:type="dxa"/>
            <w:vAlign w:val="center"/>
          </w:tcPr>
          <w:p w:rsidR="002D5849" w:rsidRPr="00D46C46" w:rsidRDefault="002D5849" w:rsidP="00B80F3A">
            <w:pPr>
              <w:ind w:left="0"/>
              <w:jc w:val="center"/>
              <w:rPr>
                <w:sz w:val="18"/>
                <w:szCs w:val="18"/>
              </w:rPr>
            </w:pPr>
            <w:r w:rsidRPr="00D46C46">
              <w:rPr>
                <w:sz w:val="18"/>
                <w:szCs w:val="18"/>
              </w:rPr>
              <w:t>2012</w:t>
            </w:r>
          </w:p>
        </w:tc>
        <w:tc>
          <w:tcPr>
            <w:tcW w:w="896" w:type="dxa"/>
            <w:vAlign w:val="center"/>
          </w:tcPr>
          <w:p w:rsidR="002D5849" w:rsidRPr="00D46C46" w:rsidRDefault="002D5849" w:rsidP="00B80F3A">
            <w:pPr>
              <w:ind w:left="0"/>
              <w:jc w:val="center"/>
              <w:rPr>
                <w:sz w:val="18"/>
                <w:szCs w:val="18"/>
              </w:rPr>
            </w:pPr>
            <w:r w:rsidRPr="00D46C46">
              <w:rPr>
                <w:sz w:val="18"/>
                <w:szCs w:val="18"/>
              </w:rPr>
              <w:t>48</w:t>
            </w:r>
          </w:p>
        </w:tc>
        <w:tc>
          <w:tcPr>
            <w:tcW w:w="854" w:type="dxa"/>
            <w:vAlign w:val="center"/>
          </w:tcPr>
          <w:p w:rsidR="002D5849" w:rsidRPr="00D46C46" w:rsidRDefault="002D5849" w:rsidP="00B80F3A">
            <w:pPr>
              <w:ind w:left="0"/>
              <w:jc w:val="center"/>
              <w:rPr>
                <w:sz w:val="18"/>
                <w:szCs w:val="18"/>
              </w:rPr>
            </w:pPr>
            <w:r>
              <w:rPr>
                <w:sz w:val="18"/>
                <w:szCs w:val="18"/>
              </w:rPr>
              <w:t>Eurostat</w:t>
            </w:r>
          </w:p>
        </w:tc>
        <w:tc>
          <w:tcPr>
            <w:tcW w:w="1191" w:type="dxa"/>
            <w:vAlign w:val="center"/>
          </w:tcPr>
          <w:p w:rsidR="002D5849" w:rsidRPr="00D46C46" w:rsidRDefault="002D5849" w:rsidP="00B80F3A">
            <w:pPr>
              <w:ind w:left="0"/>
              <w:jc w:val="center"/>
              <w:rPr>
                <w:sz w:val="18"/>
                <w:szCs w:val="18"/>
              </w:rPr>
            </w:pPr>
            <w:r w:rsidRPr="00D46C46">
              <w:rPr>
                <w:sz w:val="18"/>
                <w:szCs w:val="18"/>
              </w:rPr>
              <w:t>Ročne</w:t>
            </w:r>
          </w:p>
        </w:tc>
      </w:tr>
      <w:tr w:rsidR="002D5849" w:rsidRPr="00B02869" w:rsidTr="00B80F3A">
        <w:trPr>
          <w:trHeight w:val="340"/>
        </w:trPr>
        <w:tc>
          <w:tcPr>
            <w:tcW w:w="556" w:type="dxa"/>
            <w:vAlign w:val="center"/>
          </w:tcPr>
          <w:p w:rsidR="002D5849" w:rsidRPr="00B02869" w:rsidRDefault="002D5849" w:rsidP="00B80F3A">
            <w:pPr>
              <w:ind w:left="0"/>
              <w:rPr>
                <w:sz w:val="18"/>
                <w:szCs w:val="18"/>
              </w:rPr>
            </w:pPr>
            <w:r w:rsidRPr="00B02869">
              <w:rPr>
                <w:sz w:val="18"/>
                <w:szCs w:val="18"/>
              </w:rPr>
              <w:t>2</w:t>
            </w:r>
          </w:p>
        </w:tc>
        <w:tc>
          <w:tcPr>
            <w:tcW w:w="1834" w:type="dxa"/>
            <w:vAlign w:val="center"/>
          </w:tcPr>
          <w:p w:rsidR="002D5849" w:rsidRPr="00D46C46" w:rsidRDefault="002D5849" w:rsidP="00B80F3A">
            <w:pPr>
              <w:pStyle w:val="18Textvtabulke"/>
              <w:ind w:left="0"/>
            </w:pPr>
            <w:r w:rsidRPr="00F22395">
              <w:t>Percento populácie využívajúce</w:t>
            </w:r>
            <w:r w:rsidRPr="00BA6FCB">
              <w:t xml:space="preserve"> širokopásmový</w:t>
            </w:r>
            <w:r w:rsidRPr="00D46C46">
              <w:t xml:space="preserve"> internet pravidelne</w:t>
            </w:r>
          </w:p>
        </w:tc>
        <w:tc>
          <w:tcPr>
            <w:tcW w:w="910" w:type="dxa"/>
            <w:vAlign w:val="center"/>
          </w:tcPr>
          <w:p w:rsidR="002D5849" w:rsidRPr="00D46C46" w:rsidRDefault="002D5849" w:rsidP="00B80F3A">
            <w:pPr>
              <w:ind w:left="0"/>
              <w:jc w:val="center"/>
              <w:rPr>
                <w:sz w:val="18"/>
                <w:szCs w:val="18"/>
              </w:rPr>
            </w:pPr>
            <w:r w:rsidRPr="00D46C46">
              <w:rPr>
                <w:sz w:val="18"/>
                <w:szCs w:val="18"/>
              </w:rPr>
              <w:t>%</w:t>
            </w:r>
          </w:p>
        </w:tc>
        <w:tc>
          <w:tcPr>
            <w:tcW w:w="994" w:type="dxa"/>
            <w:vAlign w:val="center"/>
          </w:tcPr>
          <w:p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rsidR="002D5849" w:rsidRPr="00D46C46" w:rsidRDefault="002D5849" w:rsidP="00B80F3A">
            <w:pPr>
              <w:ind w:left="0"/>
              <w:jc w:val="center"/>
              <w:rPr>
                <w:sz w:val="18"/>
                <w:szCs w:val="18"/>
              </w:rPr>
            </w:pPr>
            <w:r w:rsidRPr="00BA6FCB">
              <w:rPr>
                <w:sz w:val="18"/>
                <w:szCs w:val="18"/>
              </w:rPr>
              <w:t>7</w:t>
            </w:r>
            <w:r w:rsidRPr="00D46C46">
              <w:rPr>
                <w:sz w:val="18"/>
                <w:szCs w:val="18"/>
              </w:rPr>
              <w:t>4</w:t>
            </w:r>
          </w:p>
        </w:tc>
        <w:tc>
          <w:tcPr>
            <w:tcW w:w="1301" w:type="dxa"/>
            <w:vAlign w:val="center"/>
          </w:tcPr>
          <w:p w:rsidR="002D5849" w:rsidRPr="00D46C46" w:rsidRDefault="002D5849" w:rsidP="00B80F3A">
            <w:pPr>
              <w:ind w:left="0"/>
              <w:jc w:val="center"/>
              <w:rPr>
                <w:sz w:val="18"/>
                <w:szCs w:val="18"/>
              </w:rPr>
            </w:pPr>
            <w:r w:rsidRPr="00D46C46">
              <w:rPr>
                <w:sz w:val="18"/>
                <w:szCs w:val="18"/>
              </w:rPr>
              <w:t>2012</w:t>
            </w:r>
          </w:p>
        </w:tc>
        <w:tc>
          <w:tcPr>
            <w:tcW w:w="896" w:type="dxa"/>
            <w:vAlign w:val="center"/>
          </w:tcPr>
          <w:p w:rsidR="002D5849" w:rsidRPr="00D46C46" w:rsidRDefault="002D5849" w:rsidP="00B80F3A">
            <w:pPr>
              <w:ind w:left="0"/>
              <w:jc w:val="center"/>
              <w:rPr>
                <w:sz w:val="18"/>
                <w:szCs w:val="18"/>
              </w:rPr>
            </w:pPr>
            <w:r w:rsidRPr="00D46C46">
              <w:rPr>
                <w:sz w:val="18"/>
                <w:szCs w:val="18"/>
              </w:rPr>
              <w:t>90</w:t>
            </w:r>
          </w:p>
        </w:tc>
        <w:tc>
          <w:tcPr>
            <w:tcW w:w="854" w:type="dxa"/>
            <w:vAlign w:val="center"/>
          </w:tcPr>
          <w:p w:rsidR="002D5849" w:rsidRPr="00D46C46" w:rsidRDefault="002D5849" w:rsidP="00B80F3A">
            <w:pPr>
              <w:ind w:left="0"/>
              <w:jc w:val="center"/>
              <w:rPr>
                <w:sz w:val="18"/>
                <w:szCs w:val="18"/>
              </w:rPr>
            </w:pPr>
            <w:r>
              <w:rPr>
                <w:sz w:val="18"/>
                <w:szCs w:val="18"/>
              </w:rPr>
              <w:t>Eurostat</w:t>
            </w:r>
          </w:p>
        </w:tc>
        <w:tc>
          <w:tcPr>
            <w:tcW w:w="1191" w:type="dxa"/>
            <w:vAlign w:val="center"/>
          </w:tcPr>
          <w:p w:rsidR="002D5849" w:rsidRPr="00D46C46" w:rsidRDefault="002D5849" w:rsidP="00B80F3A">
            <w:pPr>
              <w:ind w:left="0"/>
              <w:jc w:val="center"/>
              <w:rPr>
                <w:sz w:val="18"/>
                <w:szCs w:val="18"/>
              </w:rPr>
            </w:pPr>
            <w:r w:rsidRPr="00D46C46">
              <w:rPr>
                <w:sz w:val="18"/>
                <w:szCs w:val="18"/>
              </w:rPr>
              <w:t>Ročne</w:t>
            </w:r>
          </w:p>
        </w:tc>
      </w:tr>
    </w:tbl>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7F1C63" w:rsidRPr="007F1C63" w:rsidRDefault="007F1C63" w:rsidP="007F1C63">
      <w:pPr>
        <w:spacing w:before="180" w:after="120"/>
        <w:rPr>
          <w:sz w:val="22"/>
          <w:szCs w:val="22"/>
        </w:rPr>
      </w:pPr>
      <w:r w:rsidRPr="007F1C63">
        <w:rPr>
          <w:sz w:val="22"/>
          <w:szCs w:val="22"/>
          <w:u w:val="single"/>
        </w:rPr>
        <w:t xml:space="preserve">Investičná priorita </w:t>
      </w:r>
      <w:r w:rsidR="003D7DC3">
        <w:rPr>
          <w:sz w:val="22"/>
          <w:szCs w:val="22"/>
          <w:u w:val="single"/>
        </w:rPr>
        <w:t>2</w:t>
      </w:r>
      <w:r w:rsidRPr="007F1C63">
        <w:rPr>
          <w:sz w:val="22"/>
          <w:szCs w:val="22"/>
          <w:u w:val="single"/>
        </w:rPr>
        <w:t>a) bude napĺňaná prostredníctvom nasledujúcich aktivít</w:t>
      </w:r>
      <w:r w:rsidRPr="007F1C63">
        <w:rPr>
          <w:sz w:val="22"/>
          <w:szCs w:val="22"/>
        </w:rPr>
        <w:t>:</w:t>
      </w:r>
    </w:p>
    <w:p w:rsidR="003D7DC3" w:rsidRPr="003D7DC3" w:rsidRDefault="003D7DC3" w:rsidP="00FE6025">
      <w:pPr>
        <w:pStyle w:val="Odsekzoznamu"/>
        <w:numPr>
          <w:ilvl w:val="2"/>
          <w:numId w:val="59"/>
        </w:numPr>
        <w:jc w:val="both"/>
        <w:rPr>
          <w:sz w:val="22"/>
          <w:szCs w:val="22"/>
        </w:rPr>
      </w:pPr>
      <w:r w:rsidRPr="003D7DC3">
        <w:rPr>
          <w:sz w:val="22"/>
          <w:szCs w:val="22"/>
        </w:rPr>
        <w:t>Koordinácia budovania širokopásmových sietí:</w:t>
      </w:r>
    </w:p>
    <w:p w:rsidR="00E92F9B" w:rsidRDefault="001218A8">
      <w:pPr>
        <w:ind w:firstLine="360"/>
        <w:jc w:val="both"/>
        <w:rPr>
          <w:sz w:val="22"/>
          <w:szCs w:val="22"/>
        </w:rPr>
      </w:pPr>
      <w:r w:rsidRPr="001218A8">
        <w:rPr>
          <w:sz w:val="22"/>
          <w:szCs w:val="22"/>
        </w:rPr>
        <w:t>- Analytické práce pre riešenie širokopásmového pripojenia;</w:t>
      </w:r>
    </w:p>
    <w:p w:rsidR="00E92F9B" w:rsidRDefault="001218A8">
      <w:pPr>
        <w:ind w:firstLine="360"/>
        <w:jc w:val="both"/>
        <w:rPr>
          <w:sz w:val="22"/>
          <w:szCs w:val="22"/>
        </w:rPr>
      </w:pPr>
      <w:r w:rsidRPr="001218A8">
        <w:rPr>
          <w:sz w:val="22"/>
          <w:szCs w:val="22"/>
        </w:rPr>
        <w:t>- Vytvorenie atlasu pasívnej infraštruktúry</w:t>
      </w:r>
      <w:r w:rsidR="00AF27FE">
        <w:rPr>
          <w:sz w:val="22"/>
          <w:szCs w:val="22"/>
        </w:rPr>
        <w:t>.</w:t>
      </w:r>
    </w:p>
    <w:p w:rsidR="003D7DC3" w:rsidRPr="003D7DC3" w:rsidRDefault="003D7DC3" w:rsidP="00FE6025">
      <w:pPr>
        <w:numPr>
          <w:ilvl w:val="2"/>
          <w:numId w:val="59"/>
        </w:numPr>
        <w:jc w:val="both"/>
        <w:rPr>
          <w:sz w:val="22"/>
          <w:szCs w:val="22"/>
        </w:rPr>
      </w:pPr>
      <w:r w:rsidRPr="003D7DC3">
        <w:rPr>
          <w:sz w:val="22"/>
          <w:szCs w:val="22"/>
        </w:rPr>
        <w:t xml:space="preserve">Budovanie regionálnych sietí </w:t>
      </w:r>
      <w:r w:rsidR="002D168A">
        <w:rPr>
          <w:sz w:val="22"/>
          <w:szCs w:val="22"/>
        </w:rPr>
        <w:t xml:space="preserve">s technologickou neutralitou </w:t>
      </w:r>
      <w:r w:rsidRPr="003D7DC3">
        <w:rPr>
          <w:sz w:val="22"/>
          <w:szCs w:val="22"/>
        </w:rPr>
        <w:t>otvorených pre všetkých operátorov s ohľadom na cieľ 100 percentného pokrytia 30 Mbit/s:</w:t>
      </w:r>
    </w:p>
    <w:p w:rsidR="00E92F9B" w:rsidRDefault="001218A8" w:rsidP="00FE6025">
      <w:pPr>
        <w:pStyle w:val="Odsekzoznamu"/>
        <w:numPr>
          <w:ilvl w:val="0"/>
          <w:numId w:val="28"/>
        </w:numPr>
        <w:jc w:val="both"/>
        <w:rPr>
          <w:sz w:val="22"/>
          <w:szCs w:val="22"/>
        </w:rPr>
      </w:pPr>
      <w:r w:rsidRPr="001218A8">
        <w:rPr>
          <w:sz w:val="22"/>
          <w:szCs w:val="22"/>
        </w:rPr>
        <w:t>Výstavba národných optických regionálnych sietí;</w:t>
      </w:r>
    </w:p>
    <w:p w:rsidR="00E92F9B" w:rsidRDefault="001218A8" w:rsidP="00FE6025">
      <w:pPr>
        <w:pStyle w:val="Odsekzoznamu"/>
        <w:numPr>
          <w:ilvl w:val="0"/>
          <w:numId w:val="28"/>
        </w:numPr>
        <w:jc w:val="both"/>
        <w:rPr>
          <w:sz w:val="22"/>
          <w:szCs w:val="22"/>
        </w:rPr>
      </w:pPr>
      <w:r w:rsidRPr="001218A8">
        <w:rPr>
          <w:sz w:val="22"/>
          <w:szCs w:val="22"/>
        </w:rPr>
        <w:t>Výstavba národných regionálnych sietí založených na rádioreleových spojoch;</w:t>
      </w:r>
    </w:p>
    <w:p w:rsidR="00E92F9B" w:rsidRDefault="001218A8" w:rsidP="00FE6025">
      <w:pPr>
        <w:pStyle w:val="Odsekzoznamu"/>
        <w:numPr>
          <w:ilvl w:val="0"/>
          <w:numId w:val="28"/>
        </w:numPr>
        <w:jc w:val="both"/>
        <w:rPr>
          <w:sz w:val="22"/>
          <w:szCs w:val="22"/>
        </w:rPr>
      </w:pPr>
      <w:r w:rsidRPr="001218A8">
        <w:rPr>
          <w:sz w:val="22"/>
          <w:szCs w:val="22"/>
        </w:rPr>
        <w:t>Podpora zriaďovania prístupových sietí;</w:t>
      </w:r>
    </w:p>
    <w:p w:rsidR="00E92F9B" w:rsidRDefault="001218A8" w:rsidP="00FE6025">
      <w:pPr>
        <w:pStyle w:val="Odsekzoznamu"/>
        <w:numPr>
          <w:ilvl w:val="0"/>
          <w:numId w:val="28"/>
        </w:numPr>
        <w:jc w:val="both"/>
        <w:rPr>
          <w:sz w:val="22"/>
          <w:szCs w:val="22"/>
        </w:rPr>
      </w:pPr>
      <w:r w:rsidRPr="001218A8">
        <w:rPr>
          <w:sz w:val="22"/>
          <w:szCs w:val="22"/>
        </w:rPr>
        <w:t>Budovanie prístupových sietí v oblastiach zlyhania trhu.</w:t>
      </w:r>
    </w:p>
    <w:p w:rsidR="00E92F9B" w:rsidRDefault="00E92F9B">
      <w:pPr>
        <w:pStyle w:val="Odsekzoznamu"/>
        <w:jc w:val="both"/>
        <w:rPr>
          <w:sz w:val="22"/>
          <w:szCs w:val="22"/>
        </w:rPr>
      </w:pPr>
    </w:p>
    <w:p w:rsidR="00E92F9B" w:rsidRDefault="003D7DC3" w:rsidP="00FE6025">
      <w:pPr>
        <w:pStyle w:val="Odsekzoznamu"/>
        <w:numPr>
          <w:ilvl w:val="0"/>
          <w:numId w:val="63"/>
        </w:numPr>
        <w:spacing w:before="180" w:after="120"/>
        <w:jc w:val="both"/>
        <w:rPr>
          <w:b/>
          <w:i/>
          <w:color w:val="4F81BD" w:themeColor="accent1"/>
          <w:sz w:val="22"/>
          <w:szCs w:val="22"/>
        </w:rPr>
      </w:pPr>
      <w:r w:rsidRPr="003D7DC3">
        <w:rPr>
          <w:b/>
          <w:i/>
          <w:color w:val="4F81BD" w:themeColor="accent1"/>
          <w:sz w:val="22"/>
          <w:szCs w:val="22"/>
        </w:rPr>
        <w:t>Koordinácia budovania širokopásmových sietí</w:t>
      </w:r>
    </w:p>
    <w:p w:rsidR="001A1926" w:rsidRPr="0021226A" w:rsidRDefault="001A1926" w:rsidP="001A1926">
      <w:pPr>
        <w:spacing w:before="180" w:after="120"/>
        <w:jc w:val="both"/>
        <w:rPr>
          <w:sz w:val="22"/>
          <w:szCs w:val="22"/>
        </w:rPr>
      </w:pPr>
      <w:r w:rsidRPr="0021226A">
        <w:rPr>
          <w:sz w:val="22"/>
          <w:szCs w:val="22"/>
        </w:rPr>
        <w:t>Príprave projektovej dokumentácie budú predchádzať nasledujúce akti</w:t>
      </w:r>
      <w:r>
        <w:rPr>
          <w:sz w:val="22"/>
          <w:szCs w:val="22"/>
        </w:rPr>
        <w:t>vity, ktoré budú realizované MF </w:t>
      </w:r>
      <w:r w:rsidRPr="0021226A">
        <w:rPr>
          <w:sz w:val="22"/>
          <w:szCs w:val="22"/>
        </w:rPr>
        <w:t>SR v rámci technickej pomoci a sú nevyhnutné pre zavádzani</w:t>
      </w:r>
      <w:r>
        <w:rPr>
          <w:sz w:val="22"/>
          <w:szCs w:val="22"/>
        </w:rPr>
        <w:t>e širokopásmového pripojenia po </w:t>
      </w:r>
      <w:r w:rsidRPr="0021226A">
        <w:rPr>
          <w:sz w:val="22"/>
          <w:szCs w:val="22"/>
        </w:rPr>
        <w:t>ukončení platnosti notifikácie štátnej pomoci SA.33151:</w:t>
      </w:r>
    </w:p>
    <w:p w:rsidR="00E92F9B" w:rsidRDefault="001218A8" w:rsidP="00FE6025">
      <w:pPr>
        <w:pStyle w:val="Odsekzoznamu"/>
        <w:numPr>
          <w:ilvl w:val="0"/>
          <w:numId w:val="28"/>
        </w:numPr>
        <w:jc w:val="both"/>
        <w:rPr>
          <w:szCs w:val="22"/>
        </w:rPr>
      </w:pPr>
      <w:r w:rsidRPr="001218A8">
        <w:rPr>
          <w:sz w:val="22"/>
          <w:szCs w:val="22"/>
        </w:rPr>
        <w:t>príprava metodiky pre určovania bielych a šedých miest,</w:t>
      </w:r>
    </w:p>
    <w:p w:rsidR="00E92F9B" w:rsidRDefault="001218A8" w:rsidP="00FE6025">
      <w:pPr>
        <w:pStyle w:val="Odsekzoznamu"/>
        <w:numPr>
          <w:ilvl w:val="0"/>
          <w:numId w:val="28"/>
        </w:numPr>
        <w:jc w:val="both"/>
        <w:rPr>
          <w:szCs w:val="22"/>
        </w:rPr>
      </w:pPr>
      <w:r w:rsidRPr="001218A8">
        <w:rPr>
          <w:sz w:val="22"/>
          <w:szCs w:val="22"/>
        </w:rPr>
        <w:t>vytvorenie postupov, prípadne nástrojov na jednoduchú aktualizáciu bielych a šedých miest,</w:t>
      </w:r>
    </w:p>
    <w:p w:rsidR="00E92F9B" w:rsidRDefault="001218A8" w:rsidP="00FE6025">
      <w:pPr>
        <w:pStyle w:val="Odsekzoznamu"/>
        <w:numPr>
          <w:ilvl w:val="0"/>
          <w:numId w:val="28"/>
        </w:numPr>
        <w:jc w:val="both"/>
        <w:rPr>
          <w:szCs w:val="22"/>
        </w:rPr>
      </w:pPr>
      <w:r w:rsidRPr="001218A8">
        <w:rPr>
          <w:sz w:val="22"/>
          <w:szCs w:val="22"/>
        </w:rPr>
        <w:t>vytvorenie prevádzkových modelov,</w:t>
      </w:r>
    </w:p>
    <w:p w:rsidR="00E92F9B" w:rsidRDefault="001218A8" w:rsidP="00FE6025">
      <w:pPr>
        <w:pStyle w:val="Odsekzoznamu"/>
        <w:numPr>
          <w:ilvl w:val="0"/>
          <w:numId w:val="28"/>
        </w:numPr>
        <w:jc w:val="both"/>
        <w:rPr>
          <w:szCs w:val="22"/>
        </w:rPr>
      </w:pPr>
      <w:r w:rsidRPr="001218A8">
        <w:rPr>
          <w:sz w:val="22"/>
          <w:szCs w:val="22"/>
        </w:rPr>
        <w:t>aktivity súvisiace so štátnou pomocou.</w:t>
      </w:r>
    </w:p>
    <w:p w:rsidR="007D50EA" w:rsidRDefault="007D50EA" w:rsidP="001A1926">
      <w:pPr>
        <w:spacing w:before="120" w:after="60"/>
        <w:rPr>
          <w:sz w:val="22"/>
          <w:szCs w:val="20"/>
          <w:u w:val="single"/>
          <w:lang w:eastAsia="en-US"/>
        </w:rPr>
      </w:pPr>
    </w:p>
    <w:p w:rsidR="007D50EA" w:rsidRDefault="007D50EA" w:rsidP="001A1926">
      <w:pPr>
        <w:spacing w:before="120" w:after="60"/>
        <w:rPr>
          <w:sz w:val="22"/>
          <w:szCs w:val="20"/>
          <w:u w:val="single"/>
          <w:lang w:eastAsia="en-US"/>
        </w:rPr>
      </w:pPr>
    </w:p>
    <w:p w:rsidR="001A1926" w:rsidRPr="001A1926" w:rsidRDefault="001218A8" w:rsidP="001A1926">
      <w:pPr>
        <w:spacing w:before="120" w:after="60"/>
        <w:rPr>
          <w:sz w:val="22"/>
          <w:szCs w:val="20"/>
          <w:u w:val="single"/>
          <w:lang w:eastAsia="en-US"/>
        </w:rPr>
      </w:pPr>
      <w:r w:rsidRPr="001218A8">
        <w:rPr>
          <w:sz w:val="22"/>
          <w:szCs w:val="20"/>
          <w:u w:val="single"/>
          <w:lang w:eastAsia="en-US"/>
        </w:rPr>
        <w:lastRenderedPageBreak/>
        <w:t>Vytvorenie atlasu pasívnej infraštruktúry</w:t>
      </w:r>
    </w:p>
    <w:p w:rsidR="001A1926" w:rsidRPr="0021226A" w:rsidRDefault="001A1926" w:rsidP="001A1926">
      <w:pPr>
        <w:spacing w:before="120" w:after="60"/>
        <w:jc w:val="both"/>
        <w:rPr>
          <w:sz w:val="22"/>
          <w:szCs w:val="20"/>
          <w:lang w:eastAsia="en-US"/>
        </w:rPr>
      </w:pPr>
      <w:r w:rsidRPr="0021226A">
        <w:rPr>
          <w:sz w:val="22"/>
          <w:szCs w:val="20"/>
          <w:lang w:eastAsia="en-US"/>
        </w:rPr>
        <w:t>Základnou podmienkou pre efektívny manažment a plánovanie sietí je vytvorenie centralizovaného atlasu pasívnej infraštruktúry, kde bude možné vidieť jednotlivé prvky súčasnej a plánovanej infraštruktúry a optimalizovať tak investičné rozhodnutia. Podľa</w:t>
      </w:r>
      <w:r>
        <w:rPr>
          <w:sz w:val="22"/>
          <w:szCs w:val="20"/>
          <w:lang w:eastAsia="en-US"/>
        </w:rPr>
        <w:t xml:space="preserve"> smernice</w:t>
      </w:r>
      <w:r w:rsidRPr="0021226A">
        <w:rPr>
          <w:sz w:val="22"/>
          <w:szCs w:val="20"/>
          <w:lang w:eastAsia="en-US"/>
        </w:rPr>
        <w:t xml:space="preserve"> 2002/21/EC majú národní regulátori právo získať relevantné informácie o umiestnení, kapacite a dostupnosti rúr a iných prístupových prvkov infraštruktúry. Zámerom je, aby operátori v tomto smere medzi sebou spolupracovali a táto spolupráca bola zo strany štátu centrálne koordinovaná. Pri zaznamenávaní mapy existujúcej a plánovanej infraštruktúry je vhodné využiť existenciu štandardiz</w:t>
      </w:r>
      <w:r>
        <w:rPr>
          <w:sz w:val="22"/>
          <w:szCs w:val="20"/>
          <w:lang w:eastAsia="en-US"/>
        </w:rPr>
        <w:t>ovaných geografických informácií</w:t>
      </w:r>
      <w:r w:rsidRPr="0021226A">
        <w:rPr>
          <w:sz w:val="22"/>
          <w:szCs w:val="20"/>
          <w:lang w:eastAsia="en-US"/>
        </w:rPr>
        <w:t xml:space="preserve"> vznikajúcich prostredníctvom </w:t>
      </w:r>
      <w:r>
        <w:rPr>
          <w:sz w:val="22"/>
          <w:szCs w:val="20"/>
          <w:lang w:eastAsia="en-US"/>
        </w:rPr>
        <w:t>smernice</w:t>
      </w:r>
      <w:r w:rsidRPr="0021226A">
        <w:rPr>
          <w:sz w:val="22"/>
          <w:szCs w:val="20"/>
          <w:lang w:eastAsia="en-US"/>
        </w:rPr>
        <w:t xml:space="preserve"> INSPIRE, ktorej plná implementácia je vyžadovaná do roku 2019. Aby sa čo najviac využili synergické efekty pri budovaní technických infraštruktúr, bude atlas okrem telekomunikačných vedení (pre mobilné a pevné si</w:t>
      </w:r>
      <w:r>
        <w:rPr>
          <w:sz w:val="22"/>
          <w:szCs w:val="20"/>
          <w:lang w:eastAsia="en-US"/>
        </w:rPr>
        <w:t>ete) obsahovať aktuálne údaje o </w:t>
      </w:r>
      <w:r w:rsidRPr="0021226A">
        <w:rPr>
          <w:sz w:val="22"/>
          <w:szCs w:val="20"/>
          <w:lang w:eastAsia="en-US"/>
        </w:rPr>
        <w:t>ďalších vedeniach a zariadeniach technickej infraštruktúry:</w:t>
      </w:r>
    </w:p>
    <w:p w:rsidR="001A1926" w:rsidRDefault="001A1926" w:rsidP="001A1926">
      <w:pPr>
        <w:pStyle w:val="08Bullet1"/>
        <w:spacing w:after="0"/>
        <w:ind w:left="567" w:hanging="283"/>
      </w:pPr>
      <w:r w:rsidRPr="0021226A">
        <w:t>dopravných sieťach;</w:t>
      </w:r>
    </w:p>
    <w:p w:rsidR="001A1926" w:rsidRDefault="001A1926" w:rsidP="001A1926">
      <w:pPr>
        <w:pStyle w:val="08Bullet1"/>
        <w:spacing w:after="0"/>
        <w:ind w:left="567" w:hanging="283"/>
      </w:pPr>
      <w:r w:rsidRPr="0021226A">
        <w:t>inžinierskych sieťach:</w:t>
      </w:r>
    </w:p>
    <w:p w:rsidR="00E92F9B" w:rsidRDefault="001218A8" w:rsidP="00FE6025">
      <w:pPr>
        <w:pStyle w:val="Odsekzoznamu"/>
        <w:numPr>
          <w:ilvl w:val="0"/>
          <w:numId w:val="28"/>
        </w:numPr>
        <w:jc w:val="both"/>
        <w:rPr>
          <w:szCs w:val="22"/>
        </w:rPr>
      </w:pPr>
      <w:r w:rsidRPr="001218A8">
        <w:rPr>
          <w:sz w:val="22"/>
          <w:szCs w:val="22"/>
        </w:rPr>
        <w:t>vodohospodárskych vedeniach a zariadeniach (vodovody a kanalizácie);</w:t>
      </w:r>
    </w:p>
    <w:p w:rsidR="00E92F9B" w:rsidRDefault="001218A8" w:rsidP="00FE6025">
      <w:pPr>
        <w:pStyle w:val="Odsekzoznamu"/>
        <w:numPr>
          <w:ilvl w:val="0"/>
          <w:numId w:val="28"/>
        </w:numPr>
        <w:jc w:val="both"/>
        <w:rPr>
          <w:sz w:val="22"/>
          <w:szCs w:val="22"/>
        </w:rPr>
      </w:pPr>
      <w:r w:rsidRPr="001218A8">
        <w:rPr>
          <w:sz w:val="22"/>
          <w:szCs w:val="22"/>
        </w:rPr>
        <w:t>elektroenergetických zariadeniach;</w:t>
      </w:r>
    </w:p>
    <w:p w:rsidR="00E92F9B" w:rsidRDefault="001218A8" w:rsidP="00FE6025">
      <w:pPr>
        <w:pStyle w:val="Odsekzoznamu"/>
        <w:numPr>
          <w:ilvl w:val="0"/>
          <w:numId w:val="28"/>
        </w:numPr>
        <w:jc w:val="both"/>
        <w:rPr>
          <w:szCs w:val="22"/>
        </w:rPr>
      </w:pPr>
      <w:r w:rsidRPr="001218A8">
        <w:rPr>
          <w:sz w:val="22"/>
          <w:szCs w:val="22"/>
        </w:rPr>
        <w:t>plynárenských zariadeniach (plynovody, prípojky, technické stanice);</w:t>
      </w:r>
    </w:p>
    <w:p w:rsidR="00E92F9B" w:rsidRDefault="001218A8" w:rsidP="00FE6025">
      <w:pPr>
        <w:pStyle w:val="Odsekzoznamu"/>
        <w:numPr>
          <w:ilvl w:val="0"/>
          <w:numId w:val="28"/>
        </w:numPr>
        <w:jc w:val="both"/>
        <w:rPr>
          <w:sz w:val="22"/>
          <w:szCs w:val="22"/>
        </w:rPr>
      </w:pPr>
      <w:r w:rsidRPr="001218A8">
        <w:rPr>
          <w:sz w:val="22"/>
          <w:szCs w:val="22"/>
        </w:rPr>
        <w:t>tepelných zariadeniach (rozvody tepla).</w:t>
      </w:r>
    </w:p>
    <w:p w:rsidR="003970E4" w:rsidRDefault="001A1926" w:rsidP="001A1926">
      <w:pPr>
        <w:spacing w:before="120" w:after="60"/>
        <w:jc w:val="both"/>
        <w:rPr>
          <w:sz w:val="22"/>
          <w:szCs w:val="20"/>
          <w:lang w:eastAsia="en-US"/>
        </w:rPr>
      </w:pPr>
      <w:r w:rsidRPr="0021226A">
        <w:rPr>
          <w:sz w:val="22"/>
          <w:szCs w:val="20"/>
          <w:lang w:eastAsia="en-US"/>
        </w:rPr>
        <w:t>Atlas pasívnej infraštruktúry bude prepojený minimálne s informačným systémom katastra a registrom priestorových informácií</w:t>
      </w:r>
      <w:r w:rsidR="003970E4">
        <w:rPr>
          <w:sz w:val="22"/>
          <w:szCs w:val="20"/>
          <w:lang w:eastAsia="en-US"/>
        </w:rPr>
        <w:t xml:space="preserve"> a tematickými geografickými systémami, ktoré pre zabezpečenie svojej agendy využívajú predmetné údaje.</w:t>
      </w:r>
    </w:p>
    <w:p w:rsidR="001A1926" w:rsidRPr="0021226A" w:rsidRDefault="003970E4" w:rsidP="001A1926">
      <w:pPr>
        <w:spacing w:before="120" w:after="60"/>
        <w:jc w:val="both"/>
        <w:rPr>
          <w:sz w:val="22"/>
          <w:szCs w:val="20"/>
          <w:lang w:eastAsia="en-US"/>
        </w:rPr>
      </w:pPr>
      <w:r>
        <w:rPr>
          <w:sz w:val="22"/>
          <w:szCs w:val="20"/>
          <w:lang w:eastAsia="en-US"/>
        </w:rPr>
        <w:t>Vytvorenie atlasu pasívnej infraštruktúry bude vyžadovať legislatívnu zmenu, ktorá jasným spôsobom zadefinuje aké údaje, v akom rozsahu a štruktúre budú musieť ope</w:t>
      </w:r>
      <w:r w:rsidR="00FC24A3">
        <w:rPr>
          <w:sz w:val="22"/>
          <w:szCs w:val="20"/>
          <w:lang w:eastAsia="en-US"/>
        </w:rPr>
        <w:t>rátori poskytovať a aktualizovať</w:t>
      </w:r>
      <w:r w:rsidR="00A05CA8">
        <w:rPr>
          <w:sz w:val="22"/>
          <w:szCs w:val="20"/>
          <w:lang w:eastAsia="en-US"/>
        </w:rPr>
        <w:t xml:space="preserve"> pre </w:t>
      </w:r>
      <w:r w:rsidR="0059698C">
        <w:rPr>
          <w:sz w:val="22"/>
          <w:szCs w:val="20"/>
          <w:lang w:eastAsia="en-US"/>
        </w:rPr>
        <w:t>potreby VS</w:t>
      </w:r>
      <w:r>
        <w:rPr>
          <w:sz w:val="22"/>
          <w:szCs w:val="20"/>
          <w:lang w:eastAsia="en-US"/>
        </w:rPr>
        <w:t xml:space="preserve">. Zároveň bude potrebné zadefinovať licenčné podmienky nakladania s danými </w:t>
      </w:r>
      <w:r w:rsidRPr="003970E4">
        <w:rPr>
          <w:sz w:val="22"/>
          <w:szCs w:val="20"/>
          <w:lang w:eastAsia="en-US"/>
        </w:rPr>
        <w:t>údajmi. V </w:t>
      </w:r>
      <w:r w:rsidRPr="00FC24A3">
        <w:rPr>
          <w:sz w:val="22"/>
          <w:szCs w:val="20"/>
          <w:lang w:eastAsia="en-US"/>
        </w:rPr>
        <w:t xml:space="preserve">súčasnosti to čiastočne rieši </w:t>
      </w:r>
      <w:r w:rsidR="001218A8" w:rsidRPr="001218A8">
        <w:rPr>
          <w:sz w:val="22"/>
          <w:szCs w:val="20"/>
          <w:lang w:eastAsia="en-US"/>
        </w:rPr>
        <w:t>zákon o národnej infraštruktúre pre priestorové informácie</w:t>
      </w:r>
      <w:r w:rsidR="00FC24A3">
        <w:rPr>
          <w:sz w:val="22"/>
          <w:szCs w:val="20"/>
          <w:lang w:eastAsia="en-US"/>
        </w:rPr>
        <w:t>, avšak realita je taká, že väčšina operátoro</w:t>
      </w:r>
      <w:r w:rsidR="0059698C">
        <w:rPr>
          <w:sz w:val="22"/>
          <w:szCs w:val="20"/>
          <w:lang w:eastAsia="en-US"/>
        </w:rPr>
        <w:t>v túto povinnosť</w:t>
      </w:r>
      <w:r w:rsidR="00FC24A3">
        <w:rPr>
          <w:sz w:val="22"/>
          <w:szCs w:val="20"/>
          <w:lang w:eastAsia="en-US"/>
        </w:rPr>
        <w:t xml:space="preserve"> neplní s argumentom, že nespadajú pod subjekty, ktoré sú povinné poskytovať tieto údaje, keďže sú vlastnené aj súkromnými investormi, resp. že ich geopriestorové údaje sú vysoko citlivé a môžu byť zneužité.</w:t>
      </w:r>
    </w:p>
    <w:p w:rsidR="00E92F9B" w:rsidRDefault="001A1926" w:rsidP="00FE6025">
      <w:pPr>
        <w:pStyle w:val="Odsekzoznamu"/>
        <w:numPr>
          <w:ilvl w:val="0"/>
          <w:numId w:val="63"/>
        </w:numPr>
        <w:autoSpaceDE w:val="0"/>
        <w:autoSpaceDN w:val="0"/>
        <w:adjustRightInd w:val="0"/>
        <w:spacing w:before="180" w:after="120"/>
        <w:jc w:val="both"/>
        <w:rPr>
          <w:b/>
          <w:i/>
          <w:color w:val="4F81BD" w:themeColor="accent1"/>
          <w:sz w:val="22"/>
          <w:szCs w:val="22"/>
        </w:rPr>
      </w:pPr>
      <w:r w:rsidRPr="001A1926">
        <w:rPr>
          <w:b/>
          <w:i/>
          <w:color w:val="4F81BD" w:themeColor="accent1"/>
          <w:sz w:val="22"/>
          <w:szCs w:val="22"/>
        </w:rPr>
        <w:t>Budovanie regionálnych sietí</w:t>
      </w:r>
      <w:r w:rsidR="002D168A">
        <w:rPr>
          <w:b/>
          <w:i/>
          <w:color w:val="4F81BD" w:themeColor="accent1"/>
          <w:sz w:val="22"/>
          <w:szCs w:val="22"/>
        </w:rPr>
        <w:t xml:space="preserve"> s technologickou neutralitou</w:t>
      </w:r>
      <w:r w:rsidRPr="001A1926">
        <w:rPr>
          <w:b/>
          <w:i/>
          <w:color w:val="4F81BD" w:themeColor="accent1"/>
          <w:sz w:val="22"/>
          <w:szCs w:val="22"/>
        </w:rPr>
        <w:t xml:space="preserve"> otvorených pre všetkých operátorov s ohľadom na cieľ 100 percentného pokrytia 30 Mbit/s v dvoch etapách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Oprávnenými oblasťami pre smerovanie štátnej pomoci na podporu budovania regionálnych sietí budú biele miesta s najvyššou prioritou a šedé miesta so strednou prioritou. Štátne zásahy v šedých miestach budú v súlade s usmernením Spoločenstva pre uplatňovanie pravidie</w:t>
      </w:r>
      <w:r w:rsidR="002C1444">
        <w:rPr>
          <w:color w:val="000000" w:themeColor="text1"/>
          <w:sz w:val="22"/>
          <w:szCs w:val="22"/>
        </w:rPr>
        <w:t>l štátnej pomoci v súvislosti s </w:t>
      </w:r>
      <w:r w:rsidRPr="001A1926">
        <w:rPr>
          <w:color w:val="000000" w:themeColor="text1"/>
          <w:sz w:val="22"/>
          <w:szCs w:val="22"/>
        </w:rPr>
        <w:t>rýchlym zavádzaním širokopásmových sietí 2009/C 235/04 realizované až po dôkladnejšom preskúmaní.</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V rámci podporovaných národných projektov budú budované regionálne siete do spádo</w:t>
      </w:r>
      <w:r w:rsidR="002C1444">
        <w:rPr>
          <w:color w:val="000000" w:themeColor="text1"/>
          <w:sz w:val="22"/>
          <w:szCs w:val="22"/>
        </w:rPr>
        <w:t>vých obcí v </w:t>
      </w:r>
      <w:r w:rsidRPr="001A1926">
        <w:rPr>
          <w:color w:val="000000" w:themeColor="text1"/>
          <w:sz w:val="22"/>
          <w:szCs w:val="22"/>
        </w:rPr>
        <w:t>rámci bielych a šedých miest. Pri budovaní regionálnej siete do spádových obcí jednotlivých mikroregiónov (klastrov) budú napojené aj obce ležiace pozdĺž línie trasy. Regionálne siete budú budované s pripojením do chrbticových sietí prevádzkovateľov Orange, Slovak Telekom, Železničné telekomunikácie, Energotel a iných.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Investície do budovania regionálnych sietí pre pokrytie bielych miest budú ďalej </w:t>
      </w:r>
      <w:r w:rsidR="007D50EA">
        <w:rPr>
          <w:color w:val="000000" w:themeColor="text1"/>
          <w:sz w:val="22"/>
          <w:szCs w:val="22"/>
        </w:rPr>
        <w:t>podporené krokmi na </w:t>
      </w:r>
      <w:r w:rsidRPr="001A1926">
        <w:rPr>
          <w:color w:val="000000" w:themeColor="text1"/>
          <w:sz w:val="22"/>
          <w:szCs w:val="22"/>
        </w:rPr>
        <w:t>podporu nadväzujúcich prístupových sietí. Pre dosiahnutie rýchlostí nad 30 Mbit/s je nutné budovať prístupové siete na princípe prístupu novej generácie (NGN). Základným predpokladom je existencia chrbticových a regionálnych sietí s dostatočnou kapacitou založenou na optických vláknach.</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Kvôli vysokej investícii a minimálnej návratnosti sa použije v približne 9 % bielych miest technológia bezdrôtového mikrovlnného prenosu pomocou rádioreleových spojov. Toto prepojenie bude uskutočnené dvoma aktívnymi skokmi na preklenutie priemernej vzd</w:t>
      </w:r>
      <w:r w:rsidR="002C1444">
        <w:rPr>
          <w:color w:val="000000" w:themeColor="text1"/>
          <w:sz w:val="22"/>
          <w:szCs w:val="22"/>
        </w:rPr>
        <w:t>ialenosti k obciam v hodnote 50 </w:t>
      </w:r>
      <w:r w:rsidRPr="001A1926">
        <w:rPr>
          <w:color w:val="000000" w:themeColor="text1"/>
          <w:sz w:val="22"/>
          <w:szCs w:val="22"/>
        </w:rPr>
        <w:t xml:space="preserve">km. Treba spresniť, že sa bude jednať o tzv. reťazenie spojov, kde počet skokov, či už aktívnych alebo pasívnych záleží nielen od vzdialenosti, ale aj od profilu terénu, od požadovaného výkonu, veľkosti parabol a použitej prevádzkovej frekvencie. Týmto spôsobom možno poskytnúť v obciach </w:t>
      </w:r>
      <w:r w:rsidRPr="001A1926">
        <w:rPr>
          <w:color w:val="000000" w:themeColor="text1"/>
          <w:sz w:val="22"/>
          <w:szCs w:val="22"/>
        </w:rPr>
        <w:lastRenderedPageBreak/>
        <w:t>agregovanú rýchlosť 300 Mbit/s. Pre individuálne domácnosti to predstavuje splnenie cieľa 30 Mbit/s v prípade 10 pripojení, ktoré možno v tak malých obciach očakávať.</w:t>
      </w:r>
    </w:p>
    <w:p w:rsidR="001A1926" w:rsidRPr="001A1926" w:rsidRDefault="001A1926" w:rsidP="001A1926">
      <w:pPr>
        <w:spacing w:after="180"/>
        <w:jc w:val="both"/>
        <w:rPr>
          <w:color w:val="000000" w:themeColor="text1"/>
          <w:sz w:val="22"/>
          <w:szCs w:val="22"/>
        </w:rPr>
      </w:pPr>
      <w:r w:rsidRPr="001A1926">
        <w:rPr>
          <w:color w:val="000000" w:themeColor="text1"/>
          <w:sz w:val="22"/>
          <w:szCs w:val="22"/>
        </w:rPr>
        <w:t>Budovanie lokálnych prístupových sietí</w:t>
      </w:r>
      <w:r w:rsidR="002D168A">
        <w:rPr>
          <w:color w:val="000000" w:themeColor="text1"/>
          <w:sz w:val="22"/>
          <w:szCs w:val="22"/>
        </w:rPr>
        <w:t xml:space="preserve"> prostredníctvom dopytových projektov a návratných finančných nástrojov (ak relevantné na základe ex-ante hodnotenia) bude realizované v obciach nad 500 obyvateľov v oblastiach, ktoré nebudú dostatočne atraktívne pre operátorov (súkromné investície). Budovanie lokálnych prístupových sietí (tzv. last mile) bude nadväzovať na výstavbu regionálnej siete a bude komplementárne k aktivitám podporených v rámci Programu rozvoja vidieka 2014 – 2020.</w:t>
      </w:r>
    </w:p>
    <w:p w:rsidR="00E92F9B" w:rsidRDefault="00E92F9B">
      <w:pPr>
        <w:pStyle w:val="Odsekzoznamu"/>
        <w:jc w:val="both"/>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Cieľové skupiny:</w:t>
            </w:r>
          </w:p>
        </w:tc>
        <w:tc>
          <w:tcPr>
            <w:tcW w:w="5784" w:type="dxa"/>
            <w:vAlign w:val="center"/>
          </w:tcPr>
          <w:p w:rsidR="007F1C63" w:rsidRPr="007F1C63" w:rsidRDefault="007F1C63" w:rsidP="00FE6025">
            <w:pPr>
              <w:numPr>
                <w:ilvl w:val="0"/>
                <w:numId w:val="28"/>
              </w:numPr>
              <w:autoSpaceDE w:val="0"/>
              <w:autoSpaceDN w:val="0"/>
              <w:adjustRightInd w:val="0"/>
              <w:ind w:left="284" w:hanging="284"/>
              <w:contextualSpacing/>
              <w:rPr>
                <w:sz w:val="22"/>
                <w:szCs w:val="22"/>
              </w:rPr>
            </w:pPr>
            <w:r w:rsidRPr="007F1C63">
              <w:rPr>
                <w:sz w:val="22"/>
                <w:szCs w:val="22"/>
              </w:rPr>
              <w:t>široká verejnosť</w:t>
            </w:r>
          </w:p>
        </w:tc>
      </w:tr>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Cieľové územia:</w:t>
            </w:r>
          </w:p>
        </w:tc>
        <w:tc>
          <w:tcPr>
            <w:tcW w:w="5784" w:type="dxa"/>
            <w:vAlign w:val="center"/>
          </w:tcPr>
          <w:p w:rsidR="007F1C63" w:rsidRPr="007F1C63" w:rsidRDefault="007F1C63"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sidR="001A1926">
              <w:rPr>
                <w:sz w:val="22"/>
                <w:szCs w:val="22"/>
              </w:rPr>
              <w:t>1</w:t>
            </w:r>
          </w:p>
        </w:tc>
      </w:tr>
      <w:tr w:rsidR="007F1C63" w:rsidRPr="007F1C63" w:rsidTr="007F1C63">
        <w:trPr>
          <w:trHeight w:val="340"/>
          <w:jc w:val="center"/>
        </w:trPr>
        <w:tc>
          <w:tcPr>
            <w:tcW w:w="3288" w:type="dxa"/>
            <w:shd w:val="clear" w:color="auto" w:fill="DBE5F1" w:themeFill="accent1" w:themeFillTint="33"/>
            <w:vAlign w:val="center"/>
          </w:tcPr>
          <w:p w:rsidR="007F1C63" w:rsidRPr="007F1C63" w:rsidRDefault="007F1C63" w:rsidP="007F1C63">
            <w:pPr>
              <w:autoSpaceDE w:val="0"/>
              <w:autoSpaceDN w:val="0"/>
              <w:adjustRightInd w:val="0"/>
              <w:ind w:left="0"/>
              <w:rPr>
                <w:i/>
                <w:sz w:val="22"/>
                <w:szCs w:val="22"/>
              </w:rPr>
            </w:pPr>
            <w:r w:rsidRPr="007F1C63">
              <w:rPr>
                <w:i/>
                <w:sz w:val="22"/>
                <w:szCs w:val="22"/>
              </w:rPr>
              <w:t>Prijímatelia:</w:t>
            </w:r>
          </w:p>
        </w:tc>
        <w:tc>
          <w:tcPr>
            <w:tcW w:w="5784" w:type="dxa"/>
            <w:vAlign w:val="center"/>
          </w:tcPr>
          <w:p w:rsidR="007F1C63" w:rsidRPr="007F1C63" w:rsidRDefault="001A1926" w:rsidP="00A94935">
            <w:pPr>
              <w:numPr>
                <w:ilvl w:val="0"/>
                <w:numId w:val="28"/>
              </w:numPr>
              <w:autoSpaceDE w:val="0"/>
              <w:autoSpaceDN w:val="0"/>
              <w:adjustRightInd w:val="0"/>
              <w:ind w:left="284" w:hanging="284"/>
              <w:contextualSpacing/>
              <w:rPr>
                <w:sz w:val="22"/>
                <w:szCs w:val="22"/>
              </w:rPr>
            </w:pPr>
            <w:r>
              <w:rPr>
                <w:sz w:val="22"/>
                <w:szCs w:val="22"/>
              </w:rPr>
              <w:t xml:space="preserve">napr. </w:t>
            </w:r>
            <w:r w:rsidR="001218A8" w:rsidRPr="001218A8">
              <w:rPr>
                <w:sz w:val="22"/>
                <w:szCs w:val="22"/>
              </w:rPr>
              <w:t>obec, rozpočtová organizácia, príspevková organizácia</w:t>
            </w:r>
          </w:p>
        </w:tc>
      </w:tr>
    </w:tbl>
    <w:p w:rsidR="00AF27FE" w:rsidRDefault="00AF27FE"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Hlavné zásady výberu projektov</w:t>
      </w:r>
    </w:p>
    <w:p w:rsidR="00AF27FE" w:rsidRDefault="00AF27FE" w:rsidP="00AF27FE">
      <w:pPr>
        <w:pStyle w:val="06Normal"/>
      </w:pPr>
      <w:r w:rsidRPr="00B02869">
        <w:t>S</w:t>
      </w:r>
      <w:r>
        <w:t> </w:t>
      </w:r>
      <w:r w:rsidRPr="00B02869">
        <w:t>cieľom zabezpečiť efektívne a</w:t>
      </w:r>
      <w:r>
        <w:t> </w:t>
      </w:r>
      <w:r w:rsidRPr="00B02869">
        <w:t>transparentné čerpanie finančných prostriedkov z</w:t>
      </w:r>
      <w:r>
        <w:t> </w:t>
      </w:r>
      <w:r w:rsidRPr="00B02869">
        <w:t>fondov EÚ, alokovaných pre prioritnú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5B3236" w:rsidRPr="00CF2C83" w:rsidRDefault="005B3236" w:rsidP="005B3236">
      <w:pPr>
        <w:pStyle w:val="06Normal"/>
      </w:pPr>
      <w:r w:rsidRPr="00CF2C83">
        <w:t>Vo vzťahu k podporovaným aktivitám OPII týkajúcich sa prístupových sietí budú jednotliví prijímatelia (nezávisle od toho či ide o dopytovo orientované projekty alebo národné projekty) určení podľa výberových kritérií schválených Monitorovacím výborom. V rámci realizácie projektov budovania širokopásmového internetu bude cieľom eliminovať nedostatky z programového obdobia 2007 – 2013, najmä však nedostatočnú spoluprácu relevantných subjektov.</w:t>
      </w:r>
    </w:p>
    <w:p w:rsidR="005B3236" w:rsidRPr="00CF2C83" w:rsidRDefault="005B3236" w:rsidP="005B3236">
      <w:pPr>
        <w:pStyle w:val="06Normal"/>
      </w:pPr>
      <w:r w:rsidRPr="00CF2C83">
        <w:t>V súlade so štátnou pomocou SA.33151 (2011/N) - Zavádzanie zák</w:t>
      </w:r>
      <w:r w:rsidR="002C1444">
        <w:t>ladných širokopásmových sietí v </w:t>
      </w:r>
      <w:r w:rsidRPr="00CF2C83">
        <w:t>bielych oblastiach Slovenska, bude priamym prijímateľom pomoci veľkoobchodný prevádzkovateľ siete Národná agentúra pre sieťové a elektronické služby (NASES), ktorá je verejnoprávnym subjektom. Nepriamymi prijímateľmi budú prevádzkovatelia elektronických komunikácií využívajúci nové siete pre poskytovanie maloobchodných služieb koncovým užívateľom a ďalšie podniky, ktoré sú koncovými užívateľmi v relevantnej oblasti. Výstavba (stavebné práce, výstavba potrubia, tmavé vlákna atď.) bude vykonávaná spoločnosťami vybranými na základe verejného obstaráva</w:t>
      </w:r>
      <w:r w:rsidR="002C1444">
        <w:t>nia v súlade s </w:t>
      </w:r>
      <w:r w:rsidRPr="00CF2C83">
        <w:t>relevantnou národnou legislatívou a smernicami EÚ o obstarávaní. Po výstavbe bude prevádzkovateľ novej siete ponúkať veľkoobchodný prístup k chrbticovej sieti na otvorenom a nediskriminačnom základe prevádzkovateľom elektronických komunikácií, ktorí majú záujem pripojiť koncových užívateľov.</w:t>
      </w:r>
    </w:p>
    <w:p w:rsidR="005B3236" w:rsidRPr="00B02869" w:rsidRDefault="005B3236" w:rsidP="00AF27FE">
      <w:pPr>
        <w:pStyle w:val="06Normal"/>
      </w:pPr>
      <w:r w:rsidRPr="00CF2C83">
        <w:t>Pokiaľ ide o prístupové siete (last mile connection), oprávnenými prijímateľmi budú obce. Projekty budovania prístupových sietí budú financované na základe výberového procesu. Výstavba bude vykonávaná spoločnosťami vybranými na základe verejného obstarávania v súlade s relevantnou národnou legislatívou a smernicami EÚ o obstarávaní.</w:t>
      </w:r>
    </w:p>
    <w:p w:rsidR="00AF27FE" w:rsidRDefault="00AF27FE" w:rsidP="00AF27FE">
      <w:pPr>
        <w:pStyle w:val="06Normal"/>
        <w:spacing w:after="120"/>
      </w:pPr>
      <w:r>
        <w:t>Vo vzťahu k písomným vyzvaniam budú zohľadnené najmä nasledujúce princípy:</w:t>
      </w:r>
    </w:p>
    <w:p w:rsidR="00E92F9B" w:rsidRDefault="00AF27FE"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E92F9B" w:rsidRDefault="00AF27FE"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E92F9B" w:rsidRPr="002D168A" w:rsidRDefault="00AF27FE"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2D168A" w:rsidRPr="004A4CB1" w:rsidRDefault="002D168A" w:rsidP="002D168A">
      <w:pPr>
        <w:pStyle w:val="Odsekzoznamu"/>
        <w:numPr>
          <w:ilvl w:val="0"/>
          <w:numId w:val="28"/>
        </w:numPr>
        <w:spacing w:before="120" w:after="120"/>
        <w:jc w:val="both"/>
        <w:rPr>
          <w:sz w:val="22"/>
          <w:szCs w:val="20"/>
          <w:lang w:eastAsia="en-US"/>
        </w:rPr>
      </w:pPr>
      <w:r w:rsidRPr="004A4CB1">
        <w:rPr>
          <w:sz w:val="22"/>
          <w:szCs w:val="20"/>
          <w:lang w:eastAsia="en-US"/>
        </w:rPr>
        <w:t>štúdie realizovateľnosti budú predmetom posúdenia a schválenia zo strany Riadiaceho výboru;</w:t>
      </w:r>
    </w:p>
    <w:p w:rsidR="002D168A" w:rsidRPr="004A4CB1" w:rsidRDefault="002D168A" w:rsidP="002D168A">
      <w:pPr>
        <w:pStyle w:val="Odsekzoznamu"/>
        <w:numPr>
          <w:ilvl w:val="0"/>
          <w:numId w:val="28"/>
        </w:numPr>
        <w:spacing w:before="120" w:after="120"/>
        <w:jc w:val="both"/>
        <w:rPr>
          <w:sz w:val="22"/>
          <w:szCs w:val="20"/>
          <w:lang w:eastAsia="en-US"/>
        </w:rPr>
      </w:pPr>
      <w:r w:rsidRPr="004A4CB1">
        <w:rPr>
          <w:sz w:val="22"/>
          <w:szCs w:val="20"/>
          <w:lang w:eastAsia="en-US"/>
        </w:rPr>
        <w:t>projekty budú riadené v súlade s príslušnými štandardami (riadenie informačno – technologických projektov, stavebný zákon);</w:t>
      </w:r>
    </w:p>
    <w:p w:rsidR="002D168A" w:rsidRDefault="002D168A" w:rsidP="002D168A">
      <w:pPr>
        <w:pStyle w:val="Odsekzoznamu"/>
        <w:numPr>
          <w:ilvl w:val="0"/>
          <w:numId w:val="28"/>
        </w:numPr>
        <w:spacing w:before="120" w:after="120"/>
        <w:jc w:val="both"/>
      </w:pPr>
      <w:r w:rsidRPr="004A4CB1">
        <w:rPr>
          <w:sz w:val="22"/>
          <w:szCs w:val="20"/>
          <w:lang w:eastAsia="en-US"/>
        </w:rPr>
        <w:t>projekty budú predmetom posúdenia dvoma nezávislými hodnotiteľmi</w:t>
      </w:r>
      <w:r>
        <w:rPr>
          <w:sz w:val="22"/>
          <w:szCs w:val="20"/>
          <w:lang w:eastAsia="en-US"/>
        </w:rPr>
        <w:t>.</w:t>
      </w:r>
    </w:p>
    <w:p w:rsidR="00AF27FE" w:rsidRDefault="00AF27FE" w:rsidP="00AF27FE">
      <w:pPr>
        <w:pStyle w:val="06Normal"/>
        <w:spacing w:before="240"/>
      </w:pPr>
      <w:r>
        <w:lastRenderedPageBreak/>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E92F9B" w:rsidRDefault="00AF27FE" w:rsidP="00FE6025">
      <w:pPr>
        <w:pStyle w:val="Odsekzoznamu"/>
        <w:numPr>
          <w:ilvl w:val="0"/>
          <w:numId w:val="28"/>
        </w:numPr>
        <w:spacing w:before="120" w:after="120"/>
        <w:jc w:val="both"/>
      </w:pPr>
      <w:r w:rsidRPr="004C2534">
        <w:rPr>
          <w:sz w:val="22"/>
          <w:szCs w:val="20"/>
          <w:lang w:eastAsia="en-US"/>
        </w:rPr>
        <w:t>jasne definovaným formátom projektu;</w:t>
      </w:r>
    </w:p>
    <w:p w:rsidR="00E92F9B" w:rsidRDefault="00AF27FE"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E92F9B" w:rsidRDefault="00AF27FE" w:rsidP="00FE6025">
      <w:pPr>
        <w:pStyle w:val="Odsekzoznamu"/>
        <w:numPr>
          <w:ilvl w:val="0"/>
          <w:numId w:val="28"/>
        </w:numPr>
        <w:spacing w:before="120" w:after="120"/>
        <w:jc w:val="both"/>
      </w:pPr>
      <w:r w:rsidRPr="004C2534">
        <w:rPr>
          <w:sz w:val="22"/>
          <w:szCs w:val="20"/>
          <w:lang w:eastAsia="en-US"/>
        </w:rPr>
        <w:t>systémom opravných prostriedkov.</w:t>
      </w:r>
    </w:p>
    <w:p w:rsidR="007F1C63" w:rsidRPr="007F1C63" w:rsidRDefault="007F1C63" w:rsidP="007F1C63">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w:t>
      </w:r>
      <w:r w:rsidR="007D50EA">
        <w:rPr>
          <w:sz w:val="22"/>
          <w:szCs w:val="22"/>
        </w:rPr>
        <w:t>nancovanie, pri </w:t>
      </w:r>
      <w:r w:rsidRPr="00CF2C83">
        <w:rPr>
          <w:sz w:val="22"/>
          <w:szCs w:val="22"/>
        </w:rPr>
        <w:t>ktorom by ich realizácia bola efektívnou.</w:t>
      </w:r>
    </w:p>
    <w:p w:rsidR="005B3236" w:rsidRPr="00182F14" w:rsidRDefault="005B3236" w:rsidP="005B3236">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7F1C63" w:rsidRPr="007F1C63" w:rsidRDefault="00AF27FE" w:rsidP="007F1C63">
      <w:pPr>
        <w:jc w:val="both"/>
        <w:rPr>
          <w:sz w:val="22"/>
          <w:szCs w:val="22"/>
        </w:rPr>
      </w:pPr>
      <w:r w:rsidRPr="00AF27FE">
        <w:rPr>
          <w:sz w:val="22"/>
          <w:szCs w:val="22"/>
        </w:rPr>
        <w:t>Na realizáciu špecifického cieľa Zvýšenie pokrytia širokopásmovým internetom / NGN je plánovaný Národný projekt výstavby regionálnych optických sietí, ktorý bude riešiť aktivity budovania technologicky neutrálnych regionálnych sietí otvorených pre všetkých operátorov. V rámci projektu bude realizovaná výstavba regionálnych sietí pre pokrývanie bielyc</w:t>
      </w:r>
      <w:r w:rsidR="007D50EA">
        <w:rPr>
          <w:sz w:val="22"/>
          <w:szCs w:val="22"/>
        </w:rPr>
        <w:t>h miest, ktorá bude vykonaná na </w:t>
      </w:r>
      <w:r w:rsidRPr="00AF27FE">
        <w:rPr>
          <w:sz w:val="22"/>
          <w:szCs w:val="22"/>
        </w:rPr>
        <w:t>základe pripravenej projektovej dokumentácie z obdobia 2007 až 2013.</w:t>
      </w:r>
    </w:p>
    <w:p w:rsidR="007F1C63" w:rsidRPr="007F1C63" w:rsidRDefault="007F1C63" w:rsidP="007F1C63">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E92F9B" w:rsidRDefault="00AF27FE" w:rsidP="00976C76">
      <w:pPr>
        <w:pStyle w:val="Tab"/>
        <w:jc w:val="both"/>
      </w:pPr>
      <w:r>
        <w:t>Š</w:t>
      </w:r>
      <w:r w:rsidRPr="007F1C63">
        <w:t>pecifické</w:t>
      </w:r>
      <w:r w:rsidR="007F1C63" w:rsidRPr="007F1C63">
        <w:t xml:space="preserve"> ukazovatele výstupu investičnej priority </w:t>
      </w:r>
      <w:r>
        <w:t>2</w:t>
      </w:r>
      <w:r w:rsidR="007F1C63" w:rsidRPr="007F1C63">
        <w:t>a)</w:t>
      </w:r>
      <w:r>
        <w:t>, ŠC 7.1</w:t>
      </w:r>
      <w:r w:rsidRPr="00AF27FE">
        <w:t xml:space="preserve"> Zvýšenie pokrytia širokopásmovým internetom / NGN</w:t>
      </w:r>
    </w:p>
    <w:tbl>
      <w:tblPr>
        <w:tblStyle w:val="Mriekatabuky"/>
        <w:tblW w:w="9244" w:type="dxa"/>
        <w:jc w:val="center"/>
        <w:tblLayout w:type="fixed"/>
        <w:tblLook w:val="04A0" w:firstRow="1" w:lastRow="0" w:firstColumn="1" w:lastColumn="0" w:noHBand="0" w:noVBand="1"/>
      </w:tblPr>
      <w:tblGrid>
        <w:gridCol w:w="507"/>
        <w:gridCol w:w="3634"/>
        <w:gridCol w:w="850"/>
        <w:gridCol w:w="709"/>
        <w:gridCol w:w="908"/>
        <w:gridCol w:w="935"/>
        <w:gridCol w:w="850"/>
        <w:gridCol w:w="851"/>
      </w:tblGrid>
      <w:tr w:rsidR="00AF27FE" w:rsidRPr="002309F8" w:rsidTr="00B80F3A">
        <w:trPr>
          <w:trHeight w:val="340"/>
          <w:jc w:val="center"/>
        </w:trPr>
        <w:tc>
          <w:tcPr>
            <w:tcW w:w="507"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P. č.</w:t>
            </w:r>
          </w:p>
        </w:tc>
        <w:tc>
          <w:tcPr>
            <w:tcW w:w="3634" w:type="dxa"/>
            <w:tcBorders>
              <w:bottom w:val="single" w:sz="4" w:space="0" w:color="auto"/>
            </w:tcBorders>
            <w:shd w:val="clear" w:color="auto" w:fill="C6D9F1" w:themeFill="text2" w:themeFillTint="33"/>
            <w:vAlign w:val="center"/>
          </w:tcPr>
          <w:p w:rsidR="00AF27FE" w:rsidRPr="00AF27FE"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AF27FE" w:rsidRPr="00AF27FE"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AF27FE" w:rsidRPr="00AF27FE" w:rsidRDefault="001218A8" w:rsidP="00445E30">
            <w:pPr>
              <w:ind w:left="0"/>
              <w:jc w:val="center"/>
              <w:rPr>
                <w:b/>
                <w:sz w:val="18"/>
                <w:szCs w:val="18"/>
                <w:highlight w:val="yellow"/>
              </w:rPr>
            </w:pPr>
            <w:r w:rsidRPr="001218A8">
              <w:rPr>
                <w:b/>
                <w:sz w:val="18"/>
                <w:szCs w:val="18"/>
              </w:rPr>
              <w:t>Frekvencia vykazovania</w:t>
            </w:r>
          </w:p>
        </w:tc>
      </w:tr>
      <w:tr w:rsidR="00AF27FE" w:rsidRPr="002309F8" w:rsidTr="00B1378F">
        <w:trPr>
          <w:trHeight w:val="454"/>
          <w:jc w:val="center"/>
        </w:trPr>
        <w:tc>
          <w:tcPr>
            <w:tcW w:w="507" w:type="dxa"/>
            <w:shd w:val="clear" w:color="auto" w:fill="auto"/>
            <w:vAlign w:val="center"/>
          </w:tcPr>
          <w:p w:rsidR="00AF27FE" w:rsidRPr="00D46C46" w:rsidRDefault="00AF27FE" w:rsidP="00B80F3A">
            <w:pPr>
              <w:ind w:left="0"/>
              <w:jc w:val="center"/>
              <w:rPr>
                <w:sz w:val="18"/>
                <w:szCs w:val="18"/>
              </w:rPr>
            </w:pPr>
            <w:r w:rsidRPr="00F22395">
              <w:rPr>
                <w:sz w:val="18"/>
                <w:szCs w:val="18"/>
              </w:rPr>
              <w:t>1.</w:t>
            </w:r>
          </w:p>
        </w:tc>
        <w:tc>
          <w:tcPr>
            <w:tcW w:w="3634" w:type="dxa"/>
            <w:shd w:val="clear" w:color="auto" w:fill="auto"/>
            <w:vAlign w:val="center"/>
          </w:tcPr>
          <w:p w:rsidR="00AF27FE" w:rsidRPr="00D46C46" w:rsidRDefault="00AF27FE" w:rsidP="00B1378F">
            <w:pPr>
              <w:ind w:left="0"/>
              <w:rPr>
                <w:sz w:val="18"/>
                <w:szCs w:val="18"/>
              </w:rPr>
            </w:pPr>
            <w:r w:rsidRPr="00D46C46">
              <w:rPr>
                <w:sz w:val="18"/>
                <w:szCs w:val="18"/>
              </w:rPr>
              <w:t>Dodatočný počet bielych miest pokrytých širokopásmovým internetom</w:t>
            </w:r>
          </w:p>
        </w:tc>
        <w:tc>
          <w:tcPr>
            <w:tcW w:w="850" w:type="dxa"/>
            <w:shd w:val="clear" w:color="auto" w:fill="auto"/>
            <w:vAlign w:val="center"/>
          </w:tcPr>
          <w:p w:rsidR="00AF27FE" w:rsidRPr="00D46C46" w:rsidRDefault="00AF27FE" w:rsidP="00B80F3A">
            <w:pPr>
              <w:ind w:left="0"/>
              <w:jc w:val="center"/>
              <w:rPr>
                <w:sz w:val="18"/>
                <w:szCs w:val="18"/>
              </w:rPr>
            </w:pPr>
            <w:r w:rsidRPr="00D46C46">
              <w:rPr>
                <w:sz w:val="18"/>
                <w:szCs w:val="18"/>
              </w:rPr>
              <w:t>Počet</w:t>
            </w:r>
          </w:p>
        </w:tc>
        <w:tc>
          <w:tcPr>
            <w:tcW w:w="709"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AF27FE" w:rsidRPr="00D46C46" w:rsidRDefault="00AF27FE" w:rsidP="00B80F3A">
            <w:pPr>
              <w:ind w:left="0"/>
              <w:jc w:val="center"/>
              <w:rPr>
                <w:sz w:val="18"/>
                <w:szCs w:val="18"/>
              </w:rPr>
            </w:pPr>
            <w:r w:rsidRPr="00F22395">
              <w:rPr>
                <w:sz w:val="18"/>
                <w:szCs w:val="18"/>
              </w:rPr>
              <w:t>729</w:t>
            </w:r>
          </w:p>
        </w:tc>
        <w:tc>
          <w:tcPr>
            <w:tcW w:w="850"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projektu</w:t>
            </w:r>
          </w:p>
        </w:tc>
      </w:tr>
      <w:tr w:rsidR="00AF27FE" w:rsidRPr="002309F8" w:rsidTr="00B1378F">
        <w:trPr>
          <w:trHeight w:val="454"/>
          <w:jc w:val="center"/>
        </w:trPr>
        <w:tc>
          <w:tcPr>
            <w:tcW w:w="507" w:type="dxa"/>
            <w:shd w:val="clear" w:color="auto" w:fill="auto"/>
          </w:tcPr>
          <w:p w:rsidR="00AF27FE" w:rsidRPr="00D46C46" w:rsidRDefault="00AF27FE" w:rsidP="00B1378F">
            <w:pPr>
              <w:ind w:left="0"/>
              <w:rPr>
                <w:sz w:val="18"/>
                <w:szCs w:val="18"/>
              </w:rPr>
            </w:pPr>
          </w:p>
          <w:p w:rsidR="00AF27FE" w:rsidRPr="00D46C46" w:rsidRDefault="00AF27FE" w:rsidP="00B80F3A">
            <w:pPr>
              <w:ind w:left="0"/>
              <w:jc w:val="center"/>
              <w:rPr>
                <w:sz w:val="18"/>
                <w:szCs w:val="18"/>
              </w:rPr>
            </w:pPr>
          </w:p>
          <w:p w:rsidR="00AF27FE" w:rsidRPr="00D46C46" w:rsidRDefault="00AF27FE" w:rsidP="00B80F3A">
            <w:pPr>
              <w:ind w:left="0"/>
              <w:jc w:val="center"/>
              <w:rPr>
                <w:sz w:val="18"/>
                <w:szCs w:val="18"/>
              </w:rPr>
            </w:pPr>
            <w:r w:rsidRPr="00D46C46">
              <w:rPr>
                <w:sz w:val="18"/>
                <w:szCs w:val="18"/>
              </w:rPr>
              <w:t>2.</w:t>
            </w:r>
          </w:p>
        </w:tc>
        <w:tc>
          <w:tcPr>
            <w:tcW w:w="3634" w:type="dxa"/>
            <w:shd w:val="clear" w:color="auto" w:fill="auto"/>
            <w:vAlign w:val="center"/>
          </w:tcPr>
          <w:p w:rsidR="00AF27FE" w:rsidRPr="00D46C46" w:rsidDel="000657D9" w:rsidRDefault="00B1378F" w:rsidP="00B1378F">
            <w:pPr>
              <w:ind w:left="0"/>
              <w:rPr>
                <w:sz w:val="18"/>
                <w:szCs w:val="18"/>
              </w:rPr>
            </w:pPr>
            <w:r w:rsidRPr="00C63BEC">
              <w:rPr>
                <w:sz w:val="18"/>
                <w:szCs w:val="18"/>
              </w:rPr>
              <w:t>Ďalšie</w:t>
            </w:r>
            <w:r w:rsidR="00AF27FE" w:rsidRPr="00C63BEC">
              <w:rPr>
                <w:sz w:val="18"/>
                <w:szCs w:val="18"/>
              </w:rPr>
              <w:t xml:space="preserve"> domácnosti s</w:t>
            </w:r>
            <w:r w:rsidRPr="00C63BEC">
              <w:rPr>
                <w:sz w:val="18"/>
                <w:szCs w:val="18"/>
              </w:rPr>
              <w:t>o širokopásmovým prístupom s rýchlosťou najmenej</w:t>
            </w:r>
            <w:r w:rsidR="00AF27FE" w:rsidRPr="00C63BEC">
              <w:rPr>
                <w:sz w:val="18"/>
                <w:szCs w:val="18"/>
              </w:rPr>
              <w:t xml:space="preserve"> 30 Mb</w:t>
            </w:r>
            <w:r w:rsidRPr="00C63BEC">
              <w:rPr>
                <w:sz w:val="18"/>
                <w:szCs w:val="18"/>
              </w:rPr>
              <w:t>ps</w:t>
            </w:r>
          </w:p>
        </w:tc>
        <w:tc>
          <w:tcPr>
            <w:tcW w:w="850" w:type="dxa"/>
            <w:shd w:val="clear" w:color="auto" w:fill="auto"/>
            <w:vAlign w:val="center"/>
          </w:tcPr>
          <w:p w:rsidR="00AF27FE" w:rsidRPr="00D46C46" w:rsidDel="000657D9" w:rsidRDefault="00AF27FE" w:rsidP="00B80F3A">
            <w:pPr>
              <w:ind w:left="0"/>
              <w:jc w:val="center"/>
              <w:rPr>
                <w:sz w:val="18"/>
                <w:szCs w:val="18"/>
              </w:rPr>
            </w:pPr>
            <w:r w:rsidRPr="00D46C46">
              <w:rPr>
                <w:sz w:val="18"/>
                <w:szCs w:val="18"/>
              </w:rPr>
              <w:t>%</w:t>
            </w:r>
          </w:p>
        </w:tc>
        <w:tc>
          <w:tcPr>
            <w:tcW w:w="709"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AF27FE" w:rsidRPr="00D46C46" w:rsidRDefault="00AF27FE" w:rsidP="00B80F3A">
            <w:pPr>
              <w:ind w:left="0"/>
              <w:jc w:val="center"/>
              <w:rPr>
                <w:sz w:val="18"/>
                <w:szCs w:val="18"/>
              </w:rPr>
            </w:pPr>
            <w:r w:rsidRPr="00F22395">
              <w:rPr>
                <w:sz w:val="18"/>
                <w:szCs w:val="18"/>
              </w:rPr>
              <w:t>49.9</w:t>
            </w:r>
          </w:p>
        </w:tc>
        <w:tc>
          <w:tcPr>
            <w:tcW w:w="850" w:type="dxa"/>
            <w:shd w:val="clear" w:color="auto" w:fill="auto"/>
            <w:vAlign w:val="center"/>
          </w:tcPr>
          <w:p w:rsidR="00AF27FE" w:rsidRPr="004C2534" w:rsidRDefault="00AF27FE" w:rsidP="00AD06FF">
            <w:pPr>
              <w:tabs>
                <w:tab w:val="left" w:pos="567"/>
                <w:tab w:val="left" w:leader="dot" w:pos="9356"/>
              </w:tabs>
              <w:ind w:left="0" w:hanging="851"/>
              <w:jc w:val="center"/>
              <w:rPr>
                <w:sz w:val="18"/>
                <w:szCs w:val="18"/>
              </w:rPr>
            </w:pPr>
            <w:r>
              <w:rPr>
                <w:sz w:val="18"/>
                <w:szCs w:val="18"/>
              </w:rPr>
              <w:t xml:space="preserve">                </w:t>
            </w:r>
            <w:r w:rsidR="00AD06FF">
              <w:rPr>
                <w:sz w:val="18"/>
                <w:szCs w:val="18"/>
              </w:rPr>
              <w:br/>
              <w:t>Digital Agenda Scorebo</w:t>
            </w:r>
            <w:r w:rsidR="00AD06FF">
              <w:rPr>
                <w:sz w:val="18"/>
                <w:szCs w:val="18"/>
              </w:rPr>
              <w:lastRenderedPageBreak/>
              <w:t>ard</w:t>
            </w:r>
          </w:p>
        </w:tc>
        <w:tc>
          <w:tcPr>
            <w:tcW w:w="851" w:type="dxa"/>
            <w:shd w:val="clear" w:color="auto" w:fill="auto"/>
            <w:vAlign w:val="center"/>
          </w:tcPr>
          <w:p w:rsidR="00AF27FE" w:rsidRPr="004C2534" w:rsidRDefault="00AF27FE" w:rsidP="00B80F3A">
            <w:pPr>
              <w:tabs>
                <w:tab w:val="left" w:pos="567"/>
                <w:tab w:val="left" w:leader="dot" w:pos="9356"/>
              </w:tabs>
              <w:ind w:left="0" w:hanging="851"/>
              <w:jc w:val="center"/>
              <w:rPr>
                <w:sz w:val="18"/>
                <w:szCs w:val="18"/>
              </w:rPr>
            </w:pPr>
            <w:r>
              <w:rPr>
                <w:sz w:val="18"/>
                <w:szCs w:val="18"/>
              </w:rPr>
              <w:lastRenderedPageBreak/>
              <w:t xml:space="preserve">                  </w:t>
            </w:r>
            <w:r w:rsidRPr="006B6BE8">
              <w:rPr>
                <w:sz w:val="18"/>
                <w:szCs w:val="18"/>
              </w:rPr>
              <w:t>Ročne počas trvania projektu</w:t>
            </w:r>
          </w:p>
        </w:tc>
      </w:tr>
    </w:tbl>
    <w:p w:rsidR="00E92F9B" w:rsidRDefault="00E92F9B"/>
    <w:p w:rsidR="00E92F9B" w:rsidRDefault="00D90E59">
      <w:pPr>
        <w:pStyle w:val="Nadpis3"/>
        <w:numPr>
          <w:ilvl w:val="2"/>
          <w:numId w:val="18"/>
        </w:numPr>
        <w:tabs>
          <w:tab w:val="clear" w:pos="851"/>
          <w:tab w:val="num" w:pos="709"/>
        </w:tabs>
        <w:ind w:left="709" w:hanging="709"/>
        <w:jc w:val="both"/>
      </w:pPr>
      <w:bookmarkStart w:id="62" w:name="_Toc403551466"/>
      <w:r w:rsidRPr="007F1C63">
        <w:t xml:space="preserve">INVESTIČNÁ PRIORITA </w:t>
      </w:r>
      <w:r>
        <w:t>2b</w:t>
      </w:r>
      <w:r w:rsidRPr="007F1C63">
        <w:t xml:space="preserve">): </w:t>
      </w:r>
      <w:r w:rsidRPr="00D90E59">
        <w:t>Vývoj produktov a služieb IKT, elek</w:t>
      </w:r>
      <w:r w:rsidR="00771DCA">
        <w:t xml:space="preserve">tronického obchodu a posilnenia </w:t>
      </w:r>
      <w:r w:rsidRPr="00D90E59">
        <w:t>dopytu po IKT</w:t>
      </w:r>
      <w:bookmarkEnd w:id="62"/>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D90E59" w:rsidRPr="00771DCA" w:rsidRDefault="00D90E59" w:rsidP="002E1021">
      <w:pPr>
        <w:shd w:val="clear" w:color="auto" w:fill="FFFFCC"/>
        <w:jc w:val="both"/>
        <w:rPr>
          <w:b/>
          <w:i/>
        </w:rPr>
      </w:pPr>
      <w:r w:rsidRPr="007F1C63">
        <w:rPr>
          <w:i/>
        </w:rPr>
        <w:t xml:space="preserve">ŠPECIFICKÝ CIEĽ </w:t>
      </w:r>
      <w:r>
        <w:rPr>
          <w:i/>
        </w:rPr>
        <w:t>7</w:t>
      </w:r>
      <w:r w:rsidRPr="007F1C63">
        <w:rPr>
          <w:i/>
        </w:rPr>
        <w:t>.</w:t>
      </w:r>
      <w:r w:rsidR="00771DCA">
        <w:rPr>
          <w:i/>
        </w:rPr>
        <w:t>2</w:t>
      </w:r>
      <w:r w:rsidRPr="007F1C63">
        <w:rPr>
          <w:i/>
        </w:rPr>
        <w:t xml:space="preserve">: </w:t>
      </w:r>
      <w:r w:rsidR="001218A8" w:rsidRPr="001218A8">
        <w:rPr>
          <w:b/>
          <w:i/>
        </w:rPr>
        <w:t>Zvýšenie inovačnej kapacity najmä malých a stredných podnikateľov v digitálnej ekonomike</w:t>
      </w:r>
    </w:p>
    <w:p w:rsidR="00D90E59" w:rsidRPr="00560E77" w:rsidRDefault="00D90E59" w:rsidP="00D90E59">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771DCA" w:rsidRPr="003E5117" w:rsidRDefault="00771DCA" w:rsidP="00771DCA">
      <w:pPr>
        <w:spacing w:before="120" w:after="60"/>
        <w:jc w:val="both"/>
        <w:rPr>
          <w:sz w:val="22"/>
          <w:szCs w:val="20"/>
          <w:lang w:eastAsia="en-US"/>
        </w:rPr>
      </w:pPr>
      <w:r w:rsidRPr="003E5117">
        <w:rPr>
          <w:sz w:val="22"/>
          <w:szCs w:val="20"/>
          <w:lang w:eastAsia="en-US"/>
        </w:rPr>
        <w:t>Inovačná kapacita slovenskej ekonomiky je stále nedostatočná a ovplyvnená slabým podnikateľským prostredím a nedostatočne rozvinutým systémom výskumu a inovácií. Slovenské hospodárstvo sa musí viac orientovať na poznatkovo-intenzívne ekonomické aktivity a diverzifikovať hlavne do sektora služieb. Digitálna ekonomika je základom vedomostnej spoločnosti, pretože prispieva k rozvoju komunikačných technológii spájajúcich ľudí a k efektívnej výmene informácii, produktov a služieb. Zavádzanie IKT technológii má tiež vysoký potenciál zvyšovania produktivity práce v privátnom aj verejnom sektore a tým pádom aj zlepšovania konkurencieschopnosti.</w:t>
      </w:r>
    </w:p>
    <w:p w:rsidR="00771DCA" w:rsidRPr="003E5117" w:rsidRDefault="00771DCA" w:rsidP="00771DCA">
      <w:pPr>
        <w:spacing w:before="120" w:after="60"/>
        <w:jc w:val="both"/>
        <w:rPr>
          <w:sz w:val="22"/>
          <w:szCs w:val="20"/>
          <w:lang w:eastAsia="en-US"/>
        </w:rPr>
      </w:pPr>
      <w:r w:rsidRPr="003E5117">
        <w:rPr>
          <w:sz w:val="22"/>
          <w:szCs w:val="20"/>
          <w:lang w:eastAsia="en-US"/>
        </w:rPr>
        <w:t>Malí a strední podnikatelia musia inovovať svoje procesy a ponúkať inovatívne riešenia. Identifikovanými problematickými oblasťami, ktoré bránia plnému r</w:t>
      </w:r>
      <w:r w:rsidR="002C1444">
        <w:rPr>
          <w:sz w:val="22"/>
          <w:szCs w:val="20"/>
          <w:lang w:eastAsia="en-US"/>
        </w:rPr>
        <w:t>ozvoju elektronického obchodu a </w:t>
      </w:r>
      <w:r w:rsidRPr="003E5117">
        <w:rPr>
          <w:sz w:val="22"/>
          <w:szCs w:val="20"/>
          <w:lang w:eastAsia="en-US"/>
        </w:rPr>
        <w:t>inovácii a tým pádom aj</w:t>
      </w:r>
      <w:r w:rsidR="001726F5">
        <w:rPr>
          <w:sz w:val="22"/>
          <w:szCs w:val="20"/>
          <w:lang w:eastAsia="en-US"/>
        </w:rPr>
        <w:t xml:space="preserve"> rastu digitálnej ekonomiky sú:</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Nedostatočná dôvera v jednotný digitálny trh (na</w:t>
      </w:r>
      <w:r w:rsidR="002C1444">
        <w:rPr>
          <w:sz w:val="22"/>
          <w:szCs w:val="20"/>
          <w:lang w:eastAsia="cs-CZ"/>
        </w:rPr>
        <w:t>priek zákonu č. 22/2004 Z. z. o </w:t>
      </w:r>
      <w:r w:rsidRPr="001218A8">
        <w:rPr>
          <w:sz w:val="22"/>
          <w:szCs w:val="20"/>
          <w:lang w:eastAsia="cs-CZ"/>
        </w:rPr>
        <w:t>elektronickom obchode a o zmene a doplnení zákona č. 128/2002 Z. z. o štátnej kontrole vnútorného trhu vo veciach ochrany spotrebiteľa, do ktorého bola transponovaná smernica Európskeho parlamentu a rady č. 2000/31/ES o elektronickom obchode);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Zložitý prístup na jednotný digitálny trh;</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Nedostatočne rozvinuté nástroje pre podporu inovácie;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Chýbajúce možnosti zdieľania existujúcich riešení a technologických platforiem verejnej správy s malými a strednými podnikateľmi.</w:t>
      </w:r>
    </w:p>
    <w:p w:rsidR="00771DCA" w:rsidRPr="003E5117" w:rsidRDefault="00771DCA" w:rsidP="00771DCA">
      <w:pPr>
        <w:spacing w:before="120" w:after="60"/>
        <w:jc w:val="both"/>
        <w:rPr>
          <w:sz w:val="22"/>
          <w:szCs w:val="20"/>
          <w:lang w:eastAsia="en-US"/>
        </w:rPr>
      </w:pPr>
      <w:r w:rsidRPr="003E5117">
        <w:rPr>
          <w:sz w:val="22"/>
          <w:szCs w:val="20"/>
          <w:lang w:eastAsia="en-US"/>
        </w:rPr>
        <w:t xml:space="preserve">V období 2014 až 2020 budú systematicky podporované možnosti podnikania </w:t>
      </w:r>
      <w:r>
        <w:rPr>
          <w:sz w:val="22"/>
          <w:szCs w:val="20"/>
          <w:lang w:eastAsia="en-US"/>
        </w:rPr>
        <w:t xml:space="preserve">najmä </w:t>
      </w:r>
      <w:r w:rsidRPr="003E5117">
        <w:rPr>
          <w:sz w:val="22"/>
          <w:szCs w:val="20"/>
          <w:lang w:eastAsia="en-US"/>
        </w:rPr>
        <w:t>MSP:</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Zabezpečí sa, aby elektronický obchod bol jednoduchší a dôveryhodnejší a stal sa tak podmienkou presunu a rozvoju aktivít do digitálnej ekonomiky;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Podnikatelia získajú prístup k zdieľaným službám budovaným v eGovernmente na komerčné účely (dátové schránky, AAA platforma, cloudové služby a iné);</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Verejná správa vytvorí významný dopyt po inovatívnych riešeniach v oblastiach, ako mobilný government, vizualizácie, dátové analýzy a podobne, ktoré sú vhodné pre riešenie prostredníctvom služieb najmä MSP.</w:t>
      </w:r>
    </w:p>
    <w:p w:rsidR="00D90E59" w:rsidRPr="007F1C63" w:rsidRDefault="00D90E59" w:rsidP="00D90E59">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integrovanosti Slovenska do jednotného digitálneho trhu - zvýši sa predaj a nákup tovaru a služieb online;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životaschopnosti malých a stredných podnikateľov vďaka možnostiam, ktoré poskytnú zdieľané služby verejnej správy;</w:t>
      </w:r>
    </w:p>
    <w:p w:rsidR="00E92F9B" w:rsidRDefault="001218A8" w:rsidP="00FE6025">
      <w:pPr>
        <w:pStyle w:val="Odsekzoznamu"/>
        <w:numPr>
          <w:ilvl w:val="0"/>
          <w:numId w:val="28"/>
        </w:numPr>
        <w:autoSpaceDE w:val="0"/>
        <w:autoSpaceDN w:val="0"/>
        <w:adjustRightInd w:val="0"/>
        <w:jc w:val="both"/>
        <w:rPr>
          <w:snapToGrid w:val="0"/>
          <w:sz w:val="22"/>
          <w:szCs w:val="23"/>
          <w:lang w:eastAsia="cs-CZ"/>
        </w:rPr>
      </w:pPr>
      <w:r w:rsidRPr="001218A8">
        <w:rPr>
          <w:sz w:val="22"/>
          <w:szCs w:val="20"/>
          <w:lang w:eastAsia="cs-CZ"/>
        </w:rPr>
        <w:t>Zvýšenie dopytu po inovatívnych riešeniach v oblasti informačno-komunikačných technológií vyvolá rast počtu MSP, ktorí sa budú podieľať na vytváraní takýchto riešení</w:t>
      </w:r>
      <w:r w:rsidR="00771DCA">
        <w:rPr>
          <w:sz w:val="22"/>
          <w:szCs w:val="20"/>
          <w:lang w:eastAsia="cs-CZ"/>
        </w:rPr>
        <w:t>.</w:t>
      </w:r>
    </w:p>
    <w:p w:rsidR="00D90E59" w:rsidRDefault="00BE1DDE" w:rsidP="00D90E59">
      <w:pPr>
        <w:pStyle w:val="Tab"/>
      </w:pPr>
      <w:r>
        <w:t xml:space="preserve">Špecifické </w:t>
      </w:r>
      <w:r w:rsidR="00D90E59" w:rsidRPr="007F1C63">
        <w:t>ukazovatele</w:t>
      </w:r>
      <w:r>
        <w:t xml:space="preserve"> výsledkov programu</w:t>
      </w:r>
      <w:r w:rsidR="00D90E59" w:rsidRPr="007F1C63">
        <w:t xml:space="preserve"> zodpovedajúce špecifickému cieľu</w:t>
      </w:r>
      <w:r w:rsidR="00771DCA">
        <w:t xml:space="preserve"> 7.2</w:t>
      </w:r>
    </w:p>
    <w:tbl>
      <w:tblPr>
        <w:tblStyle w:val="Mriekatabuky"/>
        <w:tblW w:w="9866" w:type="dxa"/>
        <w:tblLayout w:type="fixed"/>
        <w:tblLook w:val="04A0" w:firstRow="1" w:lastRow="0" w:firstColumn="1" w:lastColumn="0" w:noHBand="0" w:noVBand="1"/>
      </w:tblPr>
      <w:tblGrid>
        <w:gridCol w:w="556"/>
        <w:gridCol w:w="1820"/>
        <w:gridCol w:w="910"/>
        <w:gridCol w:w="1008"/>
        <w:gridCol w:w="1330"/>
        <w:gridCol w:w="1301"/>
        <w:gridCol w:w="896"/>
        <w:gridCol w:w="858"/>
        <w:gridCol w:w="1187"/>
      </w:tblGrid>
      <w:tr w:rsidR="00771DCA" w:rsidRPr="00C40332" w:rsidTr="00B80F3A">
        <w:trPr>
          <w:trHeight w:val="454"/>
        </w:trPr>
        <w:tc>
          <w:tcPr>
            <w:tcW w:w="556" w:type="dxa"/>
            <w:shd w:val="clear" w:color="auto" w:fill="C6D9F1" w:themeFill="text2" w:themeFillTint="33"/>
            <w:vAlign w:val="center"/>
          </w:tcPr>
          <w:p w:rsidR="00771DCA" w:rsidRPr="00771DCA" w:rsidRDefault="00BE1DDE" w:rsidP="00B80F3A">
            <w:pPr>
              <w:ind w:left="0"/>
              <w:rPr>
                <w:b/>
                <w:sz w:val="18"/>
                <w:szCs w:val="18"/>
              </w:rPr>
            </w:pPr>
            <w:r>
              <w:rPr>
                <w:b/>
                <w:sz w:val="18"/>
                <w:szCs w:val="18"/>
              </w:rPr>
              <w:t>P. č.</w:t>
            </w:r>
          </w:p>
        </w:tc>
        <w:tc>
          <w:tcPr>
            <w:tcW w:w="1820" w:type="dxa"/>
            <w:shd w:val="clear" w:color="auto" w:fill="C6D9F1" w:themeFill="text2" w:themeFillTint="33"/>
            <w:vAlign w:val="center"/>
          </w:tcPr>
          <w:p w:rsidR="00771DCA" w:rsidRPr="00771DC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rsidR="00771DCA" w:rsidRPr="00771DC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rsidR="00771DCA" w:rsidRPr="00771DC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rsidR="00771DCA" w:rsidRPr="00771DCA" w:rsidRDefault="00445E30"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771DCA" w:rsidRPr="00B02869" w:rsidTr="00B80F3A">
        <w:trPr>
          <w:trHeight w:val="340"/>
        </w:trPr>
        <w:tc>
          <w:tcPr>
            <w:tcW w:w="556" w:type="dxa"/>
            <w:vAlign w:val="center"/>
          </w:tcPr>
          <w:p w:rsidR="00771DCA" w:rsidRPr="00B02869" w:rsidRDefault="00771DCA" w:rsidP="00B80F3A">
            <w:pPr>
              <w:ind w:left="0"/>
              <w:rPr>
                <w:sz w:val="18"/>
                <w:szCs w:val="18"/>
              </w:rPr>
            </w:pPr>
            <w:r w:rsidRPr="00B02869">
              <w:rPr>
                <w:sz w:val="18"/>
                <w:szCs w:val="18"/>
              </w:rPr>
              <w:t>1.</w:t>
            </w:r>
          </w:p>
        </w:tc>
        <w:tc>
          <w:tcPr>
            <w:tcW w:w="1820" w:type="dxa"/>
            <w:vAlign w:val="center"/>
          </w:tcPr>
          <w:p w:rsidR="00771DCA" w:rsidRPr="00B02869" w:rsidRDefault="00771DCA" w:rsidP="00B80F3A">
            <w:pPr>
              <w:ind w:left="0"/>
              <w:rPr>
                <w:sz w:val="18"/>
                <w:szCs w:val="18"/>
              </w:rPr>
            </w:pPr>
            <w:r>
              <w:rPr>
                <w:sz w:val="18"/>
                <w:szCs w:val="18"/>
              </w:rPr>
              <w:t>Percento MSP predávajúce tovar a služby online</w:t>
            </w:r>
            <w:r w:rsidRPr="00B02869" w:rsidDel="003E5117">
              <w:rPr>
                <w:sz w:val="18"/>
                <w:szCs w:val="18"/>
              </w:rPr>
              <w:t xml:space="preserve"> </w:t>
            </w:r>
          </w:p>
        </w:tc>
        <w:tc>
          <w:tcPr>
            <w:tcW w:w="910" w:type="dxa"/>
            <w:vAlign w:val="center"/>
          </w:tcPr>
          <w:p w:rsidR="00771DCA" w:rsidRPr="00B02869" w:rsidRDefault="00771DCA" w:rsidP="00B80F3A">
            <w:pPr>
              <w:ind w:left="0"/>
              <w:jc w:val="center"/>
              <w:rPr>
                <w:b/>
                <w:bCs/>
                <w:sz w:val="18"/>
                <w:szCs w:val="18"/>
              </w:rPr>
            </w:pPr>
            <w:r w:rsidRPr="00B02869">
              <w:rPr>
                <w:sz w:val="18"/>
                <w:szCs w:val="18"/>
              </w:rPr>
              <w:t>%</w:t>
            </w:r>
          </w:p>
        </w:tc>
        <w:tc>
          <w:tcPr>
            <w:tcW w:w="1008" w:type="dxa"/>
            <w:vAlign w:val="center"/>
          </w:tcPr>
          <w:p w:rsidR="00771DCA" w:rsidRPr="00284BBB" w:rsidRDefault="00771DCA" w:rsidP="00B80F3A">
            <w:pPr>
              <w:ind w:left="0"/>
              <w:jc w:val="center"/>
              <w:rPr>
                <w:sz w:val="18"/>
                <w:szCs w:val="18"/>
              </w:rPr>
            </w:pPr>
            <w:r w:rsidRPr="00284BBB">
              <w:rPr>
                <w:sz w:val="16"/>
                <w:szCs w:val="16"/>
              </w:rPr>
              <w:t xml:space="preserve">Menej rozvinuté regióny </w:t>
            </w:r>
          </w:p>
        </w:tc>
        <w:tc>
          <w:tcPr>
            <w:tcW w:w="1330" w:type="dxa"/>
            <w:vAlign w:val="center"/>
          </w:tcPr>
          <w:p w:rsidR="00771DCA" w:rsidRPr="00B02869" w:rsidRDefault="00771DCA" w:rsidP="00B80F3A">
            <w:pPr>
              <w:ind w:left="0"/>
              <w:jc w:val="center"/>
              <w:rPr>
                <w:sz w:val="18"/>
                <w:szCs w:val="18"/>
              </w:rPr>
            </w:pPr>
            <w:r>
              <w:rPr>
                <w:sz w:val="18"/>
                <w:szCs w:val="18"/>
              </w:rPr>
              <w:t>11,6</w:t>
            </w:r>
          </w:p>
        </w:tc>
        <w:tc>
          <w:tcPr>
            <w:tcW w:w="1301" w:type="dxa"/>
            <w:vAlign w:val="center"/>
          </w:tcPr>
          <w:p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rsidR="00771DCA" w:rsidRPr="00B02869" w:rsidRDefault="00771DCA" w:rsidP="00B80F3A">
            <w:pPr>
              <w:ind w:left="0"/>
              <w:jc w:val="center"/>
              <w:rPr>
                <w:sz w:val="18"/>
                <w:szCs w:val="18"/>
              </w:rPr>
            </w:pPr>
            <w:r>
              <w:rPr>
                <w:sz w:val="18"/>
                <w:szCs w:val="18"/>
              </w:rPr>
              <w:t>4</w:t>
            </w:r>
            <w:r w:rsidRPr="00B02869">
              <w:rPr>
                <w:sz w:val="18"/>
                <w:szCs w:val="18"/>
              </w:rPr>
              <w:t>0</w:t>
            </w:r>
          </w:p>
        </w:tc>
        <w:tc>
          <w:tcPr>
            <w:tcW w:w="858" w:type="dxa"/>
            <w:vAlign w:val="center"/>
          </w:tcPr>
          <w:p w:rsidR="00771DCA" w:rsidRPr="00B02869" w:rsidRDefault="00771DCA" w:rsidP="00B80F3A">
            <w:pPr>
              <w:ind w:left="0"/>
              <w:jc w:val="center"/>
              <w:rPr>
                <w:sz w:val="18"/>
                <w:szCs w:val="18"/>
              </w:rPr>
            </w:pPr>
            <w:r>
              <w:rPr>
                <w:sz w:val="18"/>
                <w:szCs w:val="18"/>
              </w:rPr>
              <w:t>Eurostat</w:t>
            </w:r>
          </w:p>
        </w:tc>
        <w:tc>
          <w:tcPr>
            <w:tcW w:w="1187" w:type="dxa"/>
            <w:vAlign w:val="center"/>
          </w:tcPr>
          <w:p w:rsidR="00771DCA" w:rsidRPr="00B02869" w:rsidRDefault="00771DCA" w:rsidP="00B80F3A">
            <w:pPr>
              <w:ind w:left="0"/>
              <w:jc w:val="center"/>
              <w:rPr>
                <w:sz w:val="18"/>
                <w:szCs w:val="18"/>
              </w:rPr>
            </w:pPr>
            <w:r w:rsidRPr="00B02869">
              <w:rPr>
                <w:sz w:val="18"/>
                <w:szCs w:val="18"/>
              </w:rPr>
              <w:t>Ročne</w:t>
            </w:r>
          </w:p>
        </w:tc>
      </w:tr>
      <w:tr w:rsidR="00771DCA" w:rsidRPr="00B02869" w:rsidTr="00B80F3A">
        <w:trPr>
          <w:trHeight w:val="340"/>
        </w:trPr>
        <w:tc>
          <w:tcPr>
            <w:tcW w:w="556" w:type="dxa"/>
            <w:vAlign w:val="center"/>
          </w:tcPr>
          <w:p w:rsidR="00771DCA" w:rsidRPr="00B02869" w:rsidRDefault="00771DCA" w:rsidP="00B80F3A">
            <w:pPr>
              <w:ind w:left="0"/>
              <w:rPr>
                <w:sz w:val="18"/>
                <w:szCs w:val="18"/>
              </w:rPr>
            </w:pPr>
            <w:r w:rsidRPr="00B02869">
              <w:rPr>
                <w:sz w:val="18"/>
                <w:szCs w:val="18"/>
              </w:rPr>
              <w:t>2.</w:t>
            </w:r>
          </w:p>
        </w:tc>
        <w:tc>
          <w:tcPr>
            <w:tcW w:w="1820" w:type="dxa"/>
            <w:vAlign w:val="center"/>
          </w:tcPr>
          <w:p w:rsidR="00771DCA" w:rsidRPr="00B02869" w:rsidRDefault="00771DCA" w:rsidP="00B80F3A">
            <w:pPr>
              <w:ind w:left="0"/>
              <w:rPr>
                <w:sz w:val="18"/>
                <w:szCs w:val="18"/>
              </w:rPr>
            </w:pPr>
            <w:r>
              <w:rPr>
                <w:sz w:val="18"/>
                <w:szCs w:val="18"/>
              </w:rPr>
              <w:t xml:space="preserve">Percento občanov objednávajúcich tovar </w:t>
            </w:r>
            <w:r>
              <w:rPr>
                <w:sz w:val="18"/>
                <w:szCs w:val="18"/>
              </w:rPr>
              <w:lastRenderedPageBreak/>
              <w:t>a služby online</w:t>
            </w:r>
            <w:r w:rsidRPr="00B02869" w:rsidDel="003E5117">
              <w:rPr>
                <w:sz w:val="18"/>
                <w:szCs w:val="18"/>
              </w:rPr>
              <w:t xml:space="preserve"> </w:t>
            </w:r>
          </w:p>
        </w:tc>
        <w:tc>
          <w:tcPr>
            <w:tcW w:w="910" w:type="dxa"/>
            <w:vAlign w:val="center"/>
          </w:tcPr>
          <w:p w:rsidR="00771DCA" w:rsidRPr="00B02869" w:rsidRDefault="00771DCA" w:rsidP="00B80F3A">
            <w:pPr>
              <w:ind w:left="0"/>
              <w:jc w:val="center"/>
              <w:rPr>
                <w:sz w:val="18"/>
                <w:szCs w:val="18"/>
              </w:rPr>
            </w:pPr>
            <w:r w:rsidRPr="00B02869">
              <w:rPr>
                <w:sz w:val="18"/>
                <w:szCs w:val="18"/>
              </w:rPr>
              <w:lastRenderedPageBreak/>
              <w:t>%</w:t>
            </w:r>
          </w:p>
        </w:tc>
        <w:tc>
          <w:tcPr>
            <w:tcW w:w="1008" w:type="dxa"/>
            <w:vAlign w:val="center"/>
          </w:tcPr>
          <w:p w:rsidR="00771DCA" w:rsidRPr="00284BBB" w:rsidRDefault="00771DCA" w:rsidP="00B80F3A">
            <w:pPr>
              <w:ind w:left="0"/>
              <w:jc w:val="center"/>
              <w:rPr>
                <w:sz w:val="18"/>
                <w:szCs w:val="18"/>
              </w:rPr>
            </w:pPr>
            <w:r w:rsidRPr="00284BBB">
              <w:rPr>
                <w:sz w:val="16"/>
                <w:szCs w:val="16"/>
              </w:rPr>
              <w:t xml:space="preserve">Menej rozvinuté </w:t>
            </w:r>
            <w:r w:rsidRPr="00284BBB">
              <w:rPr>
                <w:sz w:val="16"/>
                <w:szCs w:val="16"/>
              </w:rPr>
              <w:lastRenderedPageBreak/>
              <w:t>regióny</w:t>
            </w:r>
          </w:p>
        </w:tc>
        <w:tc>
          <w:tcPr>
            <w:tcW w:w="1330" w:type="dxa"/>
            <w:vAlign w:val="center"/>
          </w:tcPr>
          <w:p w:rsidR="00771DCA" w:rsidRPr="00B02869" w:rsidRDefault="00771DCA" w:rsidP="00B80F3A">
            <w:pPr>
              <w:ind w:left="0"/>
              <w:jc w:val="center"/>
              <w:rPr>
                <w:sz w:val="18"/>
                <w:szCs w:val="18"/>
              </w:rPr>
            </w:pPr>
            <w:r>
              <w:rPr>
                <w:sz w:val="18"/>
                <w:szCs w:val="18"/>
              </w:rPr>
              <w:lastRenderedPageBreak/>
              <w:t>44,7</w:t>
            </w:r>
          </w:p>
        </w:tc>
        <w:tc>
          <w:tcPr>
            <w:tcW w:w="1301" w:type="dxa"/>
            <w:vAlign w:val="center"/>
          </w:tcPr>
          <w:p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rsidR="00771DCA" w:rsidRPr="00B02869" w:rsidRDefault="00771DCA" w:rsidP="00B80F3A">
            <w:pPr>
              <w:ind w:left="0"/>
              <w:jc w:val="center"/>
              <w:rPr>
                <w:sz w:val="18"/>
                <w:szCs w:val="18"/>
              </w:rPr>
            </w:pPr>
            <w:r>
              <w:rPr>
                <w:sz w:val="18"/>
                <w:szCs w:val="18"/>
              </w:rPr>
              <w:t>70</w:t>
            </w:r>
          </w:p>
        </w:tc>
        <w:tc>
          <w:tcPr>
            <w:tcW w:w="858" w:type="dxa"/>
            <w:vAlign w:val="center"/>
          </w:tcPr>
          <w:p w:rsidR="00771DCA" w:rsidRPr="00B02869" w:rsidRDefault="00771DCA" w:rsidP="00B80F3A">
            <w:pPr>
              <w:ind w:left="0"/>
              <w:jc w:val="center"/>
              <w:rPr>
                <w:sz w:val="18"/>
                <w:szCs w:val="18"/>
              </w:rPr>
            </w:pPr>
            <w:r>
              <w:rPr>
                <w:sz w:val="18"/>
                <w:szCs w:val="18"/>
              </w:rPr>
              <w:t>Eurostat</w:t>
            </w:r>
          </w:p>
        </w:tc>
        <w:tc>
          <w:tcPr>
            <w:tcW w:w="1187" w:type="dxa"/>
            <w:vAlign w:val="center"/>
          </w:tcPr>
          <w:p w:rsidR="00771DCA" w:rsidRPr="00B02869" w:rsidRDefault="00771DCA" w:rsidP="00B80F3A">
            <w:pPr>
              <w:ind w:left="0"/>
              <w:jc w:val="center"/>
              <w:rPr>
                <w:sz w:val="18"/>
                <w:szCs w:val="18"/>
              </w:rPr>
            </w:pPr>
            <w:r w:rsidRPr="00B02869">
              <w:rPr>
                <w:sz w:val="18"/>
                <w:szCs w:val="18"/>
              </w:rPr>
              <w:t>Ročne</w:t>
            </w:r>
          </w:p>
        </w:tc>
      </w:tr>
    </w:tbl>
    <w:p w:rsidR="00E92F9B" w:rsidRDefault="00E92F9B"/>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D90E59" w:rsidRPr="007F1C63" w:rsidRDefault="00D90E59" w:rsidP="00D90E59">
      <w:pPr>
        <w:spacing w:before="180" w:after="120"/>
        <w:rPr>
          <w:sz w:val="22"/>
          <w:szCs w:val="22"/>
        </w:rPr>
      </w:pPr>
      <w:r w:rsidRPr="007F1C63">
        <w:rPr>
          <w:sz w:val="22"/>
          <w:szCs w:val="22"/>
          <w:u w:val="single"/>
        </w:rPr>
        <w:t xml:space="preserve">Investičná priorita </w:t>
      </w:r>
      <w:r>
        <w:rPr>
          <w:sz w:val="22"/>
          <w:szCs w:val="22"/>
          <w:u w:val="single"/>
        </w:rPr>
        <w:t>2</w:t>
      </w:r>
      <w:r w:rsidR="00771DCA">
        <w:rPr>
          <w:sz w:val="22"/>
          <w:szCs w:val="22"/>
          <w:u w:val="single"/>
        </w:rPr>
        <w:t>b</w:t>
      </w:r>
      <w:r w:rsidRPr="007F1C63">
        <w:rPr>
          <w:sz w:val="22"/>
          <w:szCs w:val="22"/>
          <w:u w:val="single"/>
        </w:rPr>
        <w:t>) bude napĺňaná prostredníctvom nasledujúcich aktivít</w:t>
      </w:r>
      <w:r w:rsidRPr="007F1C63">
        <w:rPr>
          <w:sz w:val="22"/>
          <w:szCs w:val="22"/>
        </w:rPr>
        <w:t>:</w:t>
      </w:r>
    </w:p>
    <w:p w:rsidR="00E92F9B" w:rsidRDefault="001218A8" w:rsidP="00FE6025">
      <w:pPr>
        <w:pStyle w:val="Odsekzoznamu"/>
        <w:numPr>
          <w:ilvl w:val="0"/>
          <w:numId w:val="66"/>
        </w:numPr>
        <w:ind w:left="426" w:hanging="426"/>
        <w:jc w:val="both"/>
        <w:rPr>
          <w:sz w:val="22"/>
          <w:szCs w:val="22"/>
        </w:rPr>
      </w:pPr>
      <w:r w:rsidRPr="001218A8">
        <w:rPr>
          <w:sz w:val="22"/>
          <w:szCs w:val="22"/>
        </w:rPr>
        <w:t>Zavádzanie opatrení pre zvýšenie používania elektronického obchodu:</w:t>
      </w:r>
    </w:p>
    <w:p w:rsidR="00E92F9B" w:rsidRDefault="00771DCA" w:rsidP="00FE6025">
      <w:pPr>
        <w:pStyle w:val="Odsekzoznamu"/>
        <w:numPr>
          <w:ilvl w:val="0"/>
          <w:numId w:val="28"/>
        </w:numPr>
        <w:jc w:val="both"/>
        <w:rPr>
          <w:sz w:val="22"/>
          <w:szCs w:val="22"/>
        </w:rPr>
      </w:pPr>
      <w:r w:rsidRPr="00771DCA">
        <w:rPr>
          <w:sz w:val="22"/>
          <w:szCs w:val="22"/>
        </w:rPr>
        <w:t>Zvyšovanie dôveryhodnosti elektronického obchodu (v rámci aktivity sa budú realizovať projekty, vďaka ktorým bude možné overovať pôso</w:t>
      </w:r>
      <w:r w:rsidR="002C1444">
        <w:rPr>
          <w:sz w:val="22"/>
          <w:szCs w:val="22"/>
        </w:rPr>
        <w:t>benie a transakcie subjektov na </w:t>
      </w:r>
      <w:r w:rsidRPr="00771DCA">
        <w:rPr>
          <w:sz w:val="22"/>
          <w:szCs w:val="22"/>
        </w:rPr>
        <w:t>elektronickom trhu, a pod.)</w:t>
      </w:r>
      <w:r w:rsidR="00BE1DDE">
        <w:rPr>
          <w:sz w:val="22"/>
          <w:szCs w:val="22"/>
        </w:rPr>
        <w:t>;</w:t>
      </w:r>
    </w:p>
    <w:p w:rsidR="00E92F9B" w:rsidRDefault="00771DCA" w:rsidP="00FE6025">
      <w:pPr>
        <w:pStyle w:val="Odsekzoznamu"/>
        <w:numPr>
          <w:ilvl w:val="0"/>
          <w:numId w:val="28"/>
        </w:numPr>
        <w:jc w:val="both"/>
        <w:rPr>
          <w:sz w:val="22"/>
          <w:szCs w:val="22"/>
        </w:rPr>
      </w:pPr>
      <w:r w:rsidRPr="00771DCA">
        <w:rPr>
          <w:sz w:val="22"/>
          <w:szCs w:val="22"/>
        </w:rPr>
        <w:t>Zjednodušovanie elektronického obchodu (v rámci aktivity sa budú realizovať projekty, vďaka ktorým sa znížia transakčné náklady a administratívna záťaž napríklad zjednodušovanie colného konania, zavádzanie elektronických platieb a faktúr. V rámci aktivity sa bude podporovať domáci aj cezhraničný elektronický obchod)</w:t>
      </w:r>
      <w:r>
        <w:rPr>
          <w:sz w:val="22"/>
          <w:szCs w:val="22"/>
        </w:rPr>
        <w:t>.</w:t>
      </w:r>
    </w:p>
    <w:p w:rsidR="00E92F9B" w:rsidRDefault="00771DCA" w:rsidP="00FE6025">
      <w:pPr>
        <w:pStyle w:val="Odsekzoznamu"/>
        <w:numPr>
          <w:ilvl w:val="0"/>
          <w:numId w:val="66"/>
        </w:numPr>
        <w:ind w:left="426" w:hanging="426"/>
        <w:jc w:val="both"/>
        <w:rPr>
          <w:sz w:val="22"/>
          <w:szCs w:val="22"/>
        </w:rPr>
      </w:pPr>
      <w:r w:rsidRPr="00771DCA">
        <w:rPr>
          <w:sz w:val="22"/>
          <w:szCs w:val="22"/>
        </w:rPr>
        <w:t>Rozšírenie možností pre elektronickú identifikáciu, autentifikáciu a autorizáciu v jednotnom digitálnom priestore:</w:t>
      </w:r>
    </w:p>
    <w:p w:rsidR="00E92F9B" w:rsidRDefault="00771DCA" w:rsidP="00FE6025">
      <w:pPr>
        <w:pStyle w:val="Odsekzoznamu"/>
        <w:numPr>
          <w:ilvl w:val="0"/>
          <w:numId w:val="28"/>
        </w:numPr>
        <w:jc w:val="both"/>
        <w:rPr>
          <w:sz w:val="22"/>
          <w:szCs w:val="22"/>
        </w:rPr>
      </w:pPr>
      <w:r w:rsidRPr="00771DCA">
        <w:rPr>
          <w:sz w:val="22"/>
          <w:szCs w:val="22"/>
        </w:rPr>
        <w:t>Umožnenie používania identít od súkromných poskytovateľov vo verejnej správe – vhodnosť a bezpečnosť takejto identity bude preverená v štúdii realizovateľnosti</w:t>
      </w:r>
      <w:r w:rsidR="00BE1DDE">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Poskytnutie eID identity pre súkromný sektor</w:t>
      </w:r>
      <w:r>
        <w:rPr>
          <w:sz w:val="22"/>
          <w:szCs w:val="22"/>
        </w:rPr>
        <w:t>.</w:t>
      </w:r>
    </w:p>
    <w:p w:rsidR="00E92F9B" w:rsidRDefault="00771DCA" w:rsidP="00FE6025">
      <w:pPr>
        <w:pStyle w:val="Odsekzoznamu"/>
        <w:numPr>
          <w:ilvl w:val="0"/>
          <w:numId w:val="66"/>
        </w:numPr>
        <w:ind w:left="426" w:hanging="426"/>
        <w:jc w:val="both"/>
        <w:rPr>
          <w:sz w:val="22"/>
          <w:szCs w:val="22"/>
        </w:rPr>
      </w:pPr>
      <w:r w:rsidRPr="00771DCA">
        <w:rPr>
          <w:sz w:val="22"/>
          <w:szCs w:val="22"/>
        </w:rPr>
        <w:t>Podpora najmä malých a stredných podnikateľov prostredníctvom zdieľaných služieb (Podnikatelia získajú prístup k službám, ktoré boli vyvinuté pôvodne pre potreby verejnej správy. Služby budú vhodne prispôsobené):</w:t>
      </w:r>
    </w:p>
    <w:p w:rsidR="00E92F9B" w:rsidRDefault="00771DCA" w:rsidP="00FE6025">
      <w:pPr>
        <w:pStyle w:val="Odsekzoznamu"/>
        <w:numPr>
          <w:ilvl w:val="0"/>
          <w:numId w:val="28"/>
        </w:numPr>
        <w:jc w:val="both"/>
        <w:rPr>
          <w:sz w:val="22"/>
          <w:szCs w:val="22"/>
        </w:rPr>
      </w:pPr>
      <w:r w:rsidRPr="00771DCA">
        <w:rPr>
          <w:sz w:val="22"/>
          <w:szCs w:val="22"/>
        </w:rPr>
        <w:t>Poskytovanie komunikačnej platformy a elektronického doručovania;</w:t>
      </w:r>
    </w:p>
    <w:p w:rsidR="00E92F9B" w:rsidRDefault="00771DCA" w:rsidP="00FE6025">
      <w:pPr>
        <w:pStyle w:val="Odsekzoznamu"/>
        <w:numPr>
          <w:ilvl w:val="0"/>
          <w:numId w:val="28"/>
        </w:numPr>
        <w:jc w:val="both"/>
        <w:rPr>
          <w:sz w:val="22"/>
          <w:szCs w:val="22"/>
        </w:rPr>
      </w:pPr>
      <w:r w:rsidRPr="00771DCA">
        <w:rPr>
          <w:sz w:val="22"/>
          <w:szCs w:val="22"/>
        </w:rPr>
        <w:t>Poskytovanie AAA a PKI infraštruktúry</w:t>
      </w:r>
      <w:r>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Poskytovanie cloudových služieb najmä MSP</w:t>
      </w:r>
      <w:r>
        <w:rPr>
          <w:sz w:val="22"/>
          <w:szCs w:val="22"/>
        </w:rPr>
        <w:t>;</w:t>
      </w:r>
    </w:p>
    <w:p w:rsidR="00E92F9B" w:rsidRDefault="00771DCA" w:rsidP="00FE6025">
      <w:pPr>
        <w:pStyle w:val="Odsekzoznamu"/>
        <w:numPr>
          <w:ilvl w:val="0"/>
          <w:numId w:val="28"/>
        </w:numPr>
        <w:jc w:val="both"/>
        <w:rPr>
          <w:sz w:val="22"/>
          <w:szCs w:val="22"/>
        </w:rPr>
      </w:pPr>
      <w:r w:rsidRPr="00771DCA">
        <w:rPr>
          <w:sz w:val="22"/>
          <w:szCs w:val="22"/>
        </w:rPr>
        <w:t>Poskytovanie platformy pre eLearning.</w:t>
      </w:r>
    </w:p>
    <w:p w:rsidR="00E92F9B" w:rsidRDefault="00E92F9B">
      <w:pPr>
        <w:pStyle w:val="Odsekzoznamu"/>
        <w:jc w:val="both"/>
        <w:rPr>
          <w:sz w:val="22"/>
          <w:szCs w:val="22"/>
        </w:rPr>
      </w:pPr>
    </w:p>
    <w:p w:rsidR="00E92F9B" w:rsidRDefault="00771DCA" w:rsidP="00FE6025">
      <w:pPr>
        <w:pStyle w:val="Odsekzoznamu"/>
        <w:numPr>
          <w:ilvl w:val="0"/>
          <w:numId w:val="65"/>
        </w:numPr>
        <w:spacing w:before="180" w:after="120"/>
        <w:jc w:val="both"/>
        <w:rPr>
          <w:b/>
          <w:i/>
          <w:color w:val="4F81BD" w:themeColor="accent1"/>
          <w:sz w:val="22"/>
          <w:szCs w:val="22"/>
        </w:rPr>
      </w:pPr>
      <w:r w:rsidRPr="00771DCA">
        <w:rPr>
          <w:b/>
          <w:i/>
          <w:color w:val="4F81BD" w:themeColor="accent1"/>
          <w:sz w:val="22"/>
          <w:szCs w:val="22"/>
        </w:rPr>
        <w:t>Zavádzanie opatrení pre zvýšenie používania elektronického obchodu</w:t>
      </w:r>
    </w:p>
    <w:p w:rsidR="00B82DEF" w:rsidRPr="006B680F" w:rsidRDefault="00B82DEF" w:rsidP="00B82DEF">
      <w:pPr>
        <w:spacing w:before="120" w:after="60"/>
        <w:jc w:val="both"/>
        <w:rPr>
          <w:sz w:val="22"/>
          <w:szCs w:val="20"/>
          <w:lang w:eastAsia="en-US"/>
        </w:rPr>
      </w:pPr>
      <w:r w:rsidRPr="006B680F">
        <w:rPr>
          <w:sz w:val="22"/>
          <w:szCs w:val="20"/>
          <w:lang w:eastAsia="en-US"/>
        </w:rPr>
        <w:t xml:space="preserve">Podnikateľské registre </w:t>
      </w:r>
      <w:r>
        <w:rPr>
          <w:sz w:val="22"/>
          <w:szCs w:val="20"/>
          <w:lang w:eastAsia="en-US"/>
        </w:rPr>
        <w:t xml:space="preserve">verejnej správy </w:t>
      </w:r>
      <w:r w:rsidRPr="006B680F">
        <w:rPr>
          <w:sz w:val="22"/>
          <w:szCs w:val="20"/>
          <w:lang w:eastAsia="en-US"/>
        </w:rPr>
        <w:t>sa transformujú do podoby interaktívnych nástrojov, ktoré budú podporovať dôveryhodnosť subjektov a zlepšovať informácie o produktoch. Zavedú sa nástroje pre ochranu spotrebiteľa v podmienkach jednotného digitálneho trhu.</w:t>
      </w:r>
    </w:p>
    <w:p w:rsidR="00B82DEF" w:rsidRPr="006B680F" w:rsidRDefault="00B82DEF" w:rsidP="00B82DEF">
      <w:pPr>
        <w:spacing w:before="120" w:after="60"/>
        <w:jc w:val="both"/>
        <w:rPr>
          <w:sz w:val="22"/>
          <w:szCs w:val="20"/>
          <w:lang w:eastAsia="en-US"/>
        </w:rPr>
      </w:pPr>
      <w:r w:rsidRPr="006B680F">
        <w:rPr>
          <w:sz w:val="22"/>
          <w:szCs w:val="20"/>
          <w:lang w:eastAsia="en-US"/>
        </w:rPr>
        <w:t xml:space="preserve">Odstraňovanie transakčných nákladov a procesných bariér, znižovanie administratívnej záťaže bude realizované prostredníctvom: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Zapojenie sa do iniciatív jednotného systému platieb a rozvoj elektronických a mobilných platieb v prostredí verejnej správy;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Nasadenie elektronických faktúr vo verejnej správe a odporúčania pre výhradné používanie elektronických faktúr v súkromnom sektore;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Zjednodušovanie colného konania a služieb súvisiacich s dohľadom nad pohybom tovaru a efektívnejšie riešenie únikov a podozrivých operácií v colnej a daňovej oblasti;</w:t>
      </w:r>
    </w:p>
    <w:p w:rsidR="00E92F9B" w:rsidRDefault="001218A8" w:rsidP="00FE6025">
      <w:pPr>
        <w:pStyle w:val="Odsekzoznamu"/>
        <w:numPr>
          <w:ilvl w:val="0"/>
          <w:numId w:val="28"/>
        </w:numPr>
        <w:jc w:val="both"/>
        <w:rPr>
          <w:sz w:val="22"/>
          <w:szCs w:val="20"/>
          <w:lang w:eastAsia="en-US"/>
        </w:rPr>
      </w:pPr>
      <w:r w:rsidRPr="001218A8">
        <w:rPr>
          <w:sz w:val="22"/>
          <w:szCs w:val="20"/>
          <w:lang w:eastAsia="cs-CZ"/>
        </w:rPr>
        <w:t>Elektronizácia procesu vymáhania platieb a sťažností.</w:t>
      </w:r>
    </w:p>
    <w:p w:rsidR="00E92F9B" w:rsidRDefault="00E92F9B">
      <w:pPr>
        <w:pStyle w:val="Odsekzoznamu"/>
        <w:jc w:val="both"/>
        <w:rPr>
          <w:sz w:val="22"/>
          <w:szCs w:val="20"/>
          <w:lang w:eastAsia="en-US"/>
        </w:rPr>
      </w:pPr>
    </w:p>
    <w:p w:rsidR="00E92F9B" w:rsidRDefault="00B82DEF" w:rsidP="00FE6025">
      <w:pPr>
        <w:pStyle w:val="Odsekzoznamu"/>
        <w:numPr>
          <w:ilvl w:val="0"/>
          <w:numId w:val="65"/>
        </w:numPr>
        <w:autoSpaceDE w:val="0"/>
        <w:autoSpaceDN w:val="0"/>
        <w:adjustRightInd w:val="0"/>
        <w:spacing w:before="180" w:after="120"/>
        <w:jc w:val="both"/>
        <w:rPr>
          <w:b/>
          <w:i/>
          <w:color w:val="4F81BD" w:themeColor="accent1"/>
          <w:sz w:val="22"/>
          <w:szCs w:val="22"/>
        </w:rPr>
      </w:pPr>
      <w:r w:rsidRPr="00B82DEF">
        <w:rPr>
          <w:b/>
          <w:i/>
          <w:color w:val="4F81BD" w:themeColor="accent1"/>
          <w:sz w:val="22"/>
          <w:szCs w:val="22"/>
        </w:rPr>
        <w:t>Rozšírenie možností pre elektronickú identifikáciu,</w:t>
      </w:r>
      <w:r w:rsidR="002C1444">
        <w:rPr>
          <w:b/>
          <w:i/>
          <w:color w:val="4F81BD" w:themeColor="accent1"/>
          <w:sz w:val="22"/>
          <w:szCs w:val="22"/>
        </w:rPr>
        <w:t xml:space="preserve"> autentifikáciu a autorizáciu v </w:t>
      </w:r>
      <w:r w:rsidRPr="00B82DEF">
        <w:rPr>
          <w:b/>
          <w:i/>
          <w:color w:val="4F81BD" w:themeColor="accent1"/>
          <w:sz w:val="22"/>
          <w:szCs w:val="22"/>
        </w:rPr>
        <w:t>jednotnom digitálnom priestore</w:t>
      </w:r>
    </w:p>
    <w:p w:rsidR="00244C49" w:rsidRDefault="00B82DEF" w:rsidP="00D90E59">
      <w:pPr>
        <w:spacing w:after="180"/>
        <w:jc w:val="both"/>
        <w:rPr>
          <w:color w:val="000000" w:themeColor="text1"/>
          <w:sz w:val="22"/>
          <w:szCs w:val="22"/>
        </w:rPr>
      </w:pPr>
      <w:r w:rsidRPr="00B82DEF">
        <w:rPr>
          <w:color w:val="000000" w:themeColor="text1"/>
          <w:sz w:val="22"/>
          <w:szCs w:val="22"/>
        </w:rPr>
        <w:t>V otázke samotnej identity sa bude postupovať smerom k využívaniu rôznych typov dôveryhodných identít pre prístup k službám eGovernmentu a eCommerce. Vytvorí sa priestor pre súkromných poskytovateľov identít, aby sa mohli prepojiť s IAM modulom a priniesť inovácie a overené riešenia do verejného sektora. Vhodnosť takéhoto zapojenia súkromníkov bude detailne validovaná štúdiou realizovateľnosti. Vytvorí sa priestor pre umožnenie používania eID, ktorá je akceptovaná pri komunikácií s VS, v súkromnom sektore. Vhodnosť takéhoto využitia eID bude detailne validovaná štúdiou realizovateľnosti.</w:t>
      </w:r>
    </w:p>
    <w:p w:rsidR="007D50EA" w:rsidRDefault="007D50EA" w:rsidP="00D90E59">
      <w:pPr>
        <w:spacing w:after="180"/>
        <w:jc w:val="both"/>
        <w:rPr>
          <w:color w:val="000000" w:themeColor="text1"/>
          <w:sz w:val="22"/>
          <w:szCs w:val="22"/>
        </w:rPr>
      </w:pPr>
    </w:p>
    <w:p w:rsidR="007D50EA" w:rsidRDefault="007D50EA" w:rsidP="00D90E59">
      <w:pPr>
        <w:spacing w:after="180"/>
        <w:jc w:val="both"/>
        <w:rPr>
          <w:color w:val="000000" w:themeColor="text1"/>
          <w:sz w:val="22"/>
          <w:szCs w:val="22"/>
        </w:rPr>
      </w:pPr>
    </w:p>
    <w:p w:rsidR="00E92F9B" w:rsidRDefault="001218A8" w:rsidP="00FE6025">
      <w:pPr>
        <w:pStyle w:val="Odsekzoznamu"/>
        <w:numPr>
          <w:ilvl w:val="0"/>
          <w:numId w:val="65"/>
        </w:numPr>
        <w:spacing w:after="180"/>
        <w:jc w:val="both"/>
        <w:rPr>
          <w:b/>
          <w:i/>
          <w:color w:val="4F81BD" w:themeColor="accent1"/>
          <w:sz w:val="22"/>
          <w:szCs w:val="22"/>
        </w:rPr>
      </w:pPr>
      <w:r w:rsidRPr="001218A8">
        <w:rPr>
          <w:b/>
          <w:i/>
          <w:color w:val="4F81BD" w:themeColor="accent1"/>
          <w:sz w:val="22"/>
          <w:szCs w:val="22"/>
        </w:rPr>
        <w:lastRenderedPageBreak/>
        <w:t>Podpora najmä malých a stredných podnikateľov prostredníctvom zdieľaných služieb</w:t>
      </w:r>
    </w:p>
    <w:p w:rsidR="00B82DEF" w:rsidRDefault="00B82DEF" w:rsidP="00B82DEF">
      <w:pPr>
        <w:pStyle w:val="06Normal"/>
      </w:pPr>
      <w:r>
        <w:t xml:space="preserve">Realizujú sa projekty, ktoré umožnia najmä </w:t>
      </w:r>
      <w:r w:rsidRPr="0000206C">
        <w:rPr>
          <w:rStyle w:val="06NormalChar"/>
        </w:rPr>
        <w:t xml:space="preserve">MSP </w:t>
      </w:r>
      <w:r>
        <w:rPr>
          <w:rStyle w:val="06NormalChar"/>
        </w:rPr>
        <w:t>získať</w:t>
      </w:r>
      <w:r w:rsidRPr="0000206C">
        <w:rPr>
          <w:rStyle w:val="06NormalChar"/>
        </w:rPr>
        <w:t xml:space="preserve"> prístup k</w:t>
      </w:r>
      <w:r>
        <w:rPr>
          <w:rStyle w:val="06NormalChar"/>
        </w:rPr>
        <w:t xml:space="preserve"> elektronickým</w:t>
      </w:r>
      <w:r w:rsidRPr="0000206C">
        <w:rPr>
          <w:rStyle w:val="06NormalChar"/>
        </w:rPr>
        <w:t xml:space="preserve"> službám, ktoré boli </w:t>
      </w:r>
      <w:r>
        <w:rPr>
          <w:rStyle w:val="06NormalChar"/>
        </w:rPr>
        <w:t xml:space="preserve">primárne </w:t>
      </w:r>
      <w:r w:rsidRPr="0000206C">
        <w:rPr>
          <w:rStyle w:val="06NormalChar"/>
        </w:rPr>
        <w:t xml:space="preserve">vyvinuté pre potreby verejnej správy. </w:t>
      </w:r>
      <w:r>
        <w:rPr>
          <w:rStyle w:val="06NormalChar"/>
        </w:rPr>
        <w:t>Zabezpečí sa tým efektívne využitie voľnej kapacity a rozširovanie prínosov riešení.</w:t>
      </w:r>
    </w:p>
    <w:p w:rsidR="00B82DEF" w:rsidRDefault="00B82DEF" w:rsidP="00B82DEF">
      <w:pPr>
        <w:pStyle w:val="06Normal"/>
      </w:pPr>
      <w:r>
        <w:rPr>
          <w:rStyle w:val="06NormalChar"/>
        </w:rPr>
        <w:t>V rámci trendu znižovania nutnosti fyzického doručovania listových zásielok budú k dispozícii tiež riešenia pre elektronické doručovanie firmám a zákazníkom do elektronických dátových schránok s garanciou doručenia.</w:t>
      </w:r>
    </w:p>
    <w:p w:rsidR="00B82DEF" w:rsidRDefault="00B82DEF" w:rsidP="00B82DEF">
      <w:pPr>
        <w:pStyle w:val="06Normal"/>
      </w:pPr>
      <w:r>
        <w:rPr>
          <w:rStyle w:val="06NormalChar"/>
        </w:rPr>
        <w:t>Zároveň p</w:t>
      </w:r>
      <w:r w:rsidRPr="00CE5A27">
        <w:rPr>
          <w:rStyle w:val="06NormalChar"/>
        </w:rPr>
        <w:t xml:space="preserve">ri definovaní jasných pravidiel je možné zdieľať PKI </w:t>
      </w:r>
      <w:r>
        <w:rPr>
          <w:rStyle w:val="06NormalChar"/>
        </w:rPr>
        <w:t>a AAA infraštruktúru s podnikateľmi</w:t>
      </w:r>
      <w:r w:rsidRPr="00CE5A27">
        <w:rPr>
          <w:rStyle w:val="06NormalChar"/>
        </w:rPr>
        <w:t>, ktorí si tak dokážu efektívne</w:t>
      </w:r>
      <w:r>
        <w:rPr>
          <w:rStyle w:val="06NormalChar"/>
        </w:rPr>
        <w:t xml:space="preserve"> </w:t>
      </w:r>
      <w:r w:rsidRPr="00CE5A27">
        <w:rPr>
          <w:rStyle w:val="06NormalChar"/>
        </w:rPr>
        <w:t>vytvoriť bezpečné digitálne prostredie pre svoje podnikanie a služby zákazníkom.</w:t>
      </w:r>
    </w:p>
    <w:p w:rsidR="00B82DEF" w:rsidRDefault="00B82DEF" w:rsidP="00B82DEF">
      <w:pPr>
        <w:pStyle w:val="06Normal"/>
      </w:pPr>
      <w:r>
        <w:rPr>
          <w:rStyle w:val="06NormalChar"/>
        </w:rPr>
        <w:t xml:space="preserve">Prístup k </w:t>
      </w:r>
      <w:r w:rsidRPr="00393AFF">
        <w:rPr>
          <w:rStyle w:val="06NormalChar"/>
        </w:rPr>
        <w:t>služb</w:t>
      </w:r>
      <w:r>
        <w:rPr>
          <w:rStyle w:val="06NormalChar"/>
        </w:rPr>
        <w:t>ám</w:t>
      </w:r>
      <w:r w:rsidRPr="00393AFF">
        <w:rPr>
          <w:rStyle w:val="06NormalChar"/>
        </w:rPr>
        <w:t xml:space="preserve"> cloudu môž</w:t>
      </w:r>
      <w:r>
        <w:rPr>
          <w:rStyle w:val="06NormalChar"/>
        </w:rPr>
        <w:t>e</w:t>
      </w:r>
      <w:r w:rsidRPr="00393AFF">
        <w:rPr>
          <w:rStyle w:val="06NormalChar"/>
        </w:rPr>
        <w:t xml:space="preserve"> podnikateľom slúžiť na pohodlný rozbeh ich podnikania v digitálnej ekonomike, prípadne na zefektívnenie ich fungovania</w:t>
      </w:r>
      <w:r>
        <w:rPr>
          <w:rStyle w:val="06NormalChar"/>
        </w:rPr>
        <w:t>.</w:t>
      </w:r>
      <w:r w:rsidRPr="00393AFF">
        <w:rPr>
          <w:rStyle w:val="06NormalChar"/>
        </w:rPr>
        <w:t xml:space="preserve"> Cloudové služby môžu tiež slúžiť na dočasné potreby vyššieho výpočtového výkonu napríklad v prípade snahy o nárazové spracovanie veľkého množstva dát.</w:t>
      </w:r>
    </w:p>
    <w:p w:rsidR="00E92F9B" w:rsidRDefault="00B82DEF">
      <w:pPr>
        <w:pStyle w:val="06Normal"/>
        <w:spacing w:before="0" w:after="120"/>
        <w:rPr>
          <w:rStyle w:val="06NormalChar"/>
          <w:szCs w:val="24"/>
          <w:lang w:eastAsia="sk-SK"/>
        </w:rPr>
      </w:pPr>
      <w:r>
        <w:t>Cieľom je tiež sprístupniť pre podnikateľov platformu pre tvorbu materiálov v rámci eLearningu s možnosťou vzdelávať svojich zamestnancov a učiť sa od top firiem v obore.</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rsidR="00D90E59" w:rsidRPr="007F1C63" w:rsidRDefault="00B82DEF" w:rsidP="00FE6025">
            <w:pPr>
              <w:numPr>
                <w:ilvl w:val="0"/>
                <w:numId w:val="28"/>
              </w:numPr>
              <w:autoSpaceDE w:val="0"/>
              <w:autoSpaceDN w:val="0"/>
              <w:adjustRightInd w:val="0"/>
              <w:ind w:left="284" w:hanging="284"/>
              <w:contextualSpacing/>
              <w:rPr>
                <w:sz w:val="22"/>
                <w:szCs w:val="22"/>
              </w:rPr>
            </w:pPr>
            <w:r>
              <w:rPr>
                <w:sz w:val="22"/>
                <w:szCs w:val="22"/>
              </w:rPr>
              <w:t>Podnikatelia (najmä MSP)</w:t>
            </w:r>
          </w:p>
        </w:tc>
      </w:tr>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rsidR="00D90E59" w:rsidRPr="007F1C63" w:rsidRDefault="00D90E59"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D90E59" w:rsidRPr="007F1C63" w:rsidTr="00B80F3A">
        <w:trPr>
          <w:trHeight w:val="340"/>
          <w:jc w:val="center"/>
        </w:trPr>
        <w:tc>
          <w:tcPr>
            <w:tcW w:w="3288" w:type="dxa"/>
            <w:shd w:val="clear" w:color="auto" w:fill="DBE5F1" w:themeFill="accent1" w:themeFillTint="33"/>
            <w:vAlign w:val="center"/>
          </w:tcPr>
          <w:p w:rsidR="00D90E59" w:rsidRPr="007F1C63" w:rsidRDefault="00D90E59"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rsidR="00E92F9B" w:rsidRDefault="00D90E59" w:rsidP="00FE6025">
            <w:pPr>
              <w:numPr>
                <w:ilvl w:val="0"/>
                <w:numId w:val="28"/>
              </w:numPr>
              <w:autoSpaceDE w:val="0"/>
              <w:autoSpaceDN w:val="0"/>
              <w:adjustRightInd w:val="0"/>
              <w:ind w:left="284" w:hanging="284"/>
              <w:contextualSpacing/>
              <w:rPr>
                <w:sz w:val="22"/>
                <w:szCs w:val="22"/>
              </w:rPr>
            </w:pPr>
            <w:r>
              <w:rPr>
                <w:sz w:val="22"/>
                <w:szCs w:val="22"/>
              </w:rPr>
              <w:t>napr.</w:t>
            </w:r>
            <w:r w:rsidR="00B82DEF">
              <w:rPr>
                <w:sz w:val="22"/>
                <w:szCs w:val="22"/>
              </w:rPr>
              <w:t xml:space="preserve"> </w:t>
            </w:r>
            <w:r w:rsidRPr="00560E77">
              <w:rPr>
                <w:sz w:val="22"/>
                <w:szCs w:val="22"/>
              </w:rPr>
              <w:t>rozpočtová organizácia, príspevková organizácia</w:t>
            </w:r>
            <w:r w:rsidR="00B82DEF">
              <w:rPr>
                <w:sz w:val="22"/>
                <w:szCs w:val="22"/>
              </w:rPr>
              <w:t>,</w:t>
            </w:r>
            <w:r w:rsidR="00B82DEF" w:rsidRPr="00B82DEF">
              <w:t xml:space="preserve"> </w:t>
            </w:r>
            <w:r w:rsidR="00B82DEF" w:rsidRPr="00B82DEF">
              <w:rPr>
                <w:sz w:val="22"/>
                <w:szCs w:val="22"/>
              </w:rPr>
              <w:t>Sociálna a zdravotné poisťovne, ďalšie subjekty, ktoré sú zapísané v štatistickom registri organizácií sektora verejnej správy,</w:t>
            </w:r>
            <w:r w:rsidR="0059698C">
              <w:rPr>
                <w:sz w:val="22"/>
                <w:szCs w:val="22"/>
              </w:rPr>
              <w:t xml:space="preserve"> obec, vyšší územný celok,</w:t>
            </w:r>
            <w:r w:rsidR="00B82DEF" w:rsidRPr="00B82DEF">
              <w:rPr>
                <w:sz w:val="22"/>
                <w:szCs w:val="22"/>
              </w:rPr>
              <w:t xml:space="preserve"> akciová spoločnosť podľa zákona č. 513/1991 Z.</w:t>
            </w:r>
            <w:r w:rsidR="005A1A06">
              <w:rPr>
                <w:sz w:val="22"/>
                <w:szCs w:val="22"/>
              </w:rPr>
              <w:t xml:space="preserve"> </w:t>
            </w:r>
            <w:r w:rsidR="00B82DEF" w:rsidRPr="00B82DEF">
              <w:rPr>
                <w:sz w:val="22"/>
                <w:szCs w:val="22"/>
              </w:rPr>
              <w:t>z. (mimo schémy štátnej pomoci), združenie (zväz, spolok, spoločnosť, klub ai.) podľa zákona č. 83/1990 Z.</w:t>
            </w:r>
            <w:r w:rsidR="005A1A06">
              <w:rPr>
                <w:sz w:val="22"/>
                <w:szCs w:val="22"/>
              </w:rPr>
              <w:t xml:space="preserve"> </w:t>
            </w:r>
            <w:r w:rsidR="00B82DEF" w:rsidRPr="00B82DEF">
              <w:rPr>
                <w:sz w:val="22"/>
                <w:szCs w:val="22"/>
              </w:rPr>
              <w:t>z., záujmové združenie právnických osôb podľa zákona č. 40/1964 zb., združenie obcí podľa zákona č. 369/1990 Zb., iné subjekty zriadené zákonom</w:t>
            </w:r>
          </w:p>
        </w:tc>
      </w:tr>
    </w:tbl>
    <w:p w:rsidR="00D90E59" w:rsidRDefault="00D90E59"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Hlavné zásady výberu projektov</w:t>
      </w:r>
    </w:p>
    <w:p w:rsidR="00D90E59" w:rsidRPr="00B02869" w:rsidRDefault="00D90E59" w:rsidP="00D90E59">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rsidR="00B82DEF">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D90E59" w:rsidRDefault="00D90E59" w:rsidP="00D90E59">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w:t>
      </w:r>
      <w:r w:rsidR="00AD06FF">
        <w:t>a</w:t>
      </w:r>
      <w:r w:rsidRPr="00B90C78">
        <w:t xml:space="preserve">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rsidR="00D90E59" w:rsidRDefault="00D90E59" w:rsidP="00D90E59">
      <w:pPr>
        <w:pStyle w:val="06Normal"/>
        <w:spacing w:after="120"/>
      </w:pPr>
      <w:r>
        <w:t>Vo vzťahu k písomným vyzvaniam budú zohľadnené najmä nasledujúce princípy:</w:t>
      </w:r>
    </w:p>
    <w:p w:rsidR="00D90E59" w:rsidRDefault="00D90E59"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D90E59" w:rsidRDefault="00D90E59"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D90E59" w:rsidRPr="00AD06FF" w:rsidRDefault="00D90E59"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AD06FF" w:rsidRPr="0063558D" w:rsidRDefault="00AD06FF" w:rsidP="00AD06FF">
      <w:pPr>
        <w:pStyle w:val="Odsekzoznamu"/>
        <w:numPr>
          <w:ilvl w:val="0"/>
          <w:numId w:val="28"/>
        </w:numPr>
        <w:spacing w:before="120" w:after="120"/>
        <w:jc w:val="both"/>
        <w:rPr>
          <w:sz w:val="22"/>
          <w:szCs w:val="20"/>
          <w:lang w:eastAsia="en-US"/>
        </w:rPr>
      </w:pPr>
      <w:r w:rsidRPr="0063558D">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AD06FF" w:rsidRPr="008B007C" w:rsidRDefault="00AD06FF" w:rsidP="00AD06FF">
      <w:pPr>
        <w:pStyle w:val="Odsekzoznamu"/>
        <w:numPr>
          <w:ilvl w:val="0"/>
          <w:numId w:val="28"/>
        </w:numPr>
        <w:spacing w:before="120" w:after="120"/>
        <w:jc w:val="both"/>
        <w:rPr>
          <w:sz w:val="22"/>
          <w:szCs w:val="20"/>
          <w:lang w:eastAsia="en-US"/>
        </w:rPr>
      </w:pPr>
      <w:r w:rsidRPr="008B007C">
        <w:rPr>
          <w:sz w:val="22"/>
          <w:szCs w:val="20"/>
          <w:lang w:eastAsia="en-US"/>
        </w:rPr>
        <w:lastRenderedPageBreak/>
        <w:t>štúdie realizovateľnosti budú predmetom posúdenia a schválenia zo strany Riadiaceho výboru;</w:t>
      </w:r>
    </w:p>
    <w:p w:rsidR="00AD06FF" w:rsidRPr="00AD06FF" w:rsidRDefault="00AD06FF" w:rsidP="00AD06FF">
      <w:pPr>
        <w:pStyle w:val="Odsekzoznamu"/>
        <w:numPr>
          <w:ilvl w:val="0"/>
          <w:numId w:val="28"/>
        </w:numPr>
        <w:spacing w:before="120" w:after="120"/>
        <w:jc w:val="both"/>
        <w:rPr>
          <w:sz w:val="22"/>
          <w:szCs w:val="20"/>
          <w:lang w:eastAsia="en-US"/>
        </w:rPr>
      </w:pPr>
      <w:r w:rsidRPr="008B007C">
        <w:rPr>
          <w:sz w:val="22"/>
          <w:szCs w:val="20"/>
          <w:lang w:eastAsia="en-US"/>
        </w:rPr>
        <w:t>projekty budú riadené v súlade so štandardami riadenia informačno - technologických projektov;</w:t>
      </w:r>
    </w:p>
    <w:p w:rsidR="00AD06FF" w:rsidRDefault="00AD06FF" w:rsidP="00AD06FF">
      <w:pPr>
        <w:pStyle w:val="Odsekzoznamu"/>
        <w:numPr>
          <w:ilvl w:val="0"/>
          <w:numId w:val="28"/>
        </w:numPr>
        <w:spacing w:before="120" w:after="120"/>
        <w:jc w:val="both"/>
      </w:pPr>
      <w:r>
        <w:rPr>
          <w:sz w:val="22"/>
          <w:szCs w:val="20"/>
          <w:lang w:eastAsia="en-US"/>
        </w:rPr>
        <w:t>projekty budú predmetom posúdenia dvomi nezávislými hodnotiteľmi.</w:t>
      </w:r>
    </w:p>
    <w:p w:rsidR="00D90E59" w:rsidRDefault="00D90E59" w:rsidP="00D90E59">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D90E59" w:rsidRDefault="00D90E59" w:rsidP="00FE6025">
      <w:pPr>
        <w:pStyle w:val="Odsekzoznamu"/>
        <w:numPr>
          <w:ilvl w:val="0"/>
          <w:numId w:val="28"/>
        </w:numPr>
        <w:spacing w:before="120" w:after="120"/>
        <w:jc w:val="both"/>
      </w:pPr>
      <w:r w:rsidRPr="004C2534">
        <w:rPr>
          <w:sz w:val="22"/>
          <w:szCs w:val="20"/>
          <w:lang w:eastAsia="en-US"/>
        </w:rPr>
        <w:t>jasne definovaným formátom projektu;</w:t>
      </w:r>
    </w:p>
    <w:p w:rsidR="00D90E59" w:rsidRDefault="00D90E59"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D90E59" w:rsidRDefault="00D90E59" w:rsidP="00FE6025">
      <w:pPr>
        <w:pStyle w:val="Odsekzoznamu"/>
        <w:numPr>
          <w:ilvl w:val="0"/>
          <w:numId w:val="28"/>
        </w:numPr>
        <w:spacing w:before="120" w:after="120"/>
        <w:jc w:val="both"/>
      </w:pPr>
      <w:r w:rsidRPr="004C2534">
        <w:rPr>
          <w:sz w:val="22"/>
          <w:szCs w:val="20"/>
          <w:lang w:eastAsia="en-US"/>
        </w:rPr>
        <w:t>systémom opravných prostriedkov.</w:t>
      </w:r>
    </w:p>
    <w:p w:rsidR="00D90E59" w:rsidRPr="007F1C63" w:rsidRDefault="00D90E59" w:rsidP="00D90E59">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2C1444">
        <w:rPr>
          <w:sz w:val="22"/>
          <w:szCs w:val="22"/>
        </w:rPr>
        <w:t>ajú adekvátne financovanie, pri </w:t>
      </w:r>
      <w:r w:rsidRPr="00CF2C83">
        <w:rPr>
          <w:sz w:val="22"/>
          <w:szCs w:val="22"/>
        </w:rPr>
        <w:t>ktorom by ich realizácia bola efektívnou.</w:t>
      </w:r>
    </w:p>
    <w:p w:rsidR="00307AAF" w:rsidRDefault="005B3236" w:rsidP="00307AAF">
      <w:pPr>
        <w:autoSpaceDE w:val="0"/>
        <w:autoSpaceDN w:val="0"/>
        <w:jc w:val="both"/>
        <w:rPr>
          <w:sz w:val="22"/>
          <w:szCs w:val="22"/>
        </w:rPr>
      </w:pPr>
      <w:r w:rsidRPr="00CF2C83">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D90E59" w:rsidRPr="007F1C63" w:rsidRDefault="00B82DEF" w:rsidP="00D90E59">
      <w:pPr>
        <w:jc w:val="both"/>
        <w:rPr>
          <w:sz w:val="22"/>
          <w:szCs w:val="22"/>
        </w:rPr>
      </w:pPr>
      <w:r w:rsidRPr="00B82DEF">
        <w:rPr>
          <w:sz w:val="22"/>
          <w:szCs w:val="22"/>
        </w:rPr>
        <w:t>V rámci investičnej priority 2b) Vývoj produktov a služieb IKT, elektronického obchodu a posilnenia dopytu po IKT sa neuvažuje o veľkých projektoch.</w:t>
      </w:r>
    </w:p>
    <w:p w:rsidR="00D90E59" w:rsidRPr="007F1C63" w:rsidRDefault="00D90E59" w:rsidP="00D90E59">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E92F9B" w:rsidRDefault="00BE1DDE">
      <w:pPr>
        <w:pStyle w:val="Tab"/>
      </w:pPr>
      <w:r>
        <w:t xml:space="preserve"> </w:t>
      </w:r>
      <w:r w:rsidR="00D90E59">
        <w:t>Š</w:t>
      </w:r>
      <w:r w:rsidR="00D90E59" w:rsidRPr="007F1C63">
        <w:t xml:space="preserve">pecifické ukazovatele výstupu investičnej priority </w:t>
      </w:r>
      <w:r w:rsidR="00D90E59">
        <w:t>2</w:t>
      </w:r>
      <w:r w:rsidR="00B82DEF">
        <w:t>b</w:t>
      </w:r>
      <w:r w:rsidR="00D90E59" w:rsidRPr="007F1C63">
        <w:t>)</w:t>
      </w:r>
      <w:r w:rsidR="00D90E59">
        <w:t>, ŠC 7.</w:t>
      </w:r>
      <w:r w:rsidR="00B82DEF">
        <w:t>2</w:t>
      </w:r>
      <w:r w:rsidR="00D90E59" w:rsidRPr="00AF27FE">
        <w:t xml:space="preserve"> </w:t>
      </w:r>
      <w:r w:rsidR="00B82DEF" w:rsidRPr="00D939EA">
        <w:t>Zvýšenie inovačnej kapacity</w:t>
      </w:r>
      <w:r w:rsidR="00B82DEF">
        <w:t xml:space="preserve"> najmä</w:t>
      </w:r>
      <w:r w:rsidR="00B82DEF" w:rsidRPr="00D939EA">
        <w:t xml:space="preserve"> malých a stredných podnikateľov v digitálnej ekonomike</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B82DEF" w:rsidRPr="002309F8" w:rsidTr="00B80F3A">
        <w:trPr>
          <w:trHeight w:val="340"/>
          <w:jc w:val="center"/>
        </w:trPr>
        <w:tc>
          <w:tcPr>
            <w:tcW w:w="513"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B82DEF" w:rsidRPr="00B82DEF"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B82DEF" w:rsidRPr="00B82DEF"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B82DEF" w:rsidRPr="00B82DEF" w:rsidRDefault="001218A8" w:rsidP="00B80F3A">
            <w:pPr>
              <w:ind w:left="0"/>
              <w:jc w:val="center"/>
              <w:rPr>
                <w:b/>
                <w:sz w:val="18"/>
                <w:szCs w:val="18"/>
                <w:highlight w:val="yellow"/>
              </w:rPr>
            </w:pPr>
            <w:r w:rsidRPr="001218A8">
              <w:rPr>
                <w:b/>
                <w:sz w:val="18"/>
                <w:szCs w:val="18"/>
              </w:rPr>
              <w:t>Frekvencia vykazovania</w:t>
            </w:r>
          </w:p>
        </w:tc>
      </w:tr>
      <w:tr w:rsidR="00B82DEF" w:rsidRPr="002309F8" w:rsidTr="00B80F3A">
        <w:trPr>
          <w:trHeight w:val="454"/>
          <w:jc w:val="center"/>
        </w:trPr>
        <w:tc>
          <w:tcPr>
            <w:tcW w:w="513" w:type="dxa"/>
            <w:shd w:val="clear" w:color="auto" w:fill="auto"/>
            <w:vAlign w:val="center"/>
          </w:tcPr>
          <w:p w:rsidR="00B82DEF" w:rsidRPr="00D46C46" w:rsidRDefault="00B82DEF" w:rsidP="00B80F3A">
            <w:pPr>
              <w:ind w:left="0"/>
              <w:jc w:val="center"/>
              <w:rPr>
                <w:sz w:val="18"/>
                <w:szCs w:val="18"/>
              </w:rPr>
            </w:pPr>
            <w:r>
              <w:rPr>
                <w:sz w:val="18"/>
                <w:szCs w:val="18"/>
              </w:rPr>
              <w:t>1</w:t>
            </w:r>
            <w:r w:rsidRPr="00D46C46">
              <w:rPr>
                <w:sz w:val="18"/>
                <w:szCs w:val="18"/>
              </w:rPr>
              <w:t>.</w:t>
            </w:r>
          </w:p>
        </w:tc>
        <w:tc>
          <w:tcPr>
            <w:tcW w:w="3628" w:type="dxa"/>
            <w:shd w:val="clear" w:color="auto" w:fill="auto"/>
            <w:vAlign w:val="center"/>
          </w:tcPr>
          <w:p w:rsidR="00B82DEF" w:rsidRPr="00D46C46" w:rsidRDefault="00B82DEF" w:rsidP="00AF5171">
            <w:pPr>
              <w:ind w:left="0"/>
              <w:rPr>
                <w:sz w:val="18"/>
                <w:szCs w:val="18"/>
              </w:rPr>
            </w:pPr>
            <w:r w:rsidRPr="00D46C46">
              <w:rPr>
                <w:sz w:val="18"/>
                <w:szCs w:val="18"/>
              </w:rPr>
              <w:t>Počet nových MSP využívajúcich zdieľané služby verejnej správy</w:t>
            </w:r>
            <w:r w:rsidRPr="00D46C46" w:rsidDel="0059322B">
              <w:rPr>
                <w:sz w:val="18"/>
                <w:szCs w:val="18"/>
              </w:rPr>
              <w:t xml:space="preserve"> </w:t>
            </w:r>
          </w:p>
        </w:tc>
        <w:tc>
          <w:tcPr>
            <w:tcW w:w="850" w:type="dxa"/>
            <w:shd w:val="clear" w:color="auto" w:fill="auto"/>
            <w:vAlign w:val="center"/>
          </w:tcPr>
          <w:p w:rsidR="00B82DEF" w:rsidRPr="00D46C46" w:rsidRDefault="00B82DEF" w:rsidP="00B80F3A">
            <w:pPr>
              <w:ind w:left="0"/>
              <w:jc w:val="center"/>
              <w:rPr>
                <w:sz w:val="18"/>
                <w:szCs w:val="18"/>
              </w:rPr>
            </w:pPr>
            <w:r w:rsidRPr="00D46C46">
              <w:rPr>
                <w:sz w:val="18"/>
                <w:szCs w:val="18"/>
              </w:rPr>
              <w:t>Počet</w:t>
            </w:r>
          </w:p>
        </w:tc>
        <w:tc>
          <w:tcPr>
            <w:tcW w:w="709"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B82DEF" w:rsidRPr="00E06002" w:rsidRDefault="00B82DEF" w:rsidP="00B80F3A">
            <w:pPr>
              <w:ind w:left="0"/>
              <w:jc w:val="center"/>
              <w:rPr>
                <w:sz w:val="18"/>
                <w:szCs w:val="18"/>
              </w:rPr>
            </w:pPr>
            <w:r w:rsidRPr="00D51947">
              <w:rPr>
                <w:sz w:val="18"/>
                <w:szCs w:val="18"/>
              </w:rPr>
              <w:t>6 000</w:t>
            </w:r>
          </w:p>
        </w:tc>
        <w:tc>
          <w:tcPr>
            <w:tcW w:w="850"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B82DEF" w:rsidRPr="002309F8" w:rsidTr="00B80F3A">
        <w:trPr>
          <w:trHeight w:val="454"/>
          <w:jc w:val="center"/>
        </w:trPr>
        <w:tc>
          <w:tcPr>
            <w:tcW w:w="513" w:type="dxa"/>
            <w:shd w:val="clear" w:color="auto" w:fill="auto"/>
            <w:vAlign w:val="center"/>
          </w:tcPr>
          <w:p w:rsidR="00B82DEF" w:rsidRPr="00E06002" w:rsidRDefault="00B82DEF" w:rsidP="00B80F3A">
            <w:pPr>
              <w:ind w:left="0"/>
              <w:jc w:val="center"/>
              <w:rPr>
                <w:sz w:val="18"/>
                <w:szCs w:val="18"/>
              </w:rPr>
            </w:pPr>
            <w:r>
              <w:rPr>
                <w:sz w:val="18"/>
                <w:szCs w:val="18"/>
              </w:rPr>
              <w:lastRenderedPageBreak/>
              <w:t>2</w:t>
            </w:r>
            <w:r w:rsidRPr="00E06002">
              <w:rPr>
                <w:sz w:val="18"/>
                <w:szCs w:val="18"/>
              </w:rPr>
              <w:t>.</w:t>
            </w:r>
          </w:p>
        </w:tc>
        <w:tc>
          <w:tcPr>
            <w:tcW w:w="3628" w:type="dxa"/>
            <w:shd w:val="clear" w:color="auto" w:fill="auto"/>
          </w:tcPr>
          <w:p w:rsidR="00B82DEF" w:rsidRPr="00D46C46" w:rsidDel="000657D9" w:rsidRDefault="00B82DEF" w:rsidP="00AF5171">
            <w:pPr>
              <w:ind w:left="0"/>
              <w:rPr>
                <w:sz w:val="18"/>
                <w:szCs w:val="18"/>
              </w:rPr>
            </w:pPr>
            <w:r w:rsidRPr="00F22395">
              <w:rPr>
                <w:sz w:val="18"/>
                <w:szCs w:val="18"/>
              </w:rPr>
              <w:t xml:space="preserve">Počet nových inovatívnych aplikácií nasadených MSP (open data, language resources, ... ) </w:t>
            </w:r>
          </w:p>
        </w:tc>
        <w:tc>
          <w:tcPr>
            <w:tcW w:w="850" w:type="dxa"/>
            <w:shd w:val="clear" w:color="auto" w:fill="auto"/>
            <w:vAlign w:val="center"/>
          </w:tcPr>
          <w:p w:rsidR="00B82DEF" w:rsidRPr="00D46C46" w:rsidDel="000657D9" w:rsidRDefault="00B82DEF" w:rsidP="00B80F3A">
            <w:pPr>
              <w:ind w:left="0"/>
              <w:jc w:val="center"/>
              <w:rPr>
                <w:sz w:val="18"/>
                <w:szCs w:val="18"/>
              </w:rPr>
            </w:pPr>
            <w:r w:rsidRPr="00D46C46">
              <w:rPr>
                <w:sz w:val="18"/>
                <w:szCs w:val="18"/>
              </w:rPr>
              <w:t>Počet</w:t>
            </w:r>
          </w:p>
        </w:tc>
        <w:tc>
          <w:tcPr>
            <w:tcW w:w="709"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rsidR="00B82DEF" w:rsidRPr="00E06002" w:rsidRDefault="00B82DEF" w:rsidP="00B80F3A">
            <w:pPr>
              <w:ind w:left="0"/>
              <w:jc w:val="center"/>
              <w:rPr>
                <w:sz w:val="18"/>
                <w:szCs w:val="18"/>
              </w:rPr>
            </w:pPr>
            <w:r w:rsidRPr="00D51947">
              <w:rPr>
                <w:sz w:val="18"/>
                <w:szCs w:val="18"/>
              </w:rPr>
              <w:t>300</w:t>
            </w:r>
          </w:p>
        </w:tc>
        <w:tc>
          <w:tcPr>
            <w:tcW w:w="850"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bl>
    <w:p w:rsidR="00D90E59" w:rsidRDefault="00D90E59" w:rsidP="00D90E59">
      <w:pPr>
        <w:rPr>
          <w:lang w:eastAsia="cs-CZ"/>
        </w:rPr>
      </w:pPr>
    </w:p>
    <w:p w:rsidR="00445E30" w:rsidRPr="007F1C63" w:rsidRDefault="00445E30" w:rsidP="00445E30">
      <w:pPr>
        <w:pStyle w:val="Nadpis3"/>
        <w:numPr>
          <w:ilvl w:val="2"/>
          <w:numId w:val="18"/>
        </w:numPr>
        <w:tabs>
          <w:tab w:val="clear" w:pos="851"/>
          <w:tab w:val="num" w:pos="709"/>
        </w:tabs>
        <w:ind w:left="709" w:hanging="709"/>
        <w:jc w:val="both"/>
      </w:pPr>
      <w:bookmarkStart w:id="63" w:name="_Toc403551467"/>
      <w:r w:rsidRPr="007F1C63">
        <w:t xml:space="preserve">INVESTIČNÁ PRIORITA </w:t>
      </w:r>
      <w:r>
        <w:t>2c</w:t>
      </w:r>
      <w:r w:rsidRPr="007F1C63">
        <w:t xml:space="preserve">): </w:t>
      </w:r>
      <w:r w:rsidRPr="00445E30">
        <w:t>Posilnenie aplikácií IKT v rámci elektronickej štátnej správy, elektronického vzdelávania, elektronickej inklúzie, elektronickej kultúry a elektronického zdravotníctva</w:t>
      </w:r>
      <w:bookmarkEnd w:id="63"/>
    </w:p>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Špecifické ciele investičnej priority a očakávané výsledky</w:t>
      </w:r>
    </w:p>
    <w:p w:rsidR="00445E30" w:rsidRPr="00445E30" w:rsidRDefault="00445E30" w:rsidP="002E1021">
      <w:pPr>
        <w:shd w:val="clear" w:color="auto" w:fill="FFFFCC"/>
        <w:jc w:val="both"/>
        <w:rPr>
          <w:b/>
          <w:i/>
        </w:rPr>
      </w:pPr>
      <w:r w:rsidRPr="007F1C63">
        <w:rPr>
          <w:i/>
        </w:rPr>
        <w:t xml:space="preserve">ŠPECIFICKÝ CIEĽ </w:t>
      </w:r>
      <w:r>
        <w:rPr>
          <w:i/>
        </w:rPr>
        <w:t>7</w:t>
      </w:r>
      <w:r w:rsidRPr="007F1C63">
        <w:rPr>
          <w:i/>
        </w:rPr>
        <w:t>.</w:t>
      </w:r>
      <w:r>
        <w:rPr>
          <w:i/>
        </w:rPr>
        <w:t xml:space="preserve">3: </w:t>
      </w:r>
      <w:r w:rsidR="001218A8" w:rsidRPr="001218A8">
        <w:rPr>
          <w:b/>
          <w:i/>
        </w:rPr>
        <w:t>Zvýšenie kvality, štandardu a dost</w:t>
      </w:r>
      <w:r w:rsidR="007D50EA">
        <w:rPr>
          <w:b/>
          <w:i/>
        </w:rPr>
        <w:t>upnosti eGovernment služieb pre </w:t>
      </w:r>
      <w:r w:rsidR="001218A8" w:rsidRPr="001218A8">
        <w:rPr>
          <w:b/>
          <w:i/>
        </w:rPr>
        <w:t>podnikateľov</w:t>
      </w:r>
    </w:p>
    <w:p w:rsidR="00445E30" w:rsidRDefault="00445E30" w:rsidP="00445E30">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445E30" w:rsidRPr="00FF09C9" w:rsidRDefault="00445E30" w:rsidP="00445E30">
      <w:pPr>
        <w:spacing w:before="120" w:after="60"/>
        <w:jc w:val="both"/>
        <w:rPr>
          <w:sz w:val="22"/>
          <w:szCs w:val="20"/>
          <w:lang w:eastAsia="en-US"/>
        </w:rPr>
      </w:pPr>
      <w:r w:rsidRPr="00FF09C9">
        <w:rPr>
          <w:sz w:val="22"/>
          <w:szCs w:val="20"/>
          <w:lang w:eastAsia="en-US"/>
        </w:rPr>
        <w:t>Zámerom špecifického cieľa je zlepšenie kvality, štandardu a dostupnosti elektronických služieb verejnej správy pre podnikateľov tak, aby sa výrazne zvýšila konkurencieschopnosť podnikateľského prostredia na Slovensku.</w:t>
      </w:r>
    </w:p>
    <w:p w:rsidR="00445E30" w:rsidRDefault="00445E30" w:rsidP="00445E30">
      <w:pPr>
        <w:spacing w:before="120" w:after="120"/>
        <w:jc w:val="both"/>
        <w:rPr>
          <w:sz w:val="22"/>
          <w:szCs w:val="20"/>
          <w:lang w:eastAsia="en-US"/>
        </w:rPr>
      </w:pPr>
      <w:r w:rsidRPr="00FF09C9">
        <w:rPr>
          <w:sz w:val="22"/>
          <w:szCs w:val="20"/>
          <w:lang w:eastAsia="en-US"/>
        </w:rPr>
        <w:t xml:space="preserve">Na základe stratégie informatizácie verejnej správy </w:t>
      </w:r>
      <w:r>
        <w:rPr>
          <w:sz w:val="22"/>
          <w:szCs w:val="20"/>
          <w:lang w:eastAsia="en-US"/>
        </w:rPr>
        <w:t>s</w:t>
      </w:r>
      <w:r w:rsidRPr="00FF09C9">
        <w:rPr>
          <w:sz w:val="22"/>
          <w:szCs w:val="20"/>
          <w:lang w:eastAsia="en-US"/>
        </w:rPr>
        <w:t>a v programovom období 2007 až 2013 elektroniz</w:t>
      </w:r>
      <w:r>
        <w:rPr>
          <w:sz w:val="22"/>
          <w:szCs w:val="20"/>
          <w:lang w:eastAsia="en-US"/>
        </w:rPr>
        <w:t>uje</w:t>
      </w:r>
      <w:r w:rsidRPr="00FF09C9">
        <w:rPr>
          <w:sz w:val="22"/>
          <w:szCs w:val="20"/>
          <w:lang w:eastAsia="en-US"/>
        </w:rPr>
        <w:t xml:space="preserve"> vybraná skupina agend verejnej správy (Prioritná os číslo 1 Operačného programu Informatizácia spoločnosti). Nasadzovanie elektronických služieb pre podnikateľov v tomto období prebieha prostredníctvom implementácie informačných systémov verejnej správy:</w:t>
      </w:r>
    </w:p>
    <w:p w:rsidR="00E92F9B" w:rsidRDefault="001218A8" w:rsidP="00FE6025">
      <w:pPr>
        <w:pStyle w:val="Odsekzoznamu"/>
        <w:numPr>
          <w:ilvl w:val="0"/>
          <w:numId w:val="28"/>
        </w:numPr>
        <w:jc w:val="both"/>
        <w:rPr>
          <w:sz w:val="22"/>
          <w:szCs w:val="22"/>
        </w:rPr>
      </w:pPr>
      <w:r w:rsidRPr="001218A8">
        <w:rPr>
          <w:sz w:val="22"/>
          <w:szCs w:val="22"/>
        </w:rPr>
        <w:t>Z celkového počtu 224 úsekov verejnej správy bude 55 percent elektronizovaných;</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Zavedie sa približne 2000 elektronických služieb, okrem</w:t>
      </w:r>
      <w:r w:rsidR="002C1444">
        <w:rPr>
          <w:sz w:val="22"/>
          <w:szCs w:val="20"/>
          <w:lang w:eastAsia="cs-CZ"/>
        </w:rPr>
        <w:t xml:space="preserve"> iného 6 základných služieb pre </w:t>
      </w:r>
      <w:r w:rsidRPr="001218A8">
        <w:rPr>
          <w:sz w:val="22"/>
          <w:szCs w:val="20"/>
          <w:lang w:eastAsia="cs-CZ"/>
        </w:rPr>
        <w:t>podnikateľov z celkového počtu 8 podľa benchmarku i2010</w:t>
      </w:r>
      <w:r w:rsidR="00445E30">
        <w:rPr>
          <w:rStyle w:val="Odkaznapoznmkupodiarou"/>
          <w:sz w:val="22"/>
          <w:szCs w:val="20"/>
          <w:lang w:eastAsia="cs-CZ"/>
        </w:rPr>
        <w:footnoteReference w:id="38"/>
      </w:r>
      <w:r w:rsidRPr="001218A8">
        <w:rPr>
          <w:sz w:val="22"/>
          <w:szCs w:val="20"/>
          <w:lang w:eastAsia="cs-CZ"/>
        </w:rPr>
        <w:t xml:space="preserve">. </w:t>
      </w:r>
    </w:p>
    <w:p w:rsidR="00445E30" w:rsidRPr="00FF09C9" w:rsidRDefault="00445E30" w:rsidP="00445E30">
      <w:pPr>
        <w:spacing w:before="120" w:after="120"/>
        <w:jc w:val="both"/>
        <w:rPr>
          <w:sz w:val="22"/>
          <w:szCs w:val="20"/>
          <w:lang w:eastAsia="en-US"/>
        </w:rPr>
      </w:pPr>
      <w:r w:rsidRPr="00FF09C9">
        <w:rPr>
          <w:sz w:val="22"/>
          <w:szCs w:val="20"/>
          <w:lang w:eastAsia="en-US"/>
        </w:rPr>
        <w:t>Východiskovou situáciou budú fungujúce transakčné služby pre podnikateľov (úroveň 4), ktoré umožnia podávanie žiadostí a získavanie rozhodnutí elektronickým spôsobom. Pre jednoduchý prístup k týmto službám akceleruje rozvoj ústredného portálu verejnej správy. Pre asistované využívanie tohto portálu sa v 1200 lokalitách vybudujú integrované obslužné miesta.</w:t>
      </w:r>
    </w:p>
    <w:p w:rsidR="00445E30" w:rsidRDefault="00445E30" w:rsidP="00445E30">
      <w:pPr>
        <w:spacing w:before="120" w:after="120"/>
        <w:jc w:val="both"/>
        <w:rPr>
          <w:sz w:val="22"/>
          <w:szCs w:val="20"/>
          <w:lang w:eastAsia="en-US"/>
        </w:rPr>
      </w:pPr>
      <w:r w:rsidRPr="00FF09C9">
        <w:rPr>
          <w:sz w:val="22"/>
          <w:szCs w:val="20"/>
          <w:lang w:eastAsia="en-US"/>
        </w:rPr>
        <w:t>Za základné oblasti pre ďalší rozvoj je možné považovať:</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Pokračovať v elektronizácii úsekov, ktoré neboli elektronizované;</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Zaviesť komplexné riešenie životných situácií z dôvodu časových úspor a zvýšenia komfortu pri používaní služieb;</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Využiť reformu procesov vo verejnej správe na posun elektronických služieb na proaktívnu úroveň;</w:t>
      </w:r>
    </w:p>
    <w:p w:rsidR="00E92F9B" w:rsidRDefault="001218A8" w:rsidP="00FE6025">
      <w:pPr>
        <w:pStyle w:val="Odsekzoznamu"/>
        <w:numPr>
          <w:ilvl w:val="0"/>
          <w:numId w:val="28"/>
        </w:numPr>
        <w:spacing w:after="120"/>
        <w:jc w:val="both"/>
        <w:rPr>
          <w:sz w:val="22"/>
          <w:szCs w:val="20"/>
          <w:lang w:eastAsia="cs-CZ"/>
        </w:rPr>
      </w:pPr>
      <w:r w:rsidRPr="001218A8">
        <w:rPr>
          <w:sz w:val="22"/>
          <w:szCs w:val="20"/>
          <w:lang w:eastAsia="cs-CZ"/>
        </w:rPr>
        <w:t>Výrazne inovovať elektronické služby – elektronizovaná agenda a transakčné služby, ktoré vzniknú v rámci OP IS je možné považovať za solídn</w:t>
      </w:r>
      <w:r w:rsidR="002C1444">
        <w:rPr>
          <w:sz w:val="22"/>
          <w:szCs w:val="20"/>
          <w:lang w:eastAsia="cs-CZ"/>
        </w:rPr>
        <w:t>y základ, ktorý však nestíha za </w:t>
      </w:r>
      <w:r w:rsidRPr="001218A8">
        <w:rPr>
          <w:sz w:val="22"/>
          <w:szCs w:val="20"/>
          <w:lang w:eastAsia="cs-CZ"/>
        </w:rPr>
        <w:t>súčasnými trendmi v informačných technológiách (mobilita, interaktivita, využívanie dát).</w:t>
      </w:r>
    </w:p>
    <w:p w:rsidR="00445E30" w:rsidRPr="007F1C63" w:rsidRDefault="00445E30" w:rsidP="00445E30">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17337B" w:rsidRPr="00FF09C9" w:rsidRDefault="0017337B" w:rsidP="0017337B">
      <w:pPr>
        <w:spacing w:before="120" w:after="60"/>
        <w:jc w:val="both"/>
        <w:rPr>
          <w:sz w:val="22"/>
          <w:szCs w:val="20"/>
          <w:lang w:eastAsia="en-US"/>
        </w:rPr>
      </w:pPr>
      <w:r w:rsidRPr="00FF09C9">
        <w:rPr>
          <w:sz w:val="22"/>
          <w:szCs w:val="20"/>
          <w:lang w:eastAsia="en-US"/>
        </w:rPr>
        <w:t xml:space="preserve">Vďaka rozvoju elektronických služieb dosiahneme: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Používanie služieb eGovernmentu sa stane neoddeliteľnou súčasťou úspešného podnikania;</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Nárast konkurencieschopnosti podnikateľského prostredia – komunikácia s verejnou správou bude jednoduchšia, komfortnejšia a transparentnejšia;</w:t>
      </w:r>
    </w:p>
    <w:p w:rsidR="0075315D" w:rsidRPr="00AD06FF" w:rsidRDefault="001218A8" w:rsidP="0075315D">
      <w:pPr>
        <w:pStyle w:val="Odsekzoznamu"/>
        <w:numPr>
          <w:ilvl w:val="0"/>
          <w:numId w:val="28"/>
        </w:numPr>
        <w:jc w:val="both"/>
        <w:rPr>
          <w:szCs w:val="20"/>
          <w:lang w:eastAsia="cs-CZ"/>
        </w:rPr>
      </w:pPr>
      <w:r w:rsidRPr="001218A8">
        <w:rPr>
          <w:sz w:val="22"/>
          <w:szCs w:val="20"/>
          <w:lang w:eastAsia="cs-CZ"/>
        </w:rPr>
        <w:t>Výrazné zvýšenie inovačného potenciálu digitálnej ekonomiky vďaka vyvolanému dopytu po moderných riešeniach.</w:t>
      </w:r>
    </w:p>
    <w:p w:rsidR="00445E30" w:rsidRDefault="0017337B" w:rsidP="00445E30">
      <w:pPr>
        <w:pStyle w:val="Tab"/>
      </w:pPr>
      <w:r>
        <w:t xml:space="preserve"> </w:t>
      </w:r>
      <w:r w:rsidR="00BE1DDE">
        <w:t xml:space="preserve">Špecifické </w:t>
      </w:r>
      <w:r w:rsidR="00445E30" w:rsidRPr="007F1C63">
        <w:t xml:space="preserve">ukazovatele </w:t>
      </w:r>
      <w:r w:rsidR="00BE1DDE">
        <w:t>v</w:t>
      </w:r>
      <w:r w:rsidR="00BE1DDE" w:rsidRPr="007F1C63">
        <w:t>ýsledk</w:t>
      </w:r>
      <w:r w:rsidR="00BE1DDE">
        <w:t>ov programu</w:t>
      </w:r>
      <w:r w:rsidR="00BE1DDE" w:rsidRPr="007F1C63">
        <w:t xml:space="preserve"> </w:t>
      </w:r>
      <w:r w:rsidR="00445E30" w:rsidRPr="007F1C63">
        <w:t>zodpovedajúce špecifickému cieľu</w:t>
      </w:r>
      <w:r w:rsidR="00445E30">
        <w:t xml:space="preserve"> 7.</w:t>
      </w:r>
      <w:r>
        <w:t>3</w:t>
      </w:r>
    </w:p>
    <w:tbl>
      <w:tblPr>
        <w:tblStyle w:val="Mriekatabuky"/>
        <w:tblW w:w="9752" w:type="dxa"/>
        <w:tblLayout w:type="fixed"/>
        <w:tblLook w:val="04A0" w:firstRow="1" w:lastRow="0" w:firstColumn="1" w:lastColumn="0" w:noHBand="0" w:noVBand="1"/>
      </w:tblPr>
      <w:tblGrid>
        <w:gridCol w:w="552"/>
        <w:gridCol w:w="1810"/>
        <w:gridCol w:w="900"/>
        <w:gridCol w:w="983"/>
        <w:gridCol w:w="1314"/>
        <w:gridCol w:w="1285"/>
        <w:gridCol w:w="886"/>
        <w:gridCol w:w="859"/>
        <w:gridCol w:w="1163"/>
      </w:tblGrid>
      <w:tr w:rsidR="0017337B" w:rsidRPr="00C40332" w:rsidTr="00B80F3A">
        <w:trPr>
          <w:trHeight w:val="454"/>
        </w:trPr>
        <w:tc>
          <w:tcPr>
            <w:tcW w:w="556" w:type="dxa"/>
            <w:shd w:val="clear" w:color="auto" w:fill="C6D9F1" w:themeFill="text2" w:themeFillTint="33"/>
            <w:vAlign w:val="center"/>
          </w:tcPr>
          <w:p w:rsidR="0017337B" w:rsidRPr="0017337B" w:rsidRDefault="001218A8" w:rsidP="00B80F3A">
            <w:pPr>
              <w:ind w:left="0"/>
              <w:rPr>
                <w:b/>
                <w:sz w:val="18"/>
                <w:szCs w:val="18"/>
              </w:rPr>
            </w:pPr>
            <w:r w:rsidRPr="001218A8">
              <w:rPr>
                <w:b/>
                <w:sz w:val="18"/>
                <w:szCs w:val="18"/>
              </w:rPr>
              <w:lastRenderedPageBreak/>
              <w:t>ID</w:t>
            </w:r>
          </w:p>
        </w:tc>
        <w:tc>
          <w:tcPr>
            <w:tcW w:w="1834" w:type="dxa"/>
            <w:shd w:val="clear" w:color="auto" w:fill="C6D9F1" w:themeFill="text2" w:themeFillTint="33"/>
            <w:vAlign w:val="center"/>
          </w:tcPr>
          <w:p w:rsidR="0017337B" w:rsidRPr="0017337B"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17337B" w:rsidRPr="0017337B"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rsidR="0017337B" w:rsidRPr="0017337B" w:rsidRDefault="001218A8" w:rsidP="00B80F3A">
            <w:pPr>
              <w:ind w:left="0"/>
              <w:jc w:val="center"/>
              <w:rPr>
                <w:b/>
                <w:sz w:val="18"/>
                <w:szCs w:val="18"/>
              </w:rPr>
            </w:pPr>
            <w:r w:rsidRPr="001218A8">
              <w:rPr>
                <w:b/>
                <w:sz w:val="18"/>
                <w:szCs w:val="18"/>
              </w:rPr>
              <w:t>Interval vykazovania</w:t>
            </w:r>
          </w:p>
        </w:tc>
      </w:tr>
      <w:tr w:rsidR="0017337B" w:rsidRPr="00B02869" w:rsidTr="00B80F3A">
        <w:trPr>
          <w:trHeight w:val="340"/>
        </w:trPr>
        <w:tc>
          <w:tcPr>
            <w:tcW w:w="556" w:type="dxa"/>
            <w:vAlign w:val="center"/>
          </w:tcPr>
          <w:p w:rsidR="0017337B" w:rsidRPr="005C17C4" w:rsidRDefault="0017337B" w:rsidP="00B80F3A">
            <w:pPr>
              <w:ind w:left="0"/>
              <w:rPr>
                <w:sz w:val="16"/>
                <w:szCs w:val="16"/>
              </w:rPr>
            </w:pPr>
            <w:r w:rsidRPr="005C17C4">
              <w:rPr>
                <w:sz w:val="16"/>
                <w:szCs w:val="16"/>
              </w:rPr>
              <w:t>1.</w:t>
            </w:r>
          </w:p>
        </w:tc>
        <w:tc>
          <w:tcPr>
            <w:tcW w:w="1834" w:type="dxa"/>
            <w:vAlign w:val="center"/>
          </w:tcPr>
          <w:p w:rsidR="0017337B" w:rsidRPr="00C93890" w:rsidRDefault="0017337B" w:rsidP="00B80F3A">
            <w:pPr>
              <w:tabs>
                <w:tab w:val="left" w:pos="567"/>
                <w:tab w:val="left" w:leader="dot" w:pos="9356"/>
              </w:tabs>
              <w:ind w:left="0" w:hanging="851"/>
              <w:rPr>
                <w:sz w:val="18"/>
                <w:szCs w:val="18"/>
              </w:rPr>
            </w:pPr>
            <w:r>
              <w:rPr>
                <w:sz w:val="18"/>
                <w:szCs w:val="18"/>
              </w:rPr>
              <w:t xml:space="preserve">                   </w:t>
            </w:r>
            <w:r w:rsidRPr="006B6BE8">
              <w:rPr>
                <w:sz w:val="18"/>
                <w:szCs w:val="18"/>
              </w:rPr>
              <w:t xml:space="preserve">Celková </w:t>
            </w:r>
            <w:r>
              <w:rPr>
                <w:sz w:val="18"/>
                <w:szCs w:val="18"/>
              </w:rPr>
              <w:t>s</w:t>
            </w:r>
            <w:r w:rsidRPr="006B6BE8">
              <w:rPr>
                <w:sz w:val="18"/>
                <w:szCs w:val="18"/>
              </w:rPr>
              <w:t xml:space="preserve">pokojnosť podnikateľov  so službami eGovernmentu </w:t>
            </w:r>
          </w:p>
        </w:tc>
        <w:tc>
          <w:tcPr>
            <w:tcW w:w="910" w:type="dxa"/>
            <w:vAlign w:val="center"/>
          </w:tcPr>
          <w:p w:rsidR="0017337B" w:rsidRPr="00C93890" w:rsidRDefault="0017337B" w:rsidP="00B80F3A">
            <w:pPr>
              <w:tabs>
                <w:tab w:val="left" w:pos="567"/>
                <w:tab w:val="left" w:leader="dot" w:pos="9356"/>
              </w:tabs>
              <w:ind w:left="0"/>
              <w:jc w:val="center"/>
              <w:rPr>
                <w:sz w:val="18"/>
                <w:szCs w:val="18"/>
              </w:rPr>
            </w:pPr>
            <w:r>
              <w:rPr>
                <w:sz w:val="18"/>
                <w:szCs w:val="18"/>
              </w:rPr>
              <w:t>i</w:t>
            </w:r>
            <w:r w:rsidRPr="006B6BE8">
              <w:rPr>
                <w:sz w:val="18"/>
                <w:szCs w:val="18"/>
              </w:rPr>
              <w:t>ndex</w:t>
            </w:r>
          </w:p>
        </w:tc>
        <w:tc>
          <w:tcPr>
            <w:tcW w:w="994" w:type="dxa"/>
            <w:vAlign w:val="center"/>
          </w:tcPr>
          <w:p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30"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64,2</w:t>
            </w:r>
          </w:p>
          <w:p w:rsidR="0017337B" w:rsidRPr="00C93890" w:rsidRDefault="0017337B" w:rsidP="00B80F3A">
            <w:pPr>
              <w:ind w:left="0"/>
              <w:jc w:val="center"/>
              <w:rPr>
                <w:sz w:val="18"/>
                <w:szCs w:val="18"/>
              </w:rPr>
            </w:pPr>
          </w:p>
        </w:tc>
        <w:tc>
          <w:tcPr>
            <w:tcW w:w="1301"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96"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74</w:t>
            </w:r>
          </w:p>
          <w:p w:rsidR="0017337B" w:rsidRPr="00C93890" w:rsidRDefault="0017337B" w:rsidP="00B80F3A">
            <w:pPr>
              <w:ind w:left="0"/>
              <w:jc w:val="center"/>
              <w:rPr>
                <w:sz w:val="18"/>
                <w:szCs w:val="18"/>
              </w:rPr>
            </w:pPr>
          </w:p>
        </w:tc>
        <w:tc>
          <w:tcPr>
            <w:tcW w:w="868"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SORO</w:t>
            </w:r>
          </w:p>
        </w:tc>
        <w:tc>
          <w:tcPr>
            <w:tcW w:w="1177"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r w:rsidR="0017337B" w:rsidRPr="00B02869" w:rsidTr="00B80F3A">
        <w:trPr>
          <w:trHeight w:val="340"/>
        </w:trPr>
        <w:tc>
          <w:tcPr>
            <w:tcW w:w="556" w:type="dxa"/>
            <w:vAlign w:val="center"/>
          </w:tcPr>
          <w:p w:rsidR="0017337B" w:rsidRPr="005C17C4" w:rsidRDefault="0017337B" w:rsidP="00B80F3A">
            <w:pPr>
              <w:ind w:left="0"/>
              <w:rPr>
                <w:sz w:val="16"/>
                <w:szCs w:val="16"/>
              </w:rPr>
            </w:pPr>
            <w:r w:rsidRPr="005C17C4">
              <w:rPr>
                <w:sz w:val="16"/>
                <w:szCs w:val="16"/>
              </w:rPr>
              <w:t>2.</w:t>
            </w:r>
          </w:p>
        </w:tc>
        <w:tc>
          <w:tcPr>
            <w:tcW w:w="1834" w:type="dxa"/>
            <w:vAlign w:val="center"/>
          </w:tcPr>
          <w:p w:rsidR="0017337B" w:rsidRPr="005D6722" w:rsidRDefault="0017337B" w:rsidP="00B80F3A">
            <w:pPr>
              <w:tabs>
                <w:tab w:val="left" w:pos="567"/>
                <w:tab w:val="left" w:leader="dot" w:pos="9356"/>
              </w:tabs>
              <w:ind w:left="0" w:hanging="851"/>
              <w:rPr>
                <w:sz w:val="18"/>
                <w:szCs w:val="18"/>
              </w:rPr>
            </w:pPr>
            <w:r>
              <w:rPr>
                <w:sz w:val="18"/>
                <w:szCs w:val="18"/>
              </w:rPr>
              <w:t xml:space="preserve">                   </w:t>
            </w:r>
            <w:r w:rsidRPr="006B6BE8">
              <w:rPr>
                <w:sz w:val="18"/>
                <w:szCs w:val="18"/>
              </w:rPr>
              <w:t>Celkové používanie služieb eGove</w:t>
            </w:r>
            <w:r>
              <w:rPr>
                <w:sz w:val="18"/>
                <w:szCs w:val="18"/>
              </w:rPr>
              <w:t>rn</w:t>
            </w:r>
            <w:r w:rsidRPr="006B6BE8">
              <w:rPr>
                <w:sz w:val="18"/>
                <w:szCs w:val="18"/>
              </w:rPr>
              <w:t>mentu podnikateľmi</w:t>
            </w:r>
          </w:p>
        </w:tc>
        <w:tc>
          <w:tcPr>
            <w:tcW w:w="910"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w:t>
            </w:r>
          </w:p>
        </w:tc>
        <w:tc>
          <w:tcPr>
            <w:tcW w:w="994" w:type="dxa"/>
            <w:vAlign w:val="center"/>
          </w:tcPr>
          <w:p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30" w:type="dxa"/>
            <w:vAlign w:val="center"/>
          </w:tcPr>
          <w:p w:rsidR="0017337B" w:rsidRPr="00C93890" w:rsidRDefault="0017337B" w:rsidP="00B80F3A">
            <w:pPr>
              <w:ind w:left="0"/>
              <w:jc w:val="center"/>
              <w:rPr>
                <w:sz w:val="18"/>
                <w:szCs w:val="18"/>
              </w:rPr>
            </w:pPr>
            <w:r w:rsidRPr="006B6BE8">
              <w:rPr>
                <w:sz w:val="18"/>
                <w:szCs w:val="18"/>
              </w:rPr>
              <w:t>90,7</w:t>
            </w:r>
          </w:p>
        </w:tc>
        <w:tc>
          <w:tcPr>
            <w:tcW w:w="1301"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96" w:type="dxa"/>
            <w:vAlign w:val="center"/>
          </w:tcPr>
          <w:p w:rsidR="0017337B" w:rsidRPr="00C93890" w:rsidRDefault="0017337B" w:rsidP="00B80F3A">
            <w:pPr>
              <w:ind w:left="0"/>
              <w:jc w:val="center"/>
              <w:rPr>
                <w:sz w:val="18"/>
                <w:szCs w:val="18"/>
              </w:rPr>
            </w:pPr>
          </w:p>
          <w:p w:rsidR="0017337B" w:rsidRPr="00C93890" w:rsidRDefault="0017337B" w:rsidP="00B80F3A">
            <w:pPr>
              <w:ind w:left="0"/>
              <w:jc w:val="center"/>
              <w:rPr>
                <w:sz w:val="18"/>
                <w:szCs w:val="18"/>
              </w:rPr>
            </w:pPr>
            <w:r w:rsidRPr="006B6BE8">
              <w:rPr>
                <w:sz w:val="18"/>
                <w:szCs w:val="18"/>
              </w:rPr>
              <w:t>98</w:t>
            </w:r>
          </w:p>
          <w:p w:rsidR="0017337B" w:rsidRPr="00C93890" w:rsidRDefault="0017337B" w:rsidP="00B80F3A">
            <w:pPr>
              <w:ind w:left="0"/>
              <w:jc w:val="center"/>
              <w:rPr>
                <w:sz w:val="18"/>
                <w:szCs w:val="18"/>
              </w:rPr>
            </w:pPr>
          </w:p>
        </w:tc>
        <w:tc>
          <w:tcPr>
            <w:tcW w:w="868" w:type="dxa"/>
            <w:vAlign w:val="center"/>
          </w:tcPr>
          <w:p w:rsidR="0017337B" w:rsidRPr="00C93890" w:rsidRDefault="0017337B" w:rsidP="00B80F3A">
            <w:pPr>
              <w:tabs>
                <w:tab w:val="left" w:pos="567"/>
                <w:tab w:val="left" w:leader="dot" w:pos="9356"/>
              </w:tabs>
              <w:ind w:left="0"/>
              <w:jc w:val="center"/>
              <w:rPr>
                <w:sz w:val="18"/>
                <w:szCs w:val="18"/>
              </w:rPr>
            </w:pPr>
            <w:r>
              <w:rPr>
                <w:sz w:val="18"/>
                <w:szCs w:val="18"/>
              </w:rPr>
              <w:t>Eurostat</w:t>
            </w:r>
          </w:p>
        </w:tc>
        <w:tc>
          <w:tcPr>
            <w:tcW w:w="1177" w:type="dxa"/>
            <w:vAlign w:val="center"/>
          </w:tcPr>
          <w:p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bl>
    <w:p w:rsidR="00E92F9B" w:rsidRDefault="00E92F9B">
      <w:pPr>
        <w:keepNext/>
        <w:tabs>
          <w:tab w:val="left" w:pos="709"/>
        </w:tabs>
        <w:spacing w:after="120"/>
        <w:outlineLvl w:val="2"/>
        <w:rPr>
          <w:rFonts w:ascii="Arial Narrow" w:hAnsi="Arial Narrow" w:cs="Arial"/>
          <w:b/>
          <w:bCs/>
          <w:color w:val="1F497D" w:themeColor="text2"/>
          <w:sz w:val="22"/>
          <w:szCs w:val="26"/>
        </w:rPr>
      </w:pPr>
    </w:p>
    <w:p w:rsidR="00B80F3A" w:rsidRPr="00445E30"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4: </w:t>
      </w:r>
      <w:r w:rsidRPr="00560E77">
        <w:rPr>
          <w:b/>
          <w:i/>
        </w:rPr>
        <w:t>Zvýšenie kvality, štandardu a dostupnosti eGov</w:t>
      </w:r>
      <w:r w:rsidR="007D50EA">
        <w:rPr>
          <w:b/>
          <w:i/>
        </w:rPr>
        <w:t>ernment služieb pre </w:t>
      </w:r>
      <w:r>
        <w:rPr>
          <w:b/>
          <w:i/>
        </w:rPr>
        <w:t>občanov</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3F7E73" w:rsidRDefault="00B80F3A" w:rsidP="00B80F3A">
      <w:pPr>
        <w:spacing w:before="120" w:after="60"/>
        <w:jc w:val="both"/>
        <w:rPr>
          <w:sz w:val="22"/>
          <w:szCs w:val="20"/>
          <w:lang w:eastAsia="en-US"/>
        </w:rPr>
      </w:pPr>
      <w:r w:rsidRPr="003F7E73">
        <w:rPr>
          <w:sz w:val="22"/>
          <w:szCs w:val="20"/>
          <w:lang w:eastAsia="en-US"/>
        </w:rPr>
        <w:t>Zámerom špecifického cieľa je zlepšenie kvality, štandardu a dostupnosti elektronických služieb verejnej správy pre občanov.</w:t>
      </w:r>
    </w:p>
    <w:p w:rsidR="00B80F3A" w:rsidRPr="003F7E73" w:rsidRDefault="00B80F3A" w:rsidP="00B80F3A">
      <w:pPr>
        <w:spacing w:before="120" w:after="60"/>
        <w:jc w:val="both"/>
        <w:rPr>
          <w:sz w:val="22"/>
          <w:szCs w:val="20"/>
          <w:lang w:eastAsia="en-US"/>
        </w:rPr>
      </w:pPr>
      <w:r w:rsidRPr="003F7E73">
        <w:rPr>
          <w:sz w:val="22"/>
          <w:szCs w:val="20"/>
          <w:lang w:eastAsia="en-US"/>
        </w:rPr>
        <w:t xml:space="preserve">Východisková situácia je obdobná ako pre služby podnikateľom uvedené v špecifickom cieli </w:t>
      </w:r>
      <w:r w:rsidR="00A77C61">
        <w:rPr>
          <w:sz w:val="22"/>
          <w:szCs w:val="20"/>
          <w:lang w:eastAsia="en-US"/>
        </w:rPr>
        <w:t>7.</w:t>
      </w:r>
      <w:r>
        <w:rPr>
          <w:sz w:val="22"/>
          <w:szCs w:val="20"/>
          <w:lang w:eastAsia="en-US"/>
        </w:rPr>
        <w:t>3</w:t>
      </w:r>
      <w:r w:rsidRPr="003F7E73">
        <w:rPr>
          <w:sz w:val="22"/>
          <w:szCs w:val="20"/>
          <w:lang w:eastAsia="en-US"/>
        </w:rPr>
        <w:t xml:space="preserve">. Projekty boli realizované spoločne pre občanov a podnikateľov. </w:t>
      </w:r>
      <w:r w:rsidRPr="005E7CAE">
        <w:rPr>
          <w:sz w:val="22"/>
          <w:szCs w:val="20"/>
          <w:lang w:eastAsia="en-US"/>
        </w:rPr>
        <w:t xml:space="preserve">Pre účely identifikácie a autentifikácie budú občanom postupne vydávané elektronické občianske preukazy eID. </w:t>
      </w:r>
      <w:r w:rsidRPr="003F7E73">
        <w:rPr>
          <w:sz w:val="22"/>
          <w:szCs w:val="20"/>
          <w:lang w:eastAsia="en-US"/>
        </w:rPr>
        <w:t>Z celkového počtu 12 základných služieb pre občanov podľa benchmarku i2010</w:t>
      </w:r>
      <w:r>
        <w:rPr>
          <w:rStyle w:val="Odkaznapoznmkupodiarou"/>
          <w:sz w:val="22"/>
          <w:szCs w:val="20"/>
          <w:lang w:eastAsia="cs-CZ"/>
        </w:rPr>
        <w:footnoteReference w:id="39"/>
      </w:r>
      <w:r w:rsidRPr="003F7E73">
        <w:rPr>
          <w:sz w:val="22"/>
          <w:szCs w:val="20"/>
          <w:lang w:eastAsia="en-US"/>
        </w:rPr>
        <w:t xml:space="preserve"> bude elektronizovaných 9 služieb. V období 2014 až 2020 je možné oblasti ďalšieho rozvoja služieb pre občanov a podnikateľov považovať za rovnaké.</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B80F3A" w:rsidRPr="003F7E73" w:rsidRDefault="00B80F3A" w:rsidP="00B80F3A">
      <w:pPr>
        <w:spacing w:before="120" w:after="60"/>
        <w:jc w:val="both"/>
        <w:rPr>
          <w:sz w:val="22"/>
          <w:szCs w:val="20"/>
          <w:lang w:eastAsia="en-US"/>
        </w:rPr>
      </w:pPr>
      <w:r w:rsidRPr="003F7E73">
        <w:rPr>
          <w:sz w:val="22"/>
          <w:szCs w:val="20"/>
          <w:lang w:eastAsia="en-US"/>
        </w:rPr>
        <w:t xml:space="preserve">Vďaka rozvoju elektronických služieb dosiahneme: </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Používanie služieb eGovernmentu sa stane všeobecným štandardom za celkovej vysokej spokojnosti s kvalitou služieb;</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kvality života občanov - výrazne sa zredukuje čas potrebný na riešenie životných situácií s verejnou správou a zvýšia sa možnosti participácie na správe vecí verejných;</w:t>
      </w:r>
    </w:p>
    <w:p w:rsidR="00E92F9B" w:rsidRDefault="001218A8" w:rsidP="00FE6025">
      <w:pPr>
        <w:pStyle w:val="Odsekzoznamu"/>
        <w:numPr>
          <w:ilvl w:val="0"/>
          <w:numId w:val="28"/>
        </w:numPr>
        <w:jc w:val="both"/>
        <w:rPr>
          <w:lang w:eastAsia="cs-CZ"/>
        </w:rPr>
      </w:pPr>
      <w:r w:rsidRPr="001218A8">
        <w:rPr>
          <w:sz w:val="22"/>
          <w:szCs w:val="20"/>
          <w:lang w:eastAsia="cs-CZ"/>
        </w:rPr>
        <w:t>Zvýšenie otvorenosti verejnej správy pre občanov.</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7.4</w:t>
      </w:r>
    </w:p>
    <w:tbl>
      <w:tblPr>
        <w:tblStyle w:val="Mriekatabuky"/>
        <w:tblW w:w="9752" w:type="dxa"/>
        <w:tblLayout w:type="fixed"/>
        <w:tblLook w:val="04A0" w:firstRow="1" w:lastRow="0" w:firstColumn="1" w:lastColumn="0" w:noHBand="0" w:noVBand="1"/>
      </w:tblPr>
      <w:tblGrid>
        <w:gridCol w:w="552"/>
        <w:gridCol w:w="1810"/>
        <w:gridCol w:w="886"/>
        <w:gridCol w:w="997"/>
        <w:gridCol w:w="1314"/>
        <w:gridCol w:w="1285"/>
        <w:gridCol w:w="886"/>
        <w:gridCol w:w="849"/>
        <w:gridCol w:w="1173"/>
      </w:tblGrid>
      <w:tr w:rsidR="00B80F3A" w:rsidRPr="00C40332" w:rsidTr="00B80F3A">
        <w:trPr>
          <w:trHeight w:val="454"/>
        </w:trPr>
        <w:tc>
          <w:tcPr>
            <w:tcW w:w="556"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Frekvencia vykazovania</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sidRPr="00B02869">
              <w:rPr>
                <w:sz w:val="18"/>
                <w:szCs w:val="18"/>
              </w:rPr>
              <w:t>1.</w:t>
            </w:r>
          </w:p>
        </w:tc>
        <w:tc>
          <w:tcPr>
            <w:tcW w:w="1834" w:type="dxa"/>
            <w:vAlign w:val="center"/>
          </w:tcPr>
          <w:p w:rsidR="00B80F3A" w:rsidRPr="00B02869" w:rsidRDefault="00B80F3A" w:rsidP="00B80F3A">
            <w:pPr>
              <w:ind w:left="0"/>
              <w:rPr>
                <w:sz w:val="18"/>
                <w:szCs w:val="18"/>
              </w:rPr>
            </w:pPr>
            <w:r w:rsidRPr="003F7E73">
              <w:rPr>
                <w:sz w:val="18"/>
                <w:szCs w:val="18"/>
              </w:rPr>
              <w:t>Celková spokojnosť občanov so službami eGovernmentu</w:t>
            </w:r>
            <w:r w:rsidRPr="003F7E73" w:rsidDel="003F7E73">
              <w:rPr>
                <w:sz w:val="18"/>
                <w:szCs w:val="18"/>
              </w:rPr>
              <w:t xml:space="preserve"> </w:t>
            </w:r>
          </w:p>
        </w:tc>
        <w:tc>
          <w:tcPr>
            <w:tcW w:w="896" w:type="dxa"/>
            <w:vAlign w:val="center"/>
          </w:tcPr>
          <w:p w:rsidR="00B80F3A" w:rsidRPr="00B02869" w:rsidRDefault="00B80F3A" w:rsidP="00B80F3A">
            <w:pPr>
              <w:ind w:left="0"/>
              <w:jc w:val="center"/>
              <w:rPr>
                <w:sz w:val="18"/>
                <w:szCs w:val="18"/>
              </w:rPr>
            </w:pPr>
            <w:r>
              <w:rPr>
                <w:sz w:val="18"/>
                <w:szCs w:val="18"/>
              </w:rPr>
              <w:t>index</w:t>
            </w:r>
          </w:p>
        </w:tc>
        <w:tc>
          <w:tcPr>
            <w:tcW w:w="1008" w:type="dxa"/>
            <w:vAlign w:val="center"/>
          </w:tcPr>
          <w:p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rsidR="00B80F3A" w:rsidRPr="00B02869" w:rsidRDefault="00B80F3A" w:rsidP="00B80F3A">
            <w:pPr>
              <w:ind w:left="0"/>
              <w:jc w:val="center"/>
              <w:rPr>
                <w:sz w:val="18"/>
                <w:szCs w:val="18"/>
              </w:rPr>
            </w:pPr>
            <w:r>
              <w:rPr>
                <w:sz w:val="18"/>
                <w:szCs w:val="18"/>
              </w:rPr>
              <w:t>59,9</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rsidR="00B80F3A" w:rsidRPr="00B02869" w:rsidRDefault="00B80F3A" w:rsidP="00B80F3A">
            <w:pPr>
              <w:ind w:left="0"/>
              <w:jc w:val="center"/>
              <w:rPr>
                <w:sz w:val="18"/>
                <w:szCs w:val="18"/>
              </w:rPr>
            </w:pPr>
            <w:r>
              <w:rPr>
                <w:sz w:val="18"/>
                <w:szCs w:val="18"/>
              </w:rPr>
              <w:t>73</w:t>
            </w:r>
          </w:p>
        </w:tc>
        <w:tc>
          <w:tcPr>
            <w:tcW w:w="858" w:type="dxa"/>
            <w:vAlign w:val="center"/>
          </w:tcPr>
          <w:p w:rsidR="00B80F3A" w:rsidRPr="00B02869" w:rsidRDefault="00B80F3A" w:rsidP="00B80F3A">
            <w:pPr>
              <w:ind w:left="0"/>
              <w:jc w:val="center"/>
              <w:rPr>
                <w:sz w:val="18"/>
                <w:szCs w:val="18"/>
              </w:rPr>
            </w:pPr>
            <w:r w:rsidRPr="00B02869">
              <w:rPr>
                <w:sz w:val="18"/>
                <w:szCs w:val="18"/>
              </w:rPr>
              <w:t>SORO</w:t>
            </w:r>
          </w:p>
        </w:tc>
        <w:tc>
          <w:tcPr>
            <w:tcW w:w="1187" w:type="dxa"/>
            <w:vAlign w:val="center"/>
          </w:tcPr>
          <w:p w:rsidR="00B80F3A" w:rsidRPr="00B02869" w:rsidRDefault="00B80F3A" w:rsidP="00B80F3A">
            <w:pPr>
              <w:ind w:left="0"/>
              <w:jc w:val="center"/>
              <w:rPr>
                <w:sz w:val="18"/>
                <w:szCs w:val="18"/>
              </w:rPr>
            </w:pPr>
            <w:r w:rsidRPr="00B02869">
              <w:rPr>
                <w:sz w:val="18"/>
                <w:szCs w:val="18"/>
              </w:rPr>
              <w:t>Ročne</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Pr>
                <w:sz w:val="18"/>
                <w:szCs w:val="18"/>
              </w:rPr>
              <w:t>2</w:t>
            </w:r>
            <w:r w:rsidRPr="00B02869">
              <w:rPr>
                <w:sz w:val="18"/>
                <w:szCs w:val="18"/>
              </w:rPr>
              <w:t>.</w:t>
            </w:r>
          </w:p>
        </w:tc>
        <w:tc>
          <w:tcPr>
            <w:tcW w:w="1834" w:type="dxa"/>
            <w:vAlign w:val="center"/>
          </w:tcPr>
          <w:p w:rsidR="00B80F3A" w:rsidRPr="00B02869" w:rsidRDefault="00B80F3A" w:rsidP="00B80F3A">
            <w:pPr>
              <w:ind w:left="0"/>
              <w:rPr>
                <w:sz w:val="18"/>
                <w:szCs w:val="18"/>
              </w:rPr>
            </w:pPr>
            <w:r w:rsidRPr="003E5117">
              <w:rPr>
                <w:sz w:val="18"/>
                <w:szCs w:val="18"/>
              </w:rPr>
              <w:t>Celkové používanie služieb eGovernmentu občanmi</w:t>
            </w:r>
          </w:p>
        </w:tc>
        <w:tc>
          <w:tcPr>
            <w:tcW w:w="896" w:type="dxa"/>
            <w:vAlign w:val="center"/>
          </w:tcPr>
          <w:p w:rsidR="00B80F3A" w:rsidRPr="00B02869" w:rsidRDefault="00B80F3A" w:rsidP="00B80F3A">
            <w:pPr>
              <w:ind w:left="0"/>
              <w:jc w:val="center"/>
              <w:rPr>
                <w:sz w:val="18"/>
                <w:szCs w:val="18"/>
              </w:rPr>
            </w:pPr>
            <w:r>
              <w:rPr>
                <w:sz w:val="18"/>
                <w:szCs w:val="18"/>
              </w:rPr>
              <w:t>%</w:t>
            </w:r>
          </w:p>
        </w:tc>
        <w:tc>
          <w:tcPr>
            <w:tcW w:w="1008" w:type="dxa"/>
            <w:vAlign w:val="center"/>
          </w:tcPr>
          <w:p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rsidR="00B80F3A" w:rsidRPr="00B02869" w:rsidRDefault="00B80F3A" w:rsidP="00B80F3A">
            <w:pPr>
              <w:ind w:left="0"/>
              <w:jc w:val="center"/>
              <w:rPr>
                <w:sz w:val="18"/>
                <w:szCs w:val="18"/>
              </w:rPr>
            </w:pPr>
            <w:r>
              <w:rPr>
                <w:sz w:val="18"/>
                <w:szCs w:val="18"/>
              </w:rPr>
              <w:t>42,2</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rsidR="00B80F3A" w:rsidRPr="00B02869" w:rsidRDefault="00B80F3A" w:rsidP="00B80F3A">
            <w:pPr>
              <w:ind w:left="0"/>
              <w:jc w:val="center"/>
              <w:rPr>
                <w:sz w:val="18"/>
                <w:szCs w:val="18"/>
              </w:rPr>
            </w:pPr>
            <w:r>
              <w:rPr>
                <w:sz w:val="18"/>
                <w:szCs w:val="18"/>
              </w:rPr>
              <w:t>74</w:t>
            </w:r>
          </w:p>
        </w:tc>
        <w:tc>
          <w:tcPr>
            <w:tcW w:w="858" w:type="dxa"/>
            <w:vAlign w:val="center"/>
          </w:tcPr>
          <w:p w:rsidR="00B80F3A" w:rsidRPr="00B02869" w:rsidRDefault="00B80F3A" w:rsidP="00B80F3A">
            <w:pPr>
              <w:ind w:left="0"/>
              <w:jc w:val="center"/>
              <w:rPr>
                <w:sz w:val="18"/>
                <w:szCs w:val="18"/>
              </w:rPr>
            </w:pPr>
            <w:r>
              <w:rPr>
                <w:sz w:val="18"/>
                <w:szCs w:val="18"/>
              </w:rPr>
              <w:t>Eurostat</w:t>
            </w:r>
          </w:p>
        </w:tc>
        <w:tc>
          <w:tcPr>
            <w:tcW w:w="1187" w:type="dxa"/>
            <w:vAlign w:val="center"/>
          </w:tcPr>
          <w:p w:rsidR="00B80F3A" w:rsidRPr="00B02869" w:rsidRDefault="00B80F3A" w:rsidP="00B80F3A">
            <w:pPr>
              <w:ind w:left="0"/>
              <w:jc w:val="center"/>
              <w:rPr>
                <w:sz w:val="18"/>
                <w:szCs w:val="18"/>
              </w:rPr>
            </w:pPr>
            <w:r w:rsidRPr="00B02869">
              <w:rPr>
                <w:sz w:val="18"/>
                <w:szCs w:val="18"/>
              </w:rPr>
              <w:t>Ročne</w:t>
            </w:r>
          </w:p>
        </w:tc>
      </w:tr>
    </w:tbl>
    <w:p w:rsidR="00E92F9B" w:rsidRDefault="00E92F9B"/>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5: </w:t>
      </w:r>
      <w:r w:rsidR="001218A8" w:rsidRPr="001218A8">
        <w:rPr>
          <w:b/>
          <w:i/>
          <w:sz w:val="23"/>
          <w:szCs w:val="23"/>
        </w:rPr>
        <w:t>Zlepšenie celkovej dostupnosti dát verejnej správy vo forme otvorených dát</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B80F3A" w:rsidRDefault="00B80F3A" w:rsidP="00B80F3A">
      <w:pPr>
        <w:spacing w:before="120" w:after="60"/>
        <w:jc w:val="both"/>
        <w:rPr>
          <w:sz w:val="22"/>
          <w:szCs w:val="20"/>
          <w:lang w:eastAsia="en-US"/>
        </w:rPr>
      </w:pPr>
      <w:r w:rsidRPr="00B80F3A">
        <w:rPr>
          <w:sz w:val="22"/>
          <w:szCs w:val="20"/>
          <w:lang w:eastAsia="en-US"/>
        </w:rPr>
        <w:t>Na Slovensku momentálne prebieha posun v politike zverejňovani</w:t>
      </w:r>
      <w:r w:rsidR="00EF1ECD">
        <w:rPr>
          <w:sz w:val="22"/>
          <w:szCs w:val="20"/>
          <w:lang w:eastAsia="en-US"/>
        </w:rPr>
        <w:t>a informácii verejnej správy od </w:t>
      </w:r>
      <w:r w:rsidRPr="00B80F3A">
        <w:rPr>
          <w:sz w:val="22"/>
          <w:szCs w:val="20"/>
          <w:lang w:eastAsia="en-US"/>
        </w:rPr>
        <w:t>pasívnej smerom k proaktívnej, založenej na princípoch otvorených dát. Z pohľadov publikovania dát, možností využívania a spôsobu prístupu k dátam patrí S</w:t>
      </w:r>
      <w:r w:rsidR="00EF1ECD">
        <w:rPr>
          <w:sz w:val="22"/>
          <w:szCs w:val="20"/>
          <w:lang w:eastAsia="en-US"/>
        </w:rPr>
        <w:t>lovensko medzi začiatočníkov. V </w:t>
      </w:r>
      <w:r w:rsidRPr="00B80F3A">
        <w:rPr>
          <w:sz w:val="22"/>
          <w:szCs w:val="20"/>
          <w:lang w:eastAsia="en-US"/>
        </w:rPr>
        <w:t>pilotnom katalógu momentálne zverejnilo 11 inštitúcií spolu pribli</w:t>
      </w:r>
      <w:r w:rsidR="00EF1ECD">
        <w:rPr>
          <w:sz w:val="22"/>
          <w:szCs w:val="20"/>
          <w:lang w:eastAsia="en-US"/>
        </w:rPr>
        <w:t>žne 200 datasetov a zámerom je, </w:t>
      </w:r>
      <w:r w:rsidRPr="00B80F3A">
        <w:rPr>
          <w:sz w:val="22"/>
          <w:szCs w:val="20"/>
          <w:lang w:eastAsia="en-US"/>
        </w:rPr>
        <w:t xml:space="preserve">aby sa tento počet v ďalšom období výrazne zvýšil. Pilotné riešenie má len obmedzenú aplikačnú </w:t>
      </w:r>
      <w:r w:rsidRPr="00B80F3A">
        <w:rPr>
          <w:sz w:val="22"/>
          <w:szCs w:val="20"/>
          <w:lang w:eastAsia="en-US"/>
        </w:rPr>
        <w:lastRenderedPageBreak/>
        <w:t>a</w:t>
      </w:r>
      <w:r w:rsidR="00EF1ECD">
        <w:rPr>
          <w:sz w:val="22"/>
          <w:szCs w:val="20"/>
          <w:lang w:eastAsia="en-US"/>
        </w:rPr>
        <w:t> </w:t>
      </w:r>
      <w:r w:rsidRPr="00B80F3A">
        <w:rPr>
          <w:sz w:val="22"/>
          <w:szCs w:val="20"/>
          <w:lang w:eastAsia="en-US"/>
        </w:rPr>
        <w:t>prezentačnú funkcionalitu a participácia vývojárskej komunity je nízka. V rámci programového obdobia 2007</w:t>
      </w:r>
      <w:r w:rsidR="00EF1ECD">
        <w:rPr>
          <w:sz w:val="22"/>
          <w:szCs w:val="20"/>
          <w:lang w:eastAsia="en-US"/>
        </w:rPr>
        <w:t xml:space="preserve">- </w:t>
      </w:r>
      <w:r w:rsidRPr="00B80F3A">
        <w:rPr>
          <w:sz w:val="22"/>
          <w:szCs w:val="20"/>
          <w:lang w:eastAsia="en-US"/>
        </w:rPr>
        <w:t>2013 sa dá očakávať mierne vylepšenie tohto systému. Postupuje sa tak podľa odporúčaní EK a začína sa malými iniciatívami, ktoré umožnia experimentovanie a rýchlo prinesú prvotné výsledky.</w:t>
      </w:r>
    </w:p>
    <w:p w:rsidR="00B80F3A" w:rsidRPr="00B80F3A" w:rsidRDefault="00B80F3A" w:rsidP="00B80F3A">
      <w:pPr>
        <w:spacing w:before="120" w:after="60"/>
        <w:jc w:val="both"/>
        <w:rPr>
          <w:sz w:val="22"/>
          <w:szCs w:val="20"/>
          <w:lang w:eastAsia="en-US"/>
        </w:rPr>
      </w:pPr>
      <w:r w:rsidRPr="00B80F3A">
        <w:rPr>
          <w:sz w:val="22"/>
          <w:szCs w:val="20"/>
          <w:lang w:eastAsia="en-US"/>
        </w:rPr>
        <w:t>Komplexné riešenie otvorených dát prináša až OPII. Prebiehajúc</w:t>
      </w:r>
      <w:r w:rsidR="00EF1ECD">
        <w:rPr>
          <w:sz w:val="22"/>
          <w:szCs w:val="20"/>
          <w:lang w:eastAsia="en-US"/>
        </w:rPr>
        <w:t>e iniciatívy sa skonsolidujú so </w:t>
      </w:r>
      <w:r w:rsidRPr="00B80F3A">
        <w:rPr>
          <w:sz w:val="22"/>
          <w:szCs w:val="20"/>
          <w:lang w:eastAsia="en-US"/>
        </w:rPr>
        <w:t xml:space="preserve">zámerom postupného zavedenia rutinného používania otvorených dát vo verejnej správe. Cieľom je, aby jednotlivé inštitúcie verejnej správy zverejňovali údaje, ktoré </w:t>
      </w:r>
      <w:r w:rsidR="00EF1ECD">
        <w:rPr>
          <w:sz w:val="22"/>
          <w:szCs w:val="20"/>
          <w:lang w:eastAsia="en-US"/>
        </w:rPr>
        <w:t>súvisia s výkonom ich agendy vo </w:t>
      </w:r>
      <w:r w:rsidRPr="00B80F3A">
        <w:rPr>
          <w:sz w:val="22"/>
          <w:szCs w:val="20"/>
          <w:lang w:eastAsia="en-US"/>
        </w:rPr>
        <w:t xml:space="preserve">forme otvorených dát s vysokým potenciálom pre znovupoužitie. Znovupoužiteľnosť možno podporiť zavedením otvoreného formátu dát, aplikovaním štandardu pre linked dáta a vytvorením metadát podľa interoperabilného štandardu. Výnimku z pravidla o zverejňovaní dát budú predstavovať utajované skutočnosti, osobné a citlivé údaje. </w:t>
      </w:r>
    </w:p>
    <w:p w:rsidR="00B80F3A" w:rsidRPr="003F7E73" w:rsidRDefault="00B80F3A" w:rsidP="00B80F3A">
      <w:pPr>
        <w:spacing w:before="120" w:after="60"/>
        <w:jc w:val="both"/>
        <w:rPr>
          <w:sz w:val="22"/>
          <w:szCs w:val="20"/>
          <w:lang w:eastAsia="en-US"/>
        </w:rPr>
      </w:pPr>
      <w:r w:rsidRPr="00B80F3A">
        <w:rPr>
          <w:sz w:val="22"/>
          <w:szCs w:val="20"/>
          <w:lang w:eastAsia="en-US"/>
        </w:rPr>
        <w:t>K dátam vo verejnej správe bude pristupované ako ku vzácnym zdrojom a ich zverejňovanie umožní nájsť ich optimálne použitie. Okrem prezentácie a získaniu prístupu k dátam prostredníctvom rozhraní je dôležitá samotná práca s dátami, ich výmena, interpretácia a tvo</w:t>
      </w:r>
      <w:r w:rsidR="00EF1ECD">
        <w:rPr>
          <w:sz w:val="22"/>
          <w:szCs w:val="20"/>
          <w:lang w:eastAsia="en-US"/>
        </w:rPr>
        <w:t>rba nových dát. Otvorené dáta z </w:t>
      </w:r>
      <w:r w:rsidRPr="00B80F3A">
        <w:rPr>
          <w:sz w:val="22"/>
          <w:szCs w:val="20"/>
          <w:lang w:eastAsia="en-US"/>
        </w:rPr>
        <w:t>verejnej správy budú k dispozícií verejnosti a súkromnému sektoru.</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Vďaka využívaniu otvorených dát sa výrazne zvýši miera transparentnosti verejnej správy, čím vznikne pozitívny dosah na jej efektivitu;</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Na Slovensku vznikne dostatočne silné odvetvie pracujúce s otvorenými dátami, pričom vzniknú kompetencie v progresívnych oblastiach informačných technológií, ako sú dátové analýzy;</w:t>
      </w:r>
    </w:p>
    <w:p w:rsidR="00B80F3A" w:rsidRDefault="00B80F3A" w:rsidP="00FE6025">
      <w:pPr>
        <w:pStyle w:val="Odsekzoznamu"/>
        <w:numPr>
          <w:ilvl w:val="0"/>
          <w:numId w:val="28"/>
        </w:numPr>
        <w:jc w:val="both"/>
        <w:rPr>
          <w:lang w:eastAsia="cs-CZ"/>
        </w:rPr>
      </w:pPr>
      <w:r w:rsidRPr="006B6BE8">
        <w:rPr>
          <w:sz w:val="22"/>
          <w:szCs w:val="20"/>
          <w:lang w:eastAsia="cs-CZ"/>
        </w:rPr>
        <w:t>Inovatívne použitie otvorených dát vygeneruje pridanú hodnotu pre používateľov, ktorá sa premietne do ekonomického dopadu.</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7.5</w:t>
      </w:r>
    </w:p>
    <w:tbl>
      <w:tblPr>
        <w:tblStyle w:val="Mriekatabuky"/>
        <w:tblW w:w="9752" w:type="dxa"/>
        <w:tblLayout w:type="fixed"/>
        <w:tblLook w:val="04A0" w:firstRow="1" w:lastRow="0" w:firstColumn="1" w:lastColumn="0" w:noHBand="0" w:noVBand="1"/>
      </w:tblPr>
      <w:tblGrid>
        <w:gridCol w:w="551"/>
        <w:gridCol w:w="1797"/>
        <w:gridCol w:w="914"/>
        <w:gridCol w:w="983"/>
        <w:gridCol w:w="1314"/>
        <w:gridCol w:w="1285"/>
        <w:gridCol w:w="886"/>
        <w:gridCol w:w="859"/>
        <w:gridCol w:w="1163"/>
      </w:tblGrid>
      <w:tr w:rsidR="00B80F3A" w:rsidRPr="00B02869" w:rsidTr="00B80F3A">
        <w:trPr>
          <w:trHeight w:val="454"/>
        </w:trPr>
        <w:tc>
          <w:tcPr>
            <w:tcW w:w="556"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ID</w:t>
            </w:r>
          </w:p>
        </w:tc>
        <w:tc>
          <w:tcPr>
            <w:tcW w:w="1820"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924"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Interval vykazovania</w:t>
            </w:r>
          </w:p>
        </w:tc>
      </w:tr>
      <w:tr w:rsidR="00B80F3A" w:rsidRPr="00B02869" w:rsidTr="00B80F3A">
        <w:trPr>
          <w:trHeight w:val="340"/>
        </w:trPr>
        <w:tc>
          <w:tcPr>
            <w:tcW w:w="556" w:type="dxa"/>
            <w:vAlign w:val="center"/>
          </w:tcPr>
          <w:p w:rsidR="00B80F3A" w:rsidRPr="00B02869" w:rsidRDefault="00B80F3A" w:rsidP="00B80F3A">
            <w:pPr>
              <w:ind w:left="0"/>
              <w:rPr>
                <w:sz w:val="18"/>
                <w:szCs w:val="18"/>
              </w:rPr>
            </w:pPr>
            <w:r w:rsidRPr="00B02869">
              <w:rPr>
                <w:sz w:val="18"/>
                <w:szCs w:val="18"/>
              </w:rPr>
              <w:t>1.</w:t>
            </w:r>
          </w:p>
        </w:tc>
        <w:tc>
          <w:tcPr>
            <w:tcW w:w="1820" w:type="dxa"/>
            <w:vAlign w:val="center"/>
          </w:tcPr>
          <w:p w:rsidR="00B80F3A" w:rsidRPr="00B02869" w:rsidRDefault="00B80F3A" w:rsidP="00B80F3A">
            <w:pPr>
              <w:ind w:left="0"/>
              <w:rPr>
                <w:sz w:val="18"/>
                <w:szCs w:val="18"/>
              </w:rPr>
            </w:pPr>
            <w:r w:rsidRPr="003E5117">
              <w:rPr>
                <w:sz w:val="18"/>
                <w:szCs w:val="18"/>
              </w:rPr>
              <w:t>Počet stiahnutí otvorených dát</w:t>
            </w:r>
            <w:r w:rsidRPr="003E5117" w:rsidDel="003E5117">
              <w:rPr>
                <w:sz w:val="18"/>
                <w:szCs w:val="18"/>
              </w:rPr>
              <w:t xml:space="preserve"> </w:t>
            </w:r>
          </w:p>
        </w:tc>
        <w:tc>
          <w:tcPr>
            <w:tcW w:w="924" w:type="dxa"/>
            <w:vAlign w:val="center"/>
          </w:tcPr>
          <w:p w:rsidR="00B80F3A" w:rsidRPr="00B02869" w:rsidRDefault="00B80F3A" w:rsidP="00B80F3A">
            <w:pPr>
              <w:ind w:left="0"/>
              <w:jc w:val="center"/>
              <w:rPr>
                <w:sz w:val="18"/>
                <w:szCs w:val="18"/>
              </w:rPr>
            </w:pPr>
            <w:r>
              <w:rPr>
                <w:sz w:val="18"/>
                <w:szCs w:val="18"/>
              </w:rPr>
              <w:t>počet</w:t>
            </w:r>
          </w:p>
        </w:tc>
        <w:tc>
          <w:tcPr>
            <w:tcW w:w="994" w:type="dxa"/>
          </w:tcPr>
          <w:p w:rsidR="00B80F3A" w:rsidRPr="00284BBB" w:rsidRDefault="00B80F3A" w:rsidP="00B80F3A">
            <w:pPr>
              <w:ind w:left="0"/>
              <w:jc w:val="center"/>
              <w:rPr>
                <w:sz w:val="18"/>
                <w:szCs w:val="18"/>
              </w:rPr>
            </w:pPr>
            <w:r w:rsidRPr="00284BBB">
              <w:rPr>
                <w:sz w:val="16"/>
                <w:szCs w:val="16"/>
              </w:rPr>
              <w:t xml:space="preserve">Menej rozvinuté regióny </w:t>
            </w:r>
          </w:p>
        </w:tc>
        <w:tc>
          <w:tcPr>
            <w:tcW w:w="1330" w:type="dxa"/>
            <w:vAlign w:val="center"/>
          </w:tcPr>
          <w:p w:rsidR="00B80F3A" w:rsidRPr="00B02869" w:rsidRDefault="00B80F3A" w:rsidP="00B80F3A">
            <w:pPr>
              <w:ind w:left="0"/>
              <w:jc w:val="center"/>
              <w:rPr>
                <w:sz w:val="18"/>
                <w:szCs w:val="18"/>
              </w:rPr>
            </w:pPr>
            <w:r>
              <w:rPr>
                <w:sz w:val="18"/>
                <w:szCs w:val="18"/>
              </w:rPr>
              <w:t>5 000</w:t>
            </w:r>
          </w:p>
        </w:tc>
        <w:tc>
          <w:tcPr>
            <w:tcW w:w="1301" w:type="dxa"/>
            <w:vAlign w:val="center"/>
          </w:tcPr>
          <w:p w:rsidR="00B80F3A" w:rsidRPr="00B02869" w:rsidRDefault="00B80F3A" w:rsidP="00B80F3A">
            <w:pPr>
              <w:ind w:left="0"/>
              <w:jc w:val="center"/>
              <w:rPr>
                <w:sz w:val="18"/>
                <w:szCs w:val="18"/>
              </w:rPr>
            </w:pPr>
            <w:r w:rsidRPr="00B02869">
              <w:rPr>
                <w:sz w:val="18"/>
                <w:szCs w:val="18"/>
              </w:rPr>
              <w:t>201</w:t>
            </w:r>
            <w:r>
              <w:rPr>
                <w:sz w:val="18"/>
                <w:szCs w:val="18"/>
              </w:rPr>
              <w:t>3</w:t>
            </w:r>
          </w:p>
        </w:tc>
        <w:tc>
          <w:tcPr>
            <w:tcW w:w="896" w:type="dxa"/>
            <w:vAlign w:val="center"/>
          </w:tcPr>
          <w:p w:rsidR="00B80F3A" w:rsidRPr="00B02869" w:rsidRDefault="00B80F3A" w:rsidP="00B80F3A">
            <w:pPr>
              <w:ind w:left="0"/>
              <w:jc w:val="center"/>
              <w:rPr>
                <w:sz w:val="18"/>
                <w:szCs w:val="18"/>
              </w:rPr>
            </w:pPr>
            <w:r>
              <w:rPr>
                <w:sz w:val="18"/>
                <w:szCs w:val="18"/>
              </w:rPr>
              <w:t>950 000</w:t>
            </w:r>
          </w:p>
        </w:tc>
        <w:tc>
          <w:tcPr>
            <w:tcW w:w="868" w:type="dxa"/>
            <w:vAlign w:val="center"/>
          </w:tcPr>
          <w:p w:rsidR="00B80F3A" w:rsidRPr="00B02869" w:rsidRDefault="00B80F3A" w:rsidP="00B80F3A">
            <w:pPr>
              <w:ind w:left="0"/>
              <w:jc w:val="center"/>
              <w:rPr>
                <w:sz w:val="18"/>
                <w:szCs w:val="18"/>
              </w:rPr>
            </w:pPr>
            <w:r w:rsidRPr="00B02869">
              <w:rPr>
                <w:sz w:val="18"/>
                <w:szCs w:val="18"/>
              </w:rPr>
              <w:t>SORO</w:t>
            </w:r>
          </w:p>
        </w:tc>
        <w:tc>
          <w:tcPr>
            <w:tcW w:w="1177" w:type="dxa"/>
            <w:vAlign w:val="center"/>
          </w:tcPr>
          <w:p w:rsidR="00B80F3A" w:rsidRPr="00B02869" w:rsidRDefault="00B80F3A" w:rsidP="00B80F3A">
            <w:pPr>
              <w:ind w:left="0"/>
              <w:jc w:val="center"/>
              <w:rPr>
                <w:sz w:val="18"/>
                <w:szCs w:val="18"/>
              </w:rPr>
            </w:pPr>
            <w:r w:rsidRPr="00B02869">
              <w:rPr>
                <w:sz w:val="18"/>
                <w:szCs w:val="18"/>
              </w:rPr>
              <w:t>Ročne</w:t>
            </w:r>
          </w:p>
        </w:tc>
      </w:tr>
    </w:tbl>
    <w:p w:rsidR="00B80F3A" w:rsidRPr="00560E77" w:rsidRDefault="00B80F3A" w:rsidP="00B80F3A">
      <w:pPr>
        <w:rPr>
          <w:lang w:eastAsia="cs-CZ"/>
        </w:rPr>
      </w:pPr>
    </w:p>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6: </w:t>
      </w:r>
      <w:r w:rsidR="001218A8" w:rsidRPr="001218A8">
        <w:rPr>
          <w:b/>
          <w:bCs/>
          <w:i/>
          <w:iCs/>
        </w:rPr>
        <w:t>Zlepšenie digitálnych zručností a inklúzie znevýhodnených jednotlivcov do digitálneho trhu</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B80F3A" w:rsidRDefault="00B80F3A" w:rsidP="00B80F3A">
      <w:pPr>
        <w:spacing w:before="120" w:after="60"/>
        <w:jc w:val="both"/>
        <w:rPr>
          <w:sz w:val="22"/>
          <w:szCs w:val="20"/>
          <w:lang w:eastAsia="en-US"/>
        </w:rPr>
      </w:pPr>
      <w:r w:rsidRPr="00B80F3A">
        <w:rPr>
          <w:sz w:val="22"/>
          <w:szCs w:val="20"/>
          <w:lang w:eastAsia="en-US"/>
        </w:rPr>
        <w:t>Predpokladom zapojenia znevýhodnenej populácie</w:t>
      </w:r>
      <w:r w:rsidRPr="00B80F3A">
        <w:rPr>
          <w:sz w:val="22"/>
          <w:szCs w:val="20"/>
          <w:vertAlign w:val="superscript"/>
          <w:lang w:eastAsia="en-US"/>
        </w:rPr>
        <w:footnoteReference w:id="40"/>
      </w:r>
      <w:r w:rsidRPr="00B80F3A">
        <w:rPr>
          <w:sz w:val="22"/>
          <w:szCs w:val="20"/>
          <w:lang w:eastAsia="en-US"/>
        </w:rPr>
        <w:t xml:space="preserve"> prostredníctvom eInklúzie je na jednej strane vzdelanie občanov v zručnostiach používania nových technológii ako inteligentné telefóny, a na strane druhej dostatočná ponuka služieb pre zapojenie sa do diania v digitálnom svete. Napriek všetkým doterajším snahám pretrvávajú na Slovensku v súčasnosti skupiny, ktoré nemôžu využívať výhody informačnej spoločnosti. Dôvodom je, že znevýhodnení občania:</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nie sú dostatočne vzdelaní a kompetentní používať nové technológie;</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nemajú dostatočné finančné zdroje na zaobstaranie a používanie technologických vymožeností;</w:t>
      </w:r>
    </w:p>
    <w:p w:rsidR="00E92F9B" w:rsidRDefault="001218A8" w:rsidP="00FE6025">
      <w:pPr>
        <w:pStyle w:val="Odsekzoznamu"/>
        <w:numPr>
          <w:ilvl w:val="0"/>
          <w:numId w:val="28"/>
        </w:numPr>
        <w:spacing w:before="120" w:after="60"/>
        <w:jc w:val="both"/>
        <w:rPr>
          <w:sz w:val="22"/>
          <w:szCs w:val="20"/>
          <w:lang w:eastAsia="en-US"/>
        </w:rPr>
      </w:pPr>
      <w:r w:rsidRPr="001218A8">
        <w:rPr>
          <w:sz w:val="22"/>
          <w:szCs w:val="20"/>
          <w:lang w:eastAsia="en-US"/>
        </w:rPr>
        <w:t>nevidia uspokojivé výhody a zmysel v zapojení sa do digitálneho sveta.</w:t>
      </w:r>
    </w:p>
    <w:p w:rsidR="00B80F3A" w:rsidRPr="00B80F3A" w:rsidRDefault="00B80F3A" w:rsidP="00B80F3A">
      <w:pPr>
        <w:spacing w:before="120" w:after="60"/>
        <w:jc w:val="both"/>
        <w:rPr>
          <w:sz w:val="22"/>
          <w:szCs w:val="20"/>
          <w:lang w:eastAsia="en-US"/>
        </w:rPr>
      </w:pPr>
      <w:r w:rsidRPr="00B80F3A">
        <w:rPr>
          <w:sz w:val="22"/>
          <w:szCs w:val="20"/>
          <w:lang w:eastAsia="en-US"/>
        </w:rPr>
        <w:t>Takáto skupina ľudí si znižuje svoje šance nájsť si prácu a zúčastňovať sa na spoločenskom a verejnom živote. Taktiež prichádza o prístup k veľkému mno</w:t>
      </w:r>
      <w:r w:rsidR="007D50EA">
        <w:rPr>
          <w:sz w:val="22"/>
          <w:szCs w:val="20"/>
          <w:lang w:eastAsia="en-US"/>
        </w:rPr>
        <w:t>žstvu informácii prístupných na </w:t>
      </w:r>
      <w:r w:rsidRPr="00B80F3A">
        <w:rPr>
          <w:sz w:val="22"/>
          <w:szCs w:val="20"/>
          <w:lang w:eastAsia="en-US"/>
        </w:rPr>
        <w:t xml:space="preserve">internete a tým pádom sa nedokáže adekvátne rozhodovať a utvoriť si názor. Navyše títo občania nemôžu využívať služby eCommerce, eBusiness a eGovernment z pohodlia domova a sú odkázaní na inštitúcie a firmy nachádzajúce sa v blízkosti ich bydliska alebo na dlhé cestovanie, ktoré si tiež často </w:t>
      </w:r>
      <w:r w:rsidRPr="00B80F3A">
        <w:rPr>
          <w:sz w:val="22"/>
          <w:szCs w:val="20"/>
          <w:lang w:eastAsia="en-US"/>
        </w:rPr>
        <w:lastRenderedPageBreak/>
        <w:t>nedokážu dovoliť alebo nemôžu absolvovať. V mnohých situáciách by práve táto skupina občanov dokázala najviac oceniť výhody informačnej spoločnosti.</w:t>
      </w:r>
    </w:p>
    <w:p w:rsidR="00B80F3A" w:rsidRPr="00B80F3A" w:rsidRDefault="00B80F3A" w:rsidP="00B80F3A">
      <w:pPr>
        <w:spacing w:before="120" w:after="60"/>
        <w:jc w:val="both"/>
        <w:rPr>
          <w:sz w:val="22"/>
          <w:szCs w:val="20"/>
          <w:lang w:eastAsia="en-US"/>
        </w:rPr>
      </w:pPr>
      <w:r w:rsidRPr="00B80F3A">
        <w:rPr>
          <w:sz w:val="22"/>
          <w:szCs w:val="20"/>
          <w:lang w:eastAsia="en-US"/>
        </w:rPr>
        <w:t>V rámci špecifického cieľa sa nadväzuje na iniciatívu inkluzívneho eGovernmentu, v ktorom nik nesmie zaostávať. Každý má mať prístup k výhodám eGovernmentu, aj keď nedisponuje najmodernejšími informačnými a komunikačnými technológiami, alebo ich nevie dostatočne využívať. Aplikovaním týchto princípov výrazne znížime digitálnu priepasť a elektronickými prostriedkami zapojíme znevýhodnených občanov do diania vo verejnej správe. Snahou bude tiež predĺžiť obdobie, počas ktorého môže človek žiť autonómne v preferovanom prostredí, v ktorom sa cíti sebaisto, bezpečne a dostatočne mobilne. Tento zámer možno dosiahnuť technológiami asistovaného života a telemedicíny, ktoré majú ambíciu efektívne využívať zdroje v starnúcich populáciách.</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B80F3A" w:rsidRPr="008354B1" w:rsidRDefault="00B80F3A" w:rsidP="00B80F3A">
      <w:pPr>
        <w:spacing w:before="120" w:after="60"/>
        <w:jc w:val="both"/>
        <w:rPr>
          <w:sz w:val="22"/>
          <w:szCs w:val="20"/>
          <w:lang w:eastAsia="en-US"/>
        </w:rPr>
      </w:pPr>
      <w:r w:rsidRPr="008354B1">
        <w:rPr>
          <w:sz w:val="22"/>
          <w:szCs w:val="20"/>
          <w:lang w:eastAsia="en-US"/>
        </w:rPr>
        <w:t>Znevýhodnené skupiny:</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využívania nástrojov pre podporu asistovaného života;</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dostupnosti vzdelávacích materiálov a digitálneho obsahu vo vhodnom formáte;</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intenzity využívania služieb a vzdelávania sa v digitálnom prostredí;</w:t>
      </w:r>
    </w:p>
    <w:p w:rsidR="00E92F9B" w:rsidRDefault="001218A8" w:rsidP="00FE6025">
      <w:pPr>
        <w:pStyle w:val="Odsekzoznamu"/>
        <w:numPr>
          <w:ilvl w:val="0"/>
          <w:numId w:val="28"/>
        </w:numPr>
        <w:jc w:val="both"/>
        <w:rPr>
          <w:sz w:val="22"/>
          <w:szCs w:val="20"/>
          <w:lang w:eastAsia="cs-CZ"/>
        </w:rPr>
      </w:pPr>
      <w:r w:rsidRPr="001218A8">
        <w:rPr>
          <w:sz w:val="22"/>
          <w:szCs w:val="20"/>
          <w:lang w:eastAsia="cs-CZ"/>
        </w:rPr>
        <w:t>Zvýšenie aktívneho zapojenia do ekonomického a sociálneho diania v svojom okolí.</w:t>
      </w:r>
    </w:p>
    <w:p w:rsidR="00B80F3A" w:rsidRDefault="00BE1DDE" w:rsidP="00B80F3A">
      <w:pPr>
        <w:pStyle w:val="Tab"/>
      </w:pPr>
      <w:r>
        <w:t>Špecifické</w:t>
      </w:r>
      <w:r w:rsidR="00B80F3A" w:rsidRPr="007F1C63">
        <w:t xml:space="preserve"> ukazovatele </w:t>
      </w:r>
      <w:r>
        <w:t xml:space="preserve">výsledkov programu </w:t>
      </w:r>
      <w:r w:rsidR="00B80F3A" w:rsidRPr="007F1C63">
        <w:t>zodpovedajúce špecifickému cieľu</w:t>
      </w:r>
      <w:r w:rsidR="00B80F3A">
        <w:t xml:space="preserve"> 7.6</w:t>
      </w:r>
    </w:p>
    <w:tbl>
      <w:tblPr>
        <w:tblStyle w:val="Mriekatabuky"/>
        <w:tblW w:w="9865" w:type="dxa"/>
        <w:tblLayout w:type="fixed"/>
        <w:tblLook w:val="04A0" w:firstRow="1" w:lastRow="0" w:firstColumn="1" w:lastColumn="0" w:noHBand="0" w:noVBand="1"/>
      </w:tblPr>
      <w:tblGrid>
        <w:gridCol w:w="542"/>
        <w:gridCol w:w="1848"/>
        <w:gridCol w:w="910"/>
        <w:gridCol w:w="994"/>
        <w:gridCol w:w="1330"/>
        <w:gridCol w:w="1301"/>
        <w:gridCol w:w="896"/>
        <w:gridCol w:w="840"/>
        <w:gridCol w:w="1204"/>
      </w:tblGrid>
      <w:tr w:rsidR="00B80F3A" w:rsidRPr="00C40332" w:rsidTr="00B80F3A">
        <w:trPr>
          <w:cantSplit/>
          <w:trHeight w:val="454"/>
        </w:trPr>
        <w:tc>
          <w:tcPr>
            <w:tcW w:w="542" w:type="dxa"/>
            <w:shd w:val="clear" w:color="auto" w:fill="C6D9F1" w:themeFill="text2" w:themeFillTint="33"/>
            <w:vAlign w:val="center"/>
          </w:tcPr>
          <w:p w:rsidR="00B80F3A" w:rsidRPr="00B80F3A" w:rsidRDefault="00B80F3A" w:rsidP="00B80F3A">
            <w:pPr>
              <w:ind w:left="0"/>
              <w:rPr>
                <w:b/>
                <w:sz w:val="18"/>
                <w:szCs w:val="18"/>
              </w:rPr>
            </w:pPr>
            <w:r>
              <w:rPr>
                <w:b/>
                <w:sz w:val="18"/>
                <w:szCs w:val="18"/>
              </w:rPr>
              <w:t>ID</w:t>
            </w:r>
          </w:p>
        </w:tc>
        <w:tc>
          <w:tcPr>
            <w:tcW w:w="1848" w:type="dxa"/>
            <w:shd w:val="clear" w:color="auto" w:fill="C6D9F1" w:themeFill="text2" w:themeFillTint="33"/>
            <w:vAlign w:val="center"/>
          </w:tcPr>
          <w:p w:rsidR="00B80F3A" w:rsidRPr="00B80F3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Cieľová hodnota</w:t>
            </w:r>
          </w:p>
        </w:tc>
        <w:tc>
          <w:tcPr>
            <w:tcW w:w="840"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Zdroj údajov</w:t>
            </w:r>
          </w:p>
        </w:tc>
        <w:tc>
          <w:tcPr>
            <w:tcW w:w="1204" w:type="dxa"/>
            <w:shd w:val="clear" w:color="auto" w:fill="C6D9F1" w:themeFill="text2" w:themeFillTint="33"/>
            <w:vAlign w:val="center"/>
          </w:tcPr>
          <w:p w:rsidR="00B80F3A" w:rsidRPr="00B80F3A" w:rsidRDefault="001218A8" w:rsidP="00B80F3A">
            <w:pPr>
              <w:ind w:left="0"/>
              <w:jc w:val="center"/>
              <w:rPr>
                <w:b/>
                <w:sz w:val="18"/>
                <w:szCs w:val="18"/>
              </w:rPr>
            </w:pPr>
            <w:r w:rsidRPr="001218A8">
              <w:rPr>
                <w:b/>
                <w:sz w:val="18"/>
                <w:szCs w:val="18"/>
              </w:rPr>
              <w:t>Interval vykazovania</w:t>
            </w:r>
          </w:p>
        </w:tc>
      </w:tr>
      <w:tr w:rsidR="00B80F3A" w:rsidRPr="008354B1" w:rsidTr="00B80F3A">
        <w:trPr>
          <w:cantSplit/>
          <w:trHeight w:val="340"/>
        </w:trPr>
        <w:tc>
          <w:tcPr>
            <w:tcW w:w="542" w:type="dxa"/>
            <w:vAlign w:val="center"/>
          </w:tcPr>
          <w:p w:rsidR="00B80F3A" w:rsidRPr="00D51947" w:rsidRDefault="00B80F3A" w:rsidP="00B80F3A">
            <w:pPr>
              <w:ind w:left="0"/>
              <w:rPr>
                <w:sz w:val="18"/>
                <w:szCs w:val="18"/>
              </w:rPr>
            </w:pPr>
            <w:r w:rsidRPr="00D51947">
              <w:rPr>
                <w:sz w:val="18"/>
                <w:szCs w:val="18"/>
              </w:rPr>
              <w:t>1.</w:t>
            </w:r>
          </w:p>
        </w:tc>
        <w:tc>
          <w:tcPr>
            <w:tcW w:w="1848" w:type="dxa"/>
            <w:vAlign w:val="center"/>
          </w:tcPr>
          <w:p w:rsidR="00B80F3A" w:rsidRPr="00E06002" w:rsidRDefault="00B80F3A" w:rsidP="00B80F3A">
            <w:pPr>
              <w:ind w:left="0"/>
              <w:rPr>
                <w:sz w:val="18"/>
                <w:szCs w:val="18"/>
              </w:rPr>
            </w:pPr>
            <w:r w:rsidRPr="00E06002">
              <w:rPr>
                <w:sz w:val="18"/>
                <w:szCs w:val="18"/>
              </w:rPr>
              <w:t>Percento znevýhodnených jednotlivcov používajúcich internet</w:t>
            </w:r>
          </w:p>
        </w:tc>
        <w:tc>
          <w:tcPr>
            <w:tcW w:w="910" w:type="dxa"/>
            <w:vAlign w:val="center"/>
          </w:tcPr>
          <w:p w:rsidR="00B80F3A" w:rsidRPr="00BA6FCB" w:rsidRDefault="00B80F3A" w:rsidP="00B80F3A">
            <w:pPr>
              <w:ind w:left="0"/>
              <w:jc w:val="center"/>
              <w:rPr>
                <w:b/>
                <w:bCs/>
                <w:sz w:val="18"/>
                <w:szCs w:val="18"/>
              </w:rPr>
            </w:pPr>
            <w:r w:rsidRPr="00F22395">
              <w:rPr>
                <w:sz w:val="18"/>
                <w:szCs w:val="18"/>
              </w:rPr>
              <w:t>%</w:t>
            </w:r>
          </w:p>
        </w:tc>
        <w:tc>
          <w:tcPr>
            <w:tcW w:w="994" w:type="dxa"/>
            <w:vAlign w:val="center"/>
          </w:tcPr>
          <w:p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rsidR="00B80F3A" w:rsidRPr="00E06002" w:rsidRDefault="00B80F3A" w:rsidP="00B80F3A">
            <w:pPr>
              <w:ind w:left="0"/>
              <w:jc w:val="center"/>
              <w:rPr>
                <w:sz w:val="18"/>
                <w:szCs w:val="18"/>
              </w:rPr>
            </w:pPr>
            <w:r w:rsidRPr="00E06002">
              <w:rPr>
                <w:sz w:val="18"/>
                <w:szCs w:val="18"/>
              </w:rPr>
              <w:t>52,8</w:t>
            </w:r>
          </w:p>
        </w:tc>
        <w:tc>
          <w:tcPr>
            <w:tcW w:w="1301" w:type="dxa"/>
            <w:vAlign w:val="center"/>
          </w:tcPr>
          <w:p w:rsidR="00B80F3A" w:rsidRPr="00F22395" w:rsidRDefault="00B80F3A" w:rsidP="00B80F3A">
            <w:pPr>
              <w:ind w:left="0"/>
              <w:jc w:val="center"/>
              <w:rPr>
                <w:sz w:val="18"/>
                <w:szCs w:val="18"/>
              </w:rPr>
            </w:pPr>
            <w:r w:rsidRPr="00F22395">
              <w:rPr>
                <w:sz w:val="18"/>
                <w:szCs w:val="18"/>
              </w:rPr>
              <w:t>2012</w:t>
            </w:r>
          </w:p>
        </w:tc>
        <w:tc>
          <w:tcPr>
            <w:tcW w:w="896" w:type="dxa"/>
            <w:vAlign w:val="center"/>
          </w:tcPr>
          <w:p w:rsidR="00B80F3A" w:rsidRPr="00BA6FCB" w:rsidRDefault="00B80F3A" w:rsidP="00B80F3A">
            <w:pPr>
              <w:ind w:left="0"/>
              <w:jc w:val="center"/>
              <w:rPr>
                <w:sz w:val="18"/>
                <w:szCs w:val="18"/>
              </w:rPr>
            </w:pPr>
            <w:r w:rsidRPr="00BA6FCB">
              <w:rPr>
                <w:sz w:val="18"/>
                <w:szCs w:val="18"/>
              </w:rPr>
              <w:t>70</w:t>
            </w:r>
          </w:p>
        </w:tc>
        <w:tc>
          <w:tcPr>
            <w:tcW w:w="840" w:type="dxa"/>
            <w:vAlign w:val="center"/>
          </w:tcPr>
          <w:p w:rsidR="00B80F3A" w:rsidRPr="00D46C46" w:rsidRDefault="00B80F3A" w:rsidP="00B80F3A">
            <w:pPr>
              <w:ind w:left="0"/>
              <w:jc w:val="center"/>
              <w:rPr>
                <w:sz w:val="18"/>
                <w:szCs w:val="18"/>
              </w:rPr>
            </w:pPr>
            <w:r>
              <w:rPr>
                <w:sz w:val="18"/>
                <w:szCs w:val="18"/>
              </w:rPr>
              <w:t>Eurostat</w:t>
            </w:r>
          </w:p>
        </w:tc>
        <w:tc>
          <w:tcPr>
            <w:tcW w:w="1204" w:type="dxa"/>
            <w:vAlign w:val="center"/>
          </w:tcPr>
          <w:p w:rsidR="00B80F3A" w:rsidRPr="00D46C46" w:rsidRDefault="00B80F3A" w:rsidP="00B80F3A">
            <w:pPr>
              <w:ind w:left="0"/>
              <w:jc w:val="center"/>
              <w:rPr>
                <w:sz w:val="18"/>
                <w:szCs w:val="18"/>
              </w:rPr>
            </w:pPr>
            <w:r w:rsidRPr="00D46C46">
              <w:rPr>
                <w:sz w:val="18"/>
                <w:szCs w:val="18"/>
              </w:rPr>
              <w:t>Ročne</w:t>
            </w:r>
          </w:p>
        </w:tc>
      </w:tr>
      <w:tr w:rsidR="00B80F3A" w:rsidRPr="008354B1" w:rsidTr="00B80F3A">
        <w:trPr>
          <w:cantSplit/>
          <w:trHeight w:val="340"/>
        </w:trPr>
        <w:tc>
          <w:tcPr>
            <w:tcW w:w="542" w:type="dxa"/>
            <w:vAlign w:val="center"/>
          </w:tcPr>
          <w:p w:rsidR="00B80F3A" w:rsidRPr="00D51947" w:rsidRDefault="00B80F3A" w:rsidP="00B80F3A">
            <w:pPr>
              <w:ind w:left="0"/>
              <w:rPr>
                <w:sz w:val="18"/>
                <w:szCs w:val="18"/>
              </w:rPr>
            </w:pPr>
            <w:r w:rsidRPr="00D51947">
              <w:rPr>
                <w:sz w:val="18"/>
                <w:szCs w:val="18"/>
              </w:rPr>
              <w:t>2.</w:t>
            </w:r>
          </w:p>
        </w:tc>
        <w:tc>
          <w:tcPr>
            <w:tcW w:w="1848" w:type="dxa"/>
            <w:vAlign w:val="center"/>
          </w:tcPr>
          <w:p w:rsidR="00B80F3A" w:rsidRPr="00E06002" w:rsidRDefault="00B80F3A" w:rsidP="00B80F3A">
            <w:pPr>
              <w:ind w:left="0"/>
              <w:rPr>
                <w:sz w:val="18"/>
                <w:szCs w:val="18"/>
              </w:rPr>
            </w:pPr>
            <w:r w:rsidRPr="00E06002">
              <w:rPr>
                <w:sz w:val="18"/>
                <w:szCs w:val="18"/>
              </w:rPr>
              <w:t xml:space="preserve">Percento jednotlivcov so strednými až vysokými počítačovými zručnosťami </w:t>
            </w:r>
          </w:p>
        </w:tc>
        <w:tc>
          <w:tcPr>
            <w:tcW w:w="910" w:type="dxa"/>
            <w:vAlign w:val="center"/>
          </w:tcPr>
          <w:p w:rsidR="00B80F3A" w:rsidRPr="00F22395" w:rsidRDefault="00B80F3A" w:rsidP="00B80F3A">
            <w:pPr>
              <w:ind w:left="0"/>
              <w:jc w:val="center"/>
              <w:rPr>
                <w:sz w:val="18"/>
                <w:szCs w:val="18"/>
              </w:rPr>
            </w:pPr>
            <w:r w:rsidRPr="00F22395">
              <w:rPr>
                <w:sz w:val="18"/>
                <w:szCs w:val="18"/>
              </w:rPr>
              <w:t>%</w:t>
            </w:r>
          </w:p>
        </w:tc>
        <w:tc>
          <w:tcPr>
            <w:tcW w:w="994" w:type="dxa"/>
            <w:vAlign w:val="center"/>
          </w:tcPr>
          <w:p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rsidR="00B80F3A" w:rsidRPr="00E06002" w:rsidRDefault="00B80F3A" w:rsidP="00B80F3A">
            <w:pPr>
              <w:ind w:left="0"/>
              <w:jc w:val="center"/>
              <w:rPr>
                <w:sz w:val="18"/>
                <w:szCs w:val="18"/>
              </w:rPr>
            </w:pPr>
            <w:r w:rsidRPr="00E06002">
              <w:rPr>
                <w:sz w:val="18"/>
                <w:szCs w:val="18"/>
              </w:rPr>
              <w:t>64,8</w:t>
            </w:r>
          </w:p>
        </w:tc>
        <w:tc>
          <w:tcPr>
            <w:tcW w:w="1301" w:type="dxa"/>
            <w:vAlign w:val="center"/>
          </w:tcPr>
          <w:p w:rsidR="00B80F3A" w:rsidRPr="00F22395" w:rsidRDefault="00B80F3A" w:rsidP="00B80F3A">
            <w:pPr>
              <w:ind w:left="0"/>
              <w:jc w:val="center"/>
              <w:rPr>
                <w:sz w:val="18"/>
                <w:szCs w:val="18"/>
              </w:rPr>
            </w:pPr>
            <w:r w:rsidRPr="00F22395">
              <w:rPr>
                <w:sz w:val="18"/>
                <w:szCs w:val="18"/>
              </w:rPr>
              <w:t>2012</w:t>
            </w:r>
          </w:p>
        </w:tc>
        <w:tc>
          <w:tcPr>
            <w:tcW w:w="896" w:type="dxa"/>
            <w:vAlign w:val="center"/>
          </w:tcPr>
          <w:p w:rsidR="00B80F3A" w:rsidRPr="00BA6FCB" w:rsidRDefault="00B80F3A" w:rsidP="00B80F3A">
            <w:pPr>
              <w:ind w:left="0"/>
              <w:jc w:val="center"/>
              <w:rPr>
                <w:sz w:val="18"/>
                <w:szCs w:val="18"/>
              </w:rPr>
            </w:pPr>
            <w:r w:rsidRPr="00BA6FCB">
              <w:rPr>
                <w:sz w:val="18"/>
                <w:szCs w:val="18"/>
              </w:rPr>
              <w:t>75</w:t>
            </w:r>
          </w:p>
        </w:tc>
        <w:tc>
          <w:tcPr>
            <w:tcW w:w="840" w:type="dxa"/>
            <w:vAlign w:val="center"/>
          </w:tcPr>
          <w:p w:rsidR="00B80F3A" w:rsidRPr="00D46C46" w:rsidRDefault="00B80F3A" w:rsidP="00B80F3A">
            <w:pPr>
              <w:ind w:left="0"/>
              <w:jc w:val="center"/>
              <w:rPr>
                <w:sz w:val="18"/>
                <w:szCs w:val="18"/>
              </w:rPr>
            </w:pPr>
            <w:r>
              <w:rPr>
                <w:sz w:val="18"/>
                <w:szCs w:val="18"/>
              </w:rPr>
              <w:t>Eurostat</w:t>
            </w:r>
          </w:p>
        </w:tc>
        <w:tc>
          <w:tcPr>
            <w:tcW w:w="1204" w:type="dxa"/>
            <w:vAlign w:val="center"/>
          </w:tcPr>
          <w:p w:rsidR="00B80F3A" w:rsidRPr="00D46C46" w:rsidRDefault="00B80F3A" w:rsidP="00B80F3A">
            <w:pPr>
              <w:ind w:left="0"/>
              <w:jc w:val="center"/>
              <w:rPr>
                <w:sz w:val="18"/>
                <w:szCs w:val="18"/>
              </w:rPr>
            </w:pPr>
            <w:r w:rsidRPr="00D46C46">
              <w:rPr>
                <w:sz w:val="18"/>
                <w:szCs w:val="18"/>
              </w:rPr>
              <w:t>Ročne</w:t>
            </w:r>
          </w:p>
        </w:tc>
      </w:tr>
    </w:tbl>
    <w:p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7: </w:t>
      </w:r>
      <w:r w:rsidR="001218A8" w:rsidRPr="001218A8">
        <w:rPr>
          <w:b/>
          <w:i/>
        </w:rPr>
        <w:t>Umožnenie modernizácie a racionalizácie verejnej správy IKT prostriedkami</w:t>
      </w:r>
    </w:p>
    <w:p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B80F3A" w:rsidRPr="00A31E37" w:rsidRDefault="00B80F3A" w:rsidP="00B80F3A">
      <w:pPr>
        <w:spacing w:before="120" w:after="60"/>
        <w:jc w:val="both"/>
        <w:rPr>
          <w:sz w:val="22"/>
          <w:szCs w:val="20"/>
          <w:lang w:eastAsia="en-US"/>
        </w:rPr>
      </w:pPr>
      <w:r w:rsidRPr="00A31E37">
        <w:rPr>
          <w:sz w:val="22"/>
          <w:szCs w:val="20"/>
          <w:lang w:eastAsia="en-US"/>
        </w:rPr>
        <w:t>V období 2007 až 2013 bola informatizácia verejnej správy takmer výlučne zameraná na služby občano</w:t>
      </w:r>
      <w:r>
        <w:rPr>
          <w:sz w:val="22"/>
          <w:szCs w:val="20"/>
          <w:lang w:eastAsia="en-US"/>
        </w:rPr>
        <w:t xml:space="preserve">m a podnikateľom </w:t>
      </w:r>
      <w:r w:rsidRPr="00A31E37">
        <w:rPr>
          <w:sz w:val="22"/>
          <w:szCs w:val="20"/>
          <w:lang w:eastAsia="en-US"/>
        </w:rPr>
        <w:t>a elektronizáciu príslušnej agendy a jej procesov. Efektivitu fungovania verejnej správy však výrazne ovplyvňuje aj spôsob vykonávania podporných činností. Tie z pohľadu informatizácie ostávali nepovšimnuté. Výsledkom je, že každá inštitúcia si rieši podporné činnosti vlastným spôsobom, vyskytujú sa časté duplicity a neexistuje konzis</w:t>
      </w:r>
      <w:r w:rsidR="00EF1ECD">
        <w:rPr>
          <w:sz w:val="22"/>
          <w:szCs w:val="20"/>
          <w:lang w:eastAsia="en-US"/>
        </w:rPr>
        <w:t>tencia. Vzniká tak úzke hrdlo a </w:t>
      </w:r>
      <w:r w:rsidRPr="00A31E37">
        <w:rPr>
          <w:sz w:val="22"/>
          <w:szCs w:val="20"/>
          <w:lang w:eastAsia="en-US"/>
        </w:rPr>
        <w:t xml:space="preserve">pre ďalšiu modernizáciu verejnej správy je potrebné jeho odstránenie systematickým úsilím. </w:t>
      </w:r>
    </w:p>
    <w:p w:rsidR="00B80F3A" w:rsidRPr="00A31E37" w:rsidRDefault="00B80F3A" w:rsidP="00B80F3A">
      <w:pPr>
        <w:spacing w:before="120" w:after="60"/>
        <w:jc w:val="both"/>
        <w:rPr>
          <w:sz w:val="22"/>
          <w:szCs w:val="20"/>
          <w:lang w:eastAsia="en-US"/>
        </w:rPr>
      </w:pPr>
      <w:r w:rsidRPr="00A31E37">
        <w:rPr>
          <w:sz w:val="22"/>
          <w:szCs w:val="20"/>
          <w:lang w:eastAsia="en-US"/>
        </w:rPr>
        <w:t xml:space="preserve">Z pohľadu agendových informačných systémov verejnej správy je situácia lepšia. Väčšina agend bude do roku 2015 elektronizovaná na úrovni evidencie s dôrazom na možnosť transakčnej elektronickej komunikácie. Agendové informačné systémy verejnej správy vo väčšine prípadov obsahujú istý spôsob reportovacích nástrojov, ich reálne používanie však nie je systematické a nezhromažďuje patričné znalosti. Podobná situácia je v oblasti procesnej integrácie. </w:t>
      </w:r>
    </w:p>
    <w:p w:rsidR="00B80F3A" w:rsidRPr="00A31E37" w:rsidRDefault="00B80F3A" w:rsidP="00B80F3A">
      <w:pPr>
        <w:spacing w:before="120" w:after="60"/>
        <w:jc w:val="both"/>
        <w:rPr>
          <w:sz w:val="22"/>
          <w:szCs w:val="20"/>
          <w:lang w:eastAsia="en-US"/>
        </w:rPr>
      </w:pPr>
      <w:r w:rsidRPr="00A31E37">
        <w:rPr>
          <w:sz w:val="22"/>
          <w:szCs w:val="20"/>
          <w:lang w:eastAsia="en-US"/>
        </w:rPr>
        <w:t>Reforma verejnej správy patrí medzi najvýznamnejšie štrukturálne reformy, ktoré na Slovensku prebiehajú. Samotnému rámcu reformy, príslušnej organizačnej, k</w:t>
      </w:r>
      <w:r w:rsidR="007D50EA">
        <w:rPr>
          <w:sz w:val="22"/>
          <w:szCs w:val="20"/>
          <w:lang w:eastAsia="en-US"/>
        </w:rPr>
        <w:t>ompetenčnej a procesnej zmene a </w:t>
      </w:r>
      <w:r w:rsidRPr="00A31E37">
        <w:rPr>
          <w:sz w:val="22"/>
          <w:szCs w:val="20"/>
          <w:lang w:eastAsia="en-US"/>
        </w:rPr>
        <w:t xml:space="preserve">následným legislatívnym požiadavkám sa venuje samostatný operačný program Efektívna verejná správa v gescii Ministerstva vnútra SR. </w:t>
      </w:r>
    </w:p>
    <w:p w:rsidR="00B80F3A" w:rsidRDefault="00B80F3A" w:rsidP="00B80F3A">
      <w:pPr>
        <w:spacing w:before="180"/>
        <w:jc w:val="both"/>
        <w:rPr>
          <w:rFonts w:ascii="Arial Narrow" w:hAnsi="Arial Narrow"/>
          <w:b/>
          <w:i/>
          <w:color w:val="548DD4" w:themeColor="text2" w:themeTint="99"/>
          <w:sz w:val="22"/>
          <w:szCs w:val="22"/>
        </w:rPr>
      </w:pPr>
      <w:r w:rsidRPr="00A31E37">
        <w:rPr>
          <w:sz w:val="22"/>
          <w:szCs w:val="20"/>
          <w:lang w:eastAsia="en-US"/>
        </w:rPr>
        <w:t xml:space="preserve">Hlavný zámer tohto špecifického cieľa je podporiť túto reformu modernými informačnými technológiami a zároveň umožniť implementáciu najlepších skúsenosti v tejto oblasti. Zavádzanie systémov s optimalizovanými workflow a elektronizovanými úlohami, analytických systémov, systémov pre zdieľanie znalostí, systémov pre manažment kvality a podporných informačných </w:t>
      </w:r>
      <w:r w:rsidRPr="00A31E37">
        <w:rPr>
          <w:sz w:val="22"/>
          <w:szCs w:val="20"/>
          <w:lang w:eastAsia="en-US"/>
        </w:rPr>
        <w:lastRenderedPageBreak/>
        <w:t>systémov v cloude ako Software as a Service, bude koordinované s ostatnými aktivitami reformy. Časť projektov v rámci tohto špecifického cieľa tak bude priamo implementovať podporu reforme verejnej správy.</w:t>
      </w:r>
    </w:p>
    <w:p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rPr>
          <w:lang w:eastAsia="cs-CZ"/>
        </w:rPr>
      </w:pPr>
      <w:r w:rsidRPr="001218A8">
        <w:rPr>
          <w:sz w:val="22"/>
          <w:szCs w:val="20"/>
          <w:lang w:eastAsia="cs-CZ"/>
        </w:rPr>
        <w:t>Do kontaktu a procesu obsluhy občanov budú nasadené moderné IKT riešenia;</w:t>
      </w:r>
    </w:p>
    <w:p w:rsidR="00E92F9B" w:rsidRDefault="001218A8" w:rsidP="00FE6025">
      <w:pPr>
        <w:pStyle w:val="Odsekzoznamu"/>
        <w:numPr>
          <w:ilvl w:val="0"/>
          <w:numId w:val="28"/>
        </w:numPr>
        <w:jc w:val="both"/>
        <w:rPr>
          <w:lang w:eastAsia="cs-CZ"/>
        </w:rPr>
      </w:pPr>
      <w:r w:rsidRPr="001218A8">
        <w:rPr>
          <w:sz w:val="22"/>
          <w:szCs w:val="20"/>
          <w:lang w:eastAsia="cs-CZ"/>
        </w:rPr>
        <w:t>Zvýši sa spokojnosť občanov s fungovaním verejnej správy;</w:t>
      </w:r>
    </w:p>
    <w:p w:rsidR="00E92F9B" w:rsidRDefault="001218A8" w:rsidP="00FE6025">
      <w:pPr>
        <w:pStyle w:val="Odsekzoznamu"/>
        <w:numPr>
          <w:ilvl w:val="0"/>
          <w:numId w:val="28"/>
        </w:numPr>
        <w:jc w:val="both"/>
        <w:rPr>
          <w:lang w:eastAsia="cs-CZ"/>
        </w:rPr>
      </w:pPr>
      <w:r w:rsidRPr="001218A8">
        <w:rPr>
          <w:sz w:val="22"/>
          <w:szCs w:val="20"/>
          <w:lang w:eastAsia="cs-CZ"/>
        </w:rPr>
        <w:t>Znížia sa vynakladané zdroje občanov, podnikateľov a verejnej správy;</w:t>
      </w:r>
    </w:p>
    <w:p w:rsidR="00E92F9B" w:rsidRDefault="001218A8" w:rsidP="00FE6025">
      <w:pPr>
        <w:pStyle w:val="Odsekzoznamu"/>
        <w:numPr>
          <w:ilvl w:val="0"/>
          <w:numId w:val="28"/>
        </w:numPr>
        <w:jc w:val="both"/>
        <w:rPr>
          <w:lang w:eastAsia="cs-CZ"/>
        </w:rPr>
      </w:pPr>
      <w:r w:rsidRPr="001218A8">
        <w:rPr>
          <w:sz w:val="22"/>
          <w:szCs w:val="20"/>
          <w:lang w:eastAsia="cs-CZ"/>
        </w:rPr>
        <w:t>Zvýši sa efektivita zamestnancov verejnej správy;</w:t>
      </w:r>
    </w:p>
    <w:p w:rsidR="00E92F9B" w:rsidRDefault="001218A8" w:rsidP="00FE6025">
      <w:pPr>
        <w:pStyle w:val="Odsekzoznamu"/>
        <w:numPr>
          <w:ilvl w:val="0"/>
          <w:numId w:val="28"/>
        </w:numPr>
        <w:jc w:val="both"/>
        <w:rPr>
          <w:lang w:eastAsia="cs-CZ"/>
        </w:rPr>
      </w:pPr>
      <w:r w:rsidRPr="001218A8">
        <w:rPr>
          <w:sz w:val="22"/>
          <w:szCs w:val="20"/>
          <w:lang w:eastAsia="cs-CZ"/>
        </w:rPr>
        <w:t>Zvýši sa rýchlosť prijatia rozhodnutia pre konania;</w:t>
      </w:r>
    </w:p>
    <w:p w:rsidR="00E92F9B" w:rsidRDefault="001218A8" w:rsidP="00FE6025">
      <w:pPr>
        <w:pStyle w:val="Odsekzoznamu"/>
        <w:numPr>
          <w:ilvl w:val="0"/>
          <w:numId w:val="28"/>
        </w:numPr>
        <w:jc w:val="both"/>
        <w:rPr>
          <w:lang w:eastAsia="cs-CZ"/>
        </w:rPr>
      </w:pPr>
      <w:r w:rsidRPr="001218A8">
        <w:rPr>
          <w:sz w:val="22"/>
          <w:szCs w:val="20"/>
          <w:lang w:eastAsia="cs-CZ"/>
        </w:rPr>
        <w:t xml:space="preserve">Zoptimalizuje sa vykonávanie podporných činností verejnej správy; </w:t>
      </w:r>
    </w:p>
    <w:p w:rsidR="00E92F9B" w:rsidRDefault="001218A8" w:rsidP="00FE6025">
      <w:pPr>
        <w:pStyle w:val="Odsekzoznamu"/>
        <w:numPr>
          <w:ilvl w:val="0"/>
          <w:numId w:val="28"/>
        </w:numPr>
        <w:jc w:val="both"/>
      </w:pPr>
      <w:r w:rsidRPr="001218A8">
        <w:rPr>
          <w:sz w:val="22"/>
          <w:szCs w:val="20"/>
          <w:lang w:eastAsia="cs-CZ"/>
        </w:rPr>
        <w:t>Štandardizované podporné procesy a back-office verejnej správy bude možné optimálne podporiť centrálnymi informačnými systémami nasadenými v cloude;</w:t>
      </w:r>
    </w:p>
    <w:p w:rsidR="00E92F9B" w:rsidRDefault="001218A8" w:rsidP="00FE6025">
      <w:pPr>
        <w:pStyle w:val="Odsekzoznamu"/>
        <w:numPr>
          <w:ilvl w:val="0"/>
          <w:numId w:val="28"/>
        </w:numPr>
        <w:jc w:val="both"/>
        <w:rPr>
          <w:lang w:eastAsia="cs-CZ"/>
        </w:rPr>
      </w:pPr>
      <w:r w:rsidRPr="001218A8">
        <w:rPr>
          <w:sz w:val="22"/>
          <w:szCs w:val="20"/>
          <w:lang w:eastAsia="cs-CZ"/>
        </w:rPr>
        <w:t>Zvýši sa využívanie dát v procesoch a pri tvorbe politík.</w:t>
      </w:r>
    </w:p>
    <w:p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7.7</w:t>
      </w:r>
    </w:p>
    <w:tbl>
      <w:tblPr>
        <w:tblStyle w:val="Mriekatabuky"/>
        <w:tblW w:w="9865" w:type="dxa"/>
        <w:tblLayout w:type="fixed"/>
        <w:tblLook w:val="04A0" w:firstRow="1" w:lastRow="0" w:firstColumn="1" w:lastColumn="0" w:noHBand="0" w:noVBand="1"/>
      </w:tblPr>
      <w:tblGrid>
        <w:gridCol w:w="556"/>
        <w:gridCol w:w="1834"/>
        <w:gridCol w:w="924"/>
        <w:gridCol w:w="980"/>
        <w:gridCol w:w="1330"/>
        <w:gridCol w:w="1301"/>
        <w:gridCol w:w="896"/>
        <w:gridCol w:w="854"/>
        <w:gridCol w:w="1190"/>
      </w:tblGrid>
      <w:tr w:rsidR="00582AB1" w:rsidRPr="00A31E37" w:rsidTr="00B83833">
        <w:trPr>
          <w:trHeight w:val="454"/>
        </w:trPr>
        <w:tc>
          <w:tcPr>
            <w:tcW w:w="556" w:type="dxa"/>
            <w:shd w:val="clear" w:color="auto" w:fill="C6D9F1" w:themeFill="text2" w:themeFillTint="33"/>
            <w:vAlign w:val="center"/>
          </w:tcPr>
          <w:p w:rsidR="00582AB1" w:rsidRPr="00582AB1" w:rsidRDefault="00582AB1" w:rsidP="00B83833">
            <w:pPr>
              <w:ind w:left="0"/>
              <w:rPr>
                <w:b/>
                <w:sz w:val="18"/>
                <w:szCs w:val="18"/>
              </w:rPr>
            </w:pPr>
            <w:r>
              <w:rPr>
                <w:b/>
                <w:sz w:val="18"/>
                <w:szCs w:val="18"/>
              </w:rPr>
              <w:t>P.</w:t>
            </w:r>
            <w:r w:rsidR="005A1A06">
              <w:rPr>
                <w:b/>
                <w:sz w:val="18"/>
                <w:szCs w:val="18"/>
              </w:rPr>
              <w:t xml:space="preserve"> </w:t>
            </w:r>
            <w:r>
              <w:rPr>
                <w:b/>
                <w:sz w:val="18"/>
                <w:szCs w:val="18"/>
              </w:rPr>
              <w:t>č.</w:t>
            </w:r>
          </w:p>
        </w:tc>
        <w:tc>
          <w:tcPr>
            <w:tcW w:w="1834" w:type="dxa"/>
            <w:shd w:val="clear" w:color="auto" w:fill="C6D9F1" w:themeFill="text2" w:themeFillTint="33"/>
            <w:vAlign w:val="center"/>
          </w:tcPr>
          <w:p w:rsidR="00582AB1" w:rsidRPr="00582AB1" w:rsidRDefault="001218A8" w:rsidP="00B83833">
            <w:pPr>
              <w:ind w:left="0"/>
              <w:rPr>
                <w:b/>
                <w:sz w:val="18"/>
                <w:szCs w:val="18"/>
              </w:rPr>
            </w:pPr>
            <w:r w:rsidRPr="001218A8">
              <w:rPr>
                <w:b/>
                <w:sz w:val="18"/>
                <w:szCs w:val="18"/>
              </w:rPr>
              <w:t>Ukazovateľ</w:t>
            </w:r>
          </w:p>
        </w:tc>
        <w:tc>
          <w:tcPr>
            <w:tcW w:w="924"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Merná jednotka</w:t>
            </w:r>
          </w:p>
        </w:tc>
        <w:tc>
          <w:tcPr>
            <w:tcW w:w="980" w:type="dxa"/>
            <w:shd w:val="clear" w:color="auto" w:fill="C6D9F1" w:themeFill="text2" w:themeFillTint="33"/>
            <w:vAlign w:val="center"/>
          </w:tcPr>
          <w:p w:rsidR="00582AB1" w:rsidRPr="00582AB1" w:rsidRDefault="001218A8" w:rsidP="00B83833">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Cieľová hodnota</w:t>
            </w:r>
          </w:p>
        </w:tc>
        <w:tc>
          <w:tcPr>
            <w:tcW w:w="854"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Zdroj údajov</w:t>
            </w:r>
          </w:p>
        </w:tc>
        <w:tc>
          <w:tcPr>
            <w:tcW w:w="1190" w:type="dxa"/>
            <w:shd w:val="clear" w:color="auto" w:fill="C6D9F1" w:themeFill="text2" w:themeFillTint="33"/>
            <w:vAlign w:val="center"/>
          </w:tcPr>
          <w:p w:rsidR="00582AB1" w:rsidRPr="00582AB1" w:rsidRDefault="001218A8" w:rsidP="00B83833">
            <w:pPr>
              <w:ind w:left="0"/>
              <w:jc w:val="center"/>
              <w:rPr>
                <w:b/>
                <w:sz w:val="18"/>
                <w:szCs w:val="18"/>
              </w:rPr>
            </w:pPr>
            <w:r w:rsidRPr="001218A8">
              <w:rPr>
                <w:b/>
                <w:sz w:val="18"/>
                <w:szCs w:val="18"/>
              </w:rPr>
              <w:t>Interval vykazovania</w:t>
            </w:r>
          </w:p>
        </w:tc>
      </w:tr>
      <w:tr w:rsidR="00582AB1" w:rsidRPr="00A31E37" w:rsidTr="00B83833">
        <w:trPr>
          <w:trHeight w:val="340"/>
        </w:trPr>
        <w:tc>
          <w:tcPr>
            <w:tcW w:w="556" w:type="dxa"/>
            <w:vAlign w:val="center"/>
          </w:tcPr>
          <w:p w:rsidR="00582AB1" w:rsidRPr="00A31E37" w:rsidRDefault="00582AB1" w:rsidP="00B83833">
            <w:pPr>
              <w:ind w:left="0"/>
              <w:rPr>
                <w:sz w:val="18"/>
                <w:szCs w:val="18"/>
              </w:rPr>
            </w:pPr>
            <w:r w:rsidRPr="00A31E37">
              <w:rPr>
                <w:sz w:val="18"/>
                <w:szCs w:val="18"/>
              </w:rPr>
              <w:t>1.</w:t>
            </w:r>
          </w:p>
        </w:tc>
        <w:tc>
          <w:tcPr>
            <w:tcW w:w="1834" w:type="dxa"/>
            <w:vAlign w:val="center"/>
          </w:tcPr>
          <w:p w:rsidR="00582AB1" w:rsidRPr="00A31E37" w:rsidRDefault="00544E5F" w:rsidP="00B83833">
            <w:pPr>
              <w:ind w:left="0"/>
              <w:rPr>
                <w:sz w:val="18"/>
                <w:szCs w:val="18"/>
              </w:rPr>
            </w:pPr>
            <w:r>
              <w:rPr>
                <w:sz w:val="18"/>
                <w:szCs w:val="18"/>
              </w:rPr>
              <w:t>Priemerná doba vybavenia podania v rozhodovacej činnosti</w:t>
            </w:r>
          </w:p>
        </w:tc>
        <w:tc>
          <w:tcPr>
            <w:tcW w:w="924" w:type="dxa"/>
            <w:vAlign w:val="center"/>
          </w:tcPr>
          <w:p w:rsidR="00582AB1" w:rsidRPr="00A31E37" w:rsidRDefault="00544E5F" w:rsidP="00B83833">
            <w:pPr>
              <w:ind w:left="0"/>
              <w:jc w:val="center"/>
              <w:rPr>
                <w:sz w:val="18"/>
                <w:szCs w:val="18"/>
              </w:rPr>
            </w:pPr>
            <w:r>
              <w:rPr>
                <w:sz w:val="18"/>
                <w:szCs w:val="18"/>
              </w:rPr>
              <w:t>%</w:t>
            </w:r>
          </w:p>
        </w:tc>
        <w:tc>
          <w:tcPr>
            <w:tcW w:w="980"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30" w:type="dxa"/>
            <w:vAlign w:val="center"/>
          </w:tcPr>
          <w:p w:rsidR="00582AB1" w:rsidRPr="00A31E37" w:rsidRDefault="00544E5F" w:rsidP="00B83833">
            <w:pPr>
              <w:ind w:left="0"/>
              <w:jc w:val="center"/>
              <w:rPr>
                <w:sz w:val="18"/>
                <w:szCs w:val="18"/>
              </w:rPr>
            </w:pPr>
            <w:r>
              <w:rPr>
                <w:sz w:val="18"/>
                <w:szCs w:val="18"/>
              </w:rPr>
              <w:t>100</w:t>
            </w:r>
          </w:p>
        </w:tc>
        <w:tc>
          <w:tcPr>
            <w:tcW w:w="1301" w:type="dxa"/>
            <w:vAlign w:val="center"/>
          </w:tcPr>
          <w:p w:rsidR="00582AB1" w:rsidRPr="00A31E37" w:rsidRDefault="00582AB1" w:rsidP="00B83833">
            <w:pPr>
              <w:ind w:left="0"/>
              <w:jc w:val="center"/>
              <w:rPr>
                <w:sz w:val="18"/>
                <w:szCs w:val="18"/>
              </w:rPr>
            </w:pPr>
            <w:r w:rsidRPr="00A31E37">
              <w:rPr>
                <w:sz w:val="18"/>
                <w:szCs w:val="18"/>
              </w:rPr>
              <w:t>2013</w:t>
            </w:r>
          </w:p>
        </w:tc>
        <w:tc>
          <w:tcPr>
            <w:tcW w:w="896" w:type="dxa"/>
            <w:vAlign w:val="center"/>
          </w:tcPr>
          <w:p w:rsidR="00582AB1" w:rsidRPr="00A31E37" w:rsidRDefault="00544E5F" w:rsidP="00B83833">
            <w:pPr>
              <w:ind w:left="0"/>
              <w:jc w:val="center"/>
              <w:rPr>
                <w:sz w:val="18"/>
                <w:szCs w:val="18"/>
              </w:rPr>
            </w:pPr>
            <w:r>
              <w:rPr>
                <w:sz w:val="18"/>
                <w:szCs w:val="18"/>
              </w:rPr>
              <w:t>7</w:t>
            </w:r>
            <w:r w:rsidR="00582AB1" w:rsidRPr="00A31E37">
              <w:rPr>
                <w:sz w:val="18"/>
                <w:szCs w:val="18"/>
              </w:rPr>
              <w:t>0</w:t>
            </w:r>
          </w:p>
        </w:tc>
        <w:tc>
          <w:tcPr>
            <w:tcW w:w="854" w:type="dxa"/>
            <w:vAlign w:val="center"/>
          </w:tcPr>
          <w:p w:rsidR="00582AB1" w:rsidRPr="00A31E37" w:rsidRDefault="00582AB1" w:rsidP="00B83833">
            <w:pPr>
              <w:ind w:left="0"/>
              <w:jc w:val="center"/>
              <w:rPr>
                <w:sz w:val="18"/>
                <w:szCs w:val="18"/>
              </w:rPr>
            </w:pPr>
            <w:r w:rsidRPr="00A31E37">
              <w:rPr>
                <w:sz w:val="18"/>
                <w:szCs w:val="18"/>
              </w:rPr>
              <w:t>SORO</w:t>
            </w:r>
          </w:p>
        </w:tc>
        <w:tc>
          <w:tcPr>
            <w:tcW w:w="1190" w:type="dxa"/>
            <w:vAlign w:val="center"/>
          </w:tcPr>
          <w:p w:rsidR="00582AB1" w:rsidRPr="00A31E37" w:rsidRDefault="00582AB1" w:rsidP="00B83833">
            <w:pPr>
              <w:ind w:left="0"/>
              <w:jc w:val="center"/>
              <w:rPr>
                <w:sz w:val="18"/>
                <w:szCs w:val="18"/>
              </w:rPr>
            </w:pPr>
            <w:r w:rsidRPr="00A31E37">
              <w:rPr>
                <w:sz w:val="18"/>
                <w:szCs w:val="18"/>
              </w:rPr>
              <w:t>Ročne</w:t>
            </w:r>
          </w:p>
        </w:tc>
      </w:tr>
    </w:tbl>
    <w:p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rsidR="00582AB1" w:rsidRPr="00582AB1" w:rsidRDefault="00582AB1" w:rsidP="002E1021">
      <w:pPr>
        <w:shd w:val="clear" w:color="auto" w:fill="FFFFCC"/>
        <w:jc w:val="both"/>
        <w:rPr>
          <w:b/>
          <w:i/>
        </w:rPr>
      </w:pPr>
      <w:r w:rsidRPr="007F1C63">
        <w:rPr>
          <w:i/>
        </w:rPr>
        <w:t xml:space="preserve">ŠPECIFICKÝ CIEĽ </w:t>
      </w:r>
      <w:r>
        <w:rPr>
          <w:i/>
        </w:rPr>
        <w:t>7</w:t>
      </w:r>
      <w:r w:rsidRPr="007F1C63">
        <w:rPr>
          <w:i/>
        </w:rPr>
        <w:t>.</w:t>
      </w:r>
      <w:r>
        <w:rPr>
          <w:i/>
        </w:rPr>
        <w:t xml:space="preserve">8: </w:t>
      </w:r>
      <w:r w:rsidR="001218A8" w:rsidRPr="001218A8">
        <w:rPr>
          <w:b/>
          <w:i/>
        </w:rPr>
        <w:t>Racionalizácia prevádzky informačných systémov pomocou eGovernment cloudu</w:t>
      </w:r>
    </w:p>
    <w:p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582AB1" w:rsidRPr="00A31E37" w:rsidRDefault="00582AB1" w:rsidP="00582AB1">
      <w:pPr>
        <w:spacing w:before="120" w:after="60"/>
        <w:jc w:val="both"/>
        <w:rPr>
          <w:sz w:val="22"/>
          <w:szCs w:val="20"/>
          <w:lang w:eastAsia="en-US"/>
        </w:rPr>
      </w:pPr>
      <w:r w:rsidRPr="00A31E37">
        <w:rPr>
          <w:sz w:val="22"/>
          <w:szCs w:val="20"/>
          <w:lang w:eastAsia="en-US"/>
        </w:rPr>
        <w:t>K problematickejším aspektom informatizácie na Slovensku patrí oblasť IKT infraštruktúry, ktorú si doteraz každá inštitúcia budovala svojim spôsobom. Prevádzkové náklady informačných systémov verejnej správy vytvárajú tlak na rozpočet a </w:t>
      </w:r>
      <w:r>
        <w:rPr>
          <w:sz w:val="22"/>
          <w:szCs w:val="20"/>
          <w:lang w:eastAsia="en-US"/>
        </w:rPr>
        <w:t>je potrebné</w:t>
      </w:r>
      <w:r w:rsidRPr="00A31E37">
        <w:rPr>
          <w:sz w:val="22"/>
          <w:szCs w:val="20"/>
          <w:lang w:eastAsia="en-US"/>
        </w:rPr>
        <w:t xml:space="preserve"> riešiť tento problém systematicky. Cieľom je, aby sa IKT infraštruktúra verejnej správy transformovala do podoby zdieľaných služieb na všetkých úrovniach.</w:t>
      </w:r>
    </w:p>
    <w:p w:rsidR="00582AB1" w:rsidRPr="00A31E37" w:rsidRDefault="00582AB1" w:rsidP="00582AB1">
      <w:pPr>
        <w:spacing w:before="120" w:after="60"/>
        <w:jc w:val="both"/>
        <w:rPr>
          <w:sz w:val="22"/>
          <w:szCs w:val="20"/>
          <w:lang w:eastAsia="en-US"/>
        </w:rPr>
      </w:pPr>
      <w:r w:rsidRPr="00A31E37">
        <w:rPr>
          <w:sz w:val="22"/>
          <w:szCs w:val="20"/>
          <w:lang w:eastAsia="en-US"/>
        </w:rPr>
        <w:t>Ide o zásadnú koncepčnú zmenu v spôsobe fungovania prevádzky IKT infraštruktúry verejnej správy. Základnou charakteristikou bude budovanie eGovernment cloudu formou privátneho cloudu, založeného na vybraných inštitúciách verejnej správy so skúsenosťami a istou úrovňou dátových centier.</w:t>
      </w:r>
    </w:p>
    <w:p w:rsidR="00582AB1" w:rsidRPr="00A31E37" w:rsidRDefault="00582AB1" w:rsidP="00582AB1">
      <w:pPr>
        <w:spacing w:before="120" w:after="60"/>
        <w:jc w:val="both"/>
        <w:rPr>
          <w:sz w:val="22"/>
          <w:szCs w:val="20"/>
          <w:lang w:eastAsia="en-US"/>
        </w:rPr>
      </w:pPr>
      <w:r w:rsidRPr="00A31E37">
        <w:rPr>
          <w:sz w:val="22"/>
          <w:szCs w:val="20"/>
          <w:lang w:eastAsia="en-US"/>
        </w:rPr>
        <w:t>Zámerom je taktiež poskytovať všetky formy cloudových služieb – infraštruktúra, platforma a softvér formou služby, pričom pre zjednodušenie využívania týchto služ</w:t>
      </w:r>
      <w:r w:rsidR="007D50EA">
        <w:rPr>
          <w:sz w:val="22"/>
          <w:szCs w:val="20"/>
          <w:lang w:eastAsia="en-US"/>
        </w:rPr>
        <w:t>ieb ich budú mať používatelia k </w:t>
      </w:r>
      <w:r w:rsidRPr="00A31E37">
        <w:rPr>
          <w:sz w:val="22"/>
          <w:szCs w:val="20"/>
          <w:lang w:eastAsia="en-US"/>
        </w:rPr>
        <w:t>dispozícii vo forme katalógu služieb. Pôjde aj o služby ako centrálne verejné obstarávanie, či správa informačných technológií (PC, tlačiarne, mail, prístup na internet a podobne).</w:t>
      </w:r>
    </w:p>
    <w:p w:rsidR="00582AB1" w:rsidRPr="00A31E37" w:rsidRDefault="00582AB1" w:rsidP="00582AB1">
      <w:pPr>
        <w:spacing w:before="120" w:after="60"/>
        <w:jc w:val="both"/>
        <w:rPr>
          <w:sz w:val="22"/>
          <w:szCs w:val="20"/>
          <w:lang w:eastAsia="en-US"/>
        </w:rPr>
      </w:pPr>
      <w:r w:rsidRPr="00A31E37">
        <w:rPr>
          <w:sz w:val="22"/>
          <w:szCs w:val="20"/>
          <w:lang w:eastAsia="en-US"/>
        </w:rPr>
        <w:t>Informačné systémy, ktoré vzniknú v rámci nových projektov budú realizované v rámci platformy eGovernment cloudu (pravidlo cloud only). Vecnú pôsobnosť eGovernment cloudu možno nájsť v Strategickom dokumente pre oblasť rastu digitálnych služieb a oblasť infraštruktúry prístupovej siete novej generácie (2014 – 2020) v kapitole 7.4.3.</w:t>
      </w:r>
      <w:r w:rsidRPr="00A31E37">
        <w:rPr>
          <w:sz w:val="22"/>
          <w:szCs w:val="20"/>
          <w:vertAlign w:val="superscript"/>
          <w:lang w:eastAsia="en-US"/>
        </w:rPr>
        <w:footnoteReference w:id="41"/>
      </w:r>
    </w:p>
    <w:p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E92F9B" w:rsidRDefault="001218A8" w:rsidP="00FE6025">
      <w:pPr>
        <w:pStyle w:val="Odsekzoznamu"/>
        <w:numPr>
          <w:ilvl w:val="0"/>
          <w:numId w:val="28"/>
        </w:numPr>
        <w:jc w:val="both"/>
      </w:pPr>
      <w:r w:rsidRPr="001218A8">
        <w:rPr>
          <w:sz w:val="22"/>
          <w:szCs w:val="20"/>
          <w:lang w:eastAsia="cs-CZ"/>
        </w:rPr>
        <w:t>Zvýšenie efektivity vynaložených zdrojov (čas a financie) verejnej správy na obstarávanie, nasadzovanie a prevádzku IKT riešení – zámerom je znížiť celkové náklady na vlastníctvo ISVS minimálne o 10 percent oproti súčasnej východiskovej hodnote. V prípade, že by aktivity neboli realizované</w:t>
      </w:r>
      <w:r w:rsidR="004D2BC1">
        <w:rPr>
          <w:sz w:val="22"/>
          <w:szCs w:val="20"/>
          <w:lang w:eastAsia="cs-CZ"/>
        </w:rPr>
        <w:t>,</w:t>
      </w:r>
      <w:r w:rsidRPr="001218A8">
        <w:rPr>
          <w:sz w:val="22"/>
          <w:szCs w:val="20"/>
          <w:lang w:eastAsia="cs-CZ"/>
        </w:rPr>
        <w:t xml:space="preserve"> bez intervencie by sa náklady navýšili aspoň o 50 </w:t>
      </w:r>
      <w:r w:rsidR="007D50EA">
        <w:rPr>
          <w:sz w:val="22"/>
          <w:szCs w:val="20"/>
          <w:lang w:eastAsia="cs-CZ"/>
        </w:rPr>
        <w:t>%</w:t>
      </w:r>
      <w:r w:rsidRPr="001218A8">
        <w:rPr>
          <w:sz w:val="22"/>
          <w:szCs w:val="20"/>
          <w:lang w:eastAsia="cs-CZ"/>
        </w:rPr>
        <w:t>;</w:t>
      </w:r>
    </w:p>
    <w:p w:rsidR="00E92F9B" w:rsidRDefault="001218A8" w:rsidP="00FE6025">
      <w:pPr>
        <w:pStyle w:val="Odsekzoznamu"/>
        <w:numPr>
          <w:ilvl w:val="0"/>
          <w:numId w:val="28"/>
        </w:numPr>
        <w:jc w:val="both"/>
      </w:pPr>
      <w:r w:rsidRPr="001218A8">
        <w:rPr>
          <w:sz w:val="22"/>
          <w:szCs w:val="20"/>
          <w:lang w:eastAsia="cs-CZ"/>
        </w:rPr>
        <w:t>Zvýšenie akceptácie cloudových riešení verejným a privátnym sektorom;</w:t>
      </w:r>
    </w:p>
    <w:p w:rsidR="002E1021" w:rsidRPr="003E0543" w:rsidRDefault="001218A8" w:rsidP="002E1021">
      <w:pPr>
        <w:pStyle w:val="Odsekzoznamu"/>
        <w:numPr>
          <w:ilvl w:val="0"/>
          <w:numId w:val="28"/>
        </w:numPr>
        <w:jc w:val="both"/>
      </w:pPr>
      <w:r w:rsidRPr="001218A8">
        <w:rPr>
          <w:sz w:val="22"/>
          <w:szCs w:val="20"/>
          <w:lang w:eastAsia="cs-CZ"/>
        </w:rPr>
        <w:lastRenderedPageBreak/>
        <w:t>Zníženie spotreby elektrickej energie a emisií CO2 dátových centier nasadzovaním zelených informačných a komunikačných technológií.</w:t>
      </w:r>
    </w:p>
    <w:p w:rsidR="00582AB1" w:rsidRDefault="00BE1DDE" w:rsidP="00582AB1">
      <w:pPr>
        <w:pStyle w:val="Tab"/>
      </w:pPr>
      <w:r>
        <w:t xml:space="preserve">Špecifické </w:t>
      </w:r>
      <w:r w:rsidR="00582AB1" w:rsidRPr="007F1C63">
        <w:t xml:space="preserve">ukazovatele </w:t>
      </w:r>
      <w:r>
        <w:t xml:space="preserve">výsledku programu </w:t>
      </w:r>
      <w:r w:rsidR="00582AB1" w:rsidRPr="007F1C63">
        <w:t>zodpovedajúce špecifickému cieľu</w:t>
      </w:r>
      <w:r w:rsidR="00582AB1">
        <w:t xml:space="preserve"> 7.8</w:t>
      </w:r>
    </w:p>
    <w:tbl>
      <w:tblPr>
        <w:tblStyle w:val="Mriekatabuky"/>
        <w:tblW w:w="9865" w:type="dxa"/>
        <w:tblLayout w:type="fixed"/>
        <w:tblLook w:val="04A0" w:firstRow="1" w:lastRow="0" w:firstColumn="1" w:lastColumn="0" w:noHBand="0" w:noVBand="1"/>
      </w:tblPr>
      <w:tblGrid>
        <w:gridCol w:w="556"/>
        <w:gridCol w:w="1834"/>
        <w:gridCol w:w="910"/>
        <w:gridCol w:w="1008"/>
        <w:gridCol w:w="1316"/>
        <w:gridCol w:w="1301"/>
        <w:gridCol w:w="896"/>
        <w:gridCol w:w="854"/>
        <w:gridCol w:w="1190"/>
      </w:tblGrid>
      <w:tr w:rsidR="00582AB1" w:rsidRPr="00A31E37" w:rsidTr="00B83833">
        <w:trPr>
          <w:trHeight w:val="454"/>
        </w:trPr>
        <w:tc>
          <w:tcPr>
            <w:tcW w:w="556"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P. č.</w:t>
            </w:r>
          </w:p>
        </w:tc>
        <w:tc>
          <w:tcPr>
            <w:tcW w:w="1834"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Ukazovateľ</w:t>
            </w:r>
          </w:p>
        </w:tc>
        <w:tc>
          <w:tcPr>
            <w:tcW w:w="910"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Merná jednotka</w:t>
            </w:r>
          </w:p>
        </w:tc>
        <w:tc>
          <w:tcPr>
            <w:tcW w:w="1008" w:type="dxa"/>
            <w:shd w:val="clear" w:color="auto" w:fill="C6D9F1" w:themeFill="text2" w:themeFillTint="33"/>
            <w:vAlign w:val="center"/>
          </w:tcPr>
          <w:p w:rsidR="00582AB1" w:rsidRPr="00A31E37" w:rsidRDefault="00582AB1" w:rsidP="00B83833">
            <w:pPr>
              <w:ind w:left="0"/>
              <w:jc w:val="center"/>
              <w:rPr>
                <w:b/>
                <w:sz w:val="18"/>
                <w:szCs w:val="18"/>
                <w:highlight w:val="yellow"/>
              </w:rPr>
            </w:pPr>
            <w:r w:rsidRPr="00A31E37">
              <w:rPr>
                <w:b/>
                <w:sz w:val="18"/>
                <w:szCs w:val="18"/>
              </w:rPr>
              <w:t>Kategória regiónu</w:t>
            </w:r>
          </w:p>
        </w:tc>
        <w:tc>
          <w:tcPr>
            <w:tcW w:w="131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Východisková hodnota</w:t>
            </w:r>
          </w:p>
        </w:tc>
        <w:tc>
          <w:tcPr>
            <w:tcW w:w="1301"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Východiskový rok</w:t>
            </w:r>
          </w:p>
        </w:tc>
        <w:tc>
          <w:tcPr>
            <w:tcW w:w="89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Cieľová hodnota</w:t>
            </w:r>
          </w:p>
        </w:tc>
        <w:tc>
          <w:tcPr>
            <w:tcW w:w="854"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Zdroj údajov</w:t>
            </w:r>
          </w:p>
        </w:tc>
        <w:tc>
          <w:tcPr>
            <w:tcW w:w="1190"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Interval vykazovania</w:t>
            </w:r>
          </w:p>
        </w:tc>
      </w:tr>
      <w:tr w:rsidR="00582AB1" w:rsidRPr="00A31E37" w:rsidTr="00B83833">
        <w:trPr>
          <w:trHeight w:val="340"/>
        </w:trPr>
        <w:tc>
          <w:tcPr>
            <w:tcW w:w="556" w:type="dxa"/>
            <w:vAlign w:val="center"/>
          </w:tcPr>
          <w:p w:rsidR="00582AB1" w:rsidRPr="00A31E37" w:rsidRDefault="00582AB1" w:rsidP="00B83833">
            <w:pPr>
              <w:ind w:left="0"/>
              <w:rPr>
                <w:sz w:val="18"/>
                <w:szCs w:val="18"/>
              </w:rPr>
            </w:pPr>
            <w:r w:rsidRPr="00A31E37">
              <w:rPr>
                <w:sz w:val="18"/>
                <w:szCs w:val="18"/>
              </w:rPr>
              <w:t>1.</w:t>
            </w:r>
          </w:p>
        </w:tc>
        <w:tc>
          <w:tcPr>
            <w:tcW w:w="1834" w:type="dxa"/>
            <w:vAlign w:val="center"/>
          </w:tcPr>
          <w:p w:rsidR="00582AB1" w:rsidRPr="00A31E37" w:rsidRDefault="00544E5F" w:rsidP="00544E5F">
            <w:pPr>
              <w:ind w:left="0"/>
              <w:rPr>
                <w:sz w:val="18"/>
                <w:szCs w:val="18"/>
              </w:rPr>
            </w:pPr>
            <w:r>
              <w:rPr>
                <w:sz w:val="18"/>
                <w:szCs w:val="18"/>
              </w:rPr>
              <w:t>Celkové náklady na vlastníctvo ISVS</w:t>
            </w:r>
            <w:r>
              <w:rPr>
                <w:sz w:val="18"/>
                <w:szCs w:val="18"/>
              </w:rPr>
              <w:br/>
            </w:r>
          </w:p>
        </w:tc>
        <w:tc>
          <w:tcPr>
            <w:tcW w:w="910" w:type="dxa"/>
            <w:vAlign w:val="center"/>
          </w:tcPr>
          <w:p w:rsidR="00582AB1" w:rsidRPr="00A31E37" w:rsidRDefault="00544E5F" w:rsidP="00B83833">
            <w:pPr>
              <w:ind w:left="0"/>
              <w:jc w:val="center"/>
              <w:rPr>
                <w:sz w:val="18"/>
                <w:szCs w:val="18"/>
              </w:rPr>
            </w:pPr>
            <w:r>
              <w:rPr>
                <w:sz w:val="18"/>
                <w:szCs w:val="18"/>
              </w:rPr>
              <w:t>%</w:t>
            </w:r>
          </w:p>
        </w:tc>
        <w:tc>
          <w:tcPr>
            <w:tcW w:w="1008"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16" w:type="dxa"/>
            <w:vAlign w:val="center"/>
          </w:tcPr>
          <w:p w:rsidR="00582AB1" w:rsidRPr="00A31E37" w:rsidRDefault="00544E5F" w:rsidP="00B83833">
            <w:pPr>
              <w:ind w:left="0"/>
              <w:jc w:val="center"/>
              <w:rPr>
                <w:sz w:val="18"/>
                <w:szCs w:val="18"/>
              </w:rPr>
            </w:pPr>
            <w:r>
              <w:rPr>
                <w:sz w:val="18"/>
                <w:szCs w:val="18"/>
              </w:rPr>
              <w:t>100</w:t>
            </w:r>
          </w:p>
        </w:tc>
        <w:tc>
          <w:tcPr>
            <w:tcW w:w="1301" w:type="dxa"/>
            <w:vAlign w:val="center"/>
          </w:tcPr>
          <w:p w:rsidR="00582AB1" w:rsidRPr="00A31E37" w:rsidRDefault="00582AB1" w:rsidP="00B83833">
            <w:pPr>
              <w:ind w:left="0"/>
              <w:jc w:val="center"/>
              <w:rPr>
                <w:sz w:val="18"/>
                <w:szCs w:val="18"/>
              </w:rPr>
            </w:pPr>
            <w:r w:rsidRPr="00A31E37">
              <w:rPr>
                <w:sz w:val="18"/>
                <w:szCs w:val="18"/>
              </w:rPr>
              <w:t>2013</w:t>
            </w:r>
          </w:p>
        </w:tc>
        <w:tc>
          <w:tcPr>
            <w:tcW w:w="896" w:type="dxa"/>
            <w:vAlign w:val="center"/>
          </w:tcPr>
          <w:p w:rsidR="00582AB1" w:rsidRPr="00A31E37" w:rsidRDefault="00582AB1" w:rsidP="00B83833">
            <w:pPr>
              <w:ind w:left="0"/>
              <w:jc w:val="center"/>
              <w:rPr>
                <w:sz w:val="18"/>
                <w:szCs w:val="18"/>
              </w:rPr>
            </w:pPr>
            <w:r w:rsidRPr="00A31E37">
              <w:rPr>
                <w:sz w:val="18"/>
                <w:szCs w:val="18"/>
              </w:rPr>
              <w:t>9</w:t>
            </w:r>
            <w:r w:rsidR="00544E5F">
              <w:rPr>
                <w:sz w:val="18"/>
                <w:szCs w:val="18"/>
              </w:rPr>
              <w:t>0</w:t>
            </w:r>
          </w:p>
        </w:tc>
        <w:tc>
          <w:tcPr>
            <w:tcW w:w="854" w:type="dxa"/>
            <w:vAlign w:val="center"/>
          </w:tcPr>
          <w:p w:rsidR="00582AB1" w:rsidRPr="00A31E37" w:rsidRDefault="00582AB1" w:rsidP="00B83833">
            <w:pPr>
              <w:ind w:left="0"/>
              <w:jc w:val="center"/>
              <w:rPr>
                <w:sz w:val="18"/>
                <w:szCs w:val="18"/>
              </w:rPr>
            </w:pPr>
            <w:r w:rsidRPr="00A31E37">
              <w:rPr>
                <w:sz w:val="18"/>
                <w:szCs w:val="18"/>
              </w:rPr>
              <w:t>SORO</w:t>
            </w:r>
          </w:p>
        </w:tc>
        <w:tc>
          <w:tcPr>
            <w:tcW w:w="1190" w:type="dxa"/>
            <w:vAlign w:val="center"/>
          </w:tcPr>
          <w:p w:rsidR="00582AB1" w:rsidRPr="00A31E37" w:rsidRDefault="00582AB1" w:rsidP="00B83833">
            <w:pPr>
              <w:ind w:left="0"/>
              <w:jc w:val="center"/>
              <w:rPr>
                <w:sz w:val="18"/>
                <w:szCs w:val="18"/>
              </w:rPr>
            </w:pPr>
            <w:r w:rsidRPr="00A31E37">
              <w:rPr>
                <w:sz w:val="18"/>
                <w:szCs w:val="18"/>
              </w:rPr>
              <w:t>Ročne</w:t>
            </w:r>
          </w:p>
        </w:tc>
      </w:tr>
    </w:tbl>
    <w:p w:rsidR="00582AB1" w:rsidRPr="00582AB1" w:rsidRDefault="00582AB1" w:rsidP="002E1021">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001218A8" w:rsidRPr="001218A8">
        <w:rPr>
          <w:b/>
          <w:i/>
          <w:sz w:val="22"/>
          <w:szCs w:val="22"/>
        </w:rPr>
        <w:t>Zvýšenie kybernetickej bezpečnosti v spoločnosti</w:t>
      </w:r>
    </w:p>
    <w:p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rsidR="00582AB1" w:rsidRPr="00A31E37" w:rsidRDefault="00582AB1" w:rsidP="00582AB1">
      <w:pPr>
        <w:spacing w:before="120" w:after="60"/>
        <w:jc w:val="both"/>
        <w:rPr>
          <w:sz w:val="22"/>
          <w:szCs w:val="20"/>
          <w:lang w:eastAsia="en-US"/>
        </w:rPr>
      </w:pPr>
      <w:r w:rsidRPr="00A31E37">
        <w:rPr>
          <w:sz w:val="22"/>
          <w:szCs w:val="20"/>
          <w:lang w:eastAsia="en-US"/>
        </w:rPr>
        <w:t>Základný rámec informa</w:t>
      </w:r>
      <w:r w:rsidRPr="00A31E37">
        <w:rPr>
          <w:rFonts w:ascii="TimesNewRoman" w:hAnsi="TimesNewRoman" w:cs="TimesNewRoman"/>
          <w:sz w:val="22"/>
          <w:szCs w:val="20"/>
          <w:lang w:eastAsia="en-US"/>
        </w:rPr>
        <w:t>č</w:t>
      </w:r>
      <w:r w:rsidRPr="00A31E37">
        <w:rPr>
          <w:sz w:val="22"/>
          <w:szCs w:val="20"/>
          <w:lang w:eastAsia="en-US"/>
        </w:rPr>
        <w:t>nej bezpe</w:t>
      </w:r>
      <w:r w:rsidRPr="00A31E37">
        <w:rPr>
          <w:rFonts w:ascii="TimesNewRoman" w:hAnsi="TimesNewRoman" w:cs="TimesNewRoman"/>
          <w:sz w:val="22"/>
          <w:szCs w:val="20"/>
          <w:lang w:eastAsia="en-US"/>
        </w:rPr>
        <w:t>č</w:t>
      </w:r>
      <w:r w:rsidRPr="00A31E37">
        <w:rPr>
          <w:sz w:val="22"/>
          <w:szCs w:val="20"/>
          <w:lang w:eastAsia="en-US"/>
        </w:rPr>
        <w:t>nosti Slovenskej republiky tvorí dokument „Národná stratégia pre informačnú bezpečnosť v SR“</w:t>
      </w:r>
      <w:r w:rsidRPr="00A31E37">
        <w:rPr>
          <w:sz w:val="22"/>
          <w:szCs w:val="20"/>
          <w:vertAlign w:val="superscript"/>
          <w:lang w:eastAsia="en-US"/>
        </w:rPr>
        <w:footnoteReference w:id="42"/>
      </w:r>
      <w:r w:rsidRPr="00A31E37">
        <w:rPr>
          <w:sz w:val="22"/>
          <w:szCs w:val="20"/>
          <w:lang w:eastAsia="en-US"/>
        </w:rPr>
        <w:t>. V podmienkach digitálneho a kybernetického priestoru SR sú zavádzané opatrenia najmä proti úniku informácií a ich neoprávnenému použitiu, narušeniu integrity údajov, porušeniu práv občanov na ochranu osobných údajov, a na ochranu pred poškodzovaním a zneužívaním informačných a komunikačných systémov, ako aj opatrenia na presadzovanie príslušných právnych noriem Slovenska a EÚ.</w:t>
      </w:r>
    </w:p>
    <w:p w:rsidR="00582AB1" w:rsidRPr="00A31E37" w:rsidRDefault="00582AB1" w:rsidP="00582AB1">
      <w:pPr>
        <w:spacing w:before="120" w:after="60"/>
        <w:jc w:val="both"/>
        <w:rPr>
          <w:sz w:val="22"/>
          <w:szCs w:val="20"/>
          <w:lang w:eastAsia="en-US"/>
        </w:rPr>
      </w:pPr>
      <w:r w:rsidRPr="00A31E37">
        <w:rPr>
          <w:sz w:val="22"/>
          <w:szCs w:val="20"/>
          <w:lang w:eastAsia="en-US"/>
        </w:rPr>
        <w:t>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Budú sa implementovať a vylepšovať opatrenia na riadenie bezpečnostných rizík, predovšetkým pre systémy verejnej správy patriace do kritickej infraštruktúry. Zvýši sa transparentnosť informovania o bezpečnostných 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rsidR="00582AB1" w:rsidRPr="00582AB1" w:rsidRDefault="00582AB1" w:rsidP="007D50EA">
      <w:pPr>
        <w:pStyle w:val="Odsekzoznamu"/>
        <w:numPr>
          <w:ilvl w:val="0"/>
          <w:numId w:val="28"/>
        </w:numPr>
        <w:jc w:val="both"/>
      </w:pPr>
      <w:r w:rsidRPr="00582AB1">
        <w:t>Zníženie finančných dopadov a dopadov na činno</w:t>
      </w:r>
      <w:r w:rsidR="007D50EA">
        <w:t>sť firiem a verejnej správy pri </w:t>
      </w:r>
      <w:r w:rsidRPr="00582AB1">
        <w:t>bezpečnostných incidentoch;</w:t>
      </w:r>
    </w:p>
    <w:p w:rsidR="00E92F9B" w:rsidRDefault="001218A8" w:rsidP="007D50EA">
      <w:pPr>
        <w:pStyle w:val="Odsekzoznamu"/>
        <w:numPr>
          <w:ilvl w:val="0"/>
          <w:numId w:val="28"/>
        </w:numPr>
        <w:jc w:val="both"/>
      </w:pPr>
      <w:r w:rsidRPr="001218A8">
        <w:rPr>
          <w:sz w:val="22"/>
          <w:szCs w:val="20"/>
          <w:lang w:eastAsia="cs-CZ"/>
        </w:rPr>
        <w:t>Zvýšenie vyspelosti trhu s bezpečnostnými riešeniami zvýšením výdavkov na bezpečnosť privátneho aj verejného sektora;</w:t>
      </w:r>
    </w:p>
    <w:p w:rsidR="00E92F9B" w:rsidRDefault="001218A8" w:rsidP="007D50EA">
      <w:pPr>
        <w:pStyle w:val="Odsekzoznamu"/>
        <w:numPr>
          <w:ilvl w:val="0"/>
          <w:numId w:val="28"/>
        </w:numPr>
        <w:jc w:val="both"/>
      </w:pPr>
      <w:r w:rsidRPr="001218A8">
        <w:rPr>
          <w:sz w:val="22"/>
          <w:szCs w:val="20"/>
          <w:lang w:eastAsia="cs-CZ"/>
        </w:rPr>
        <w:t>Zvýšenie kybernetickej bezpečnosti a aplikovanie najnovších poznatkov v európskom priestore;</w:t>
      </w:r>
    </w:p>
    <w:p w:rsidR="00E92F9B" w:rsidRDefault="001218A8" w:rsidP="007D50EA">
      <w:pPr>
        <w:pStyle w:val="Odsekzoznamu"/>
        <w:numPr>
          <w:ilvl w:val="0"/>
          <w:numId w:val="28"/>
        </w:numPr>
        <w:jc w:val="both"/>
      </w:pPr>
      <w:r w:rsidRPr="001218A8">
        <w:rPr>
          <w:sz w:val="22"/>
          <w:szCs w:val="20"/>
          <w:lang w:eastAsia="cs-CZ"/>
        </w:rPr>
        <w:t>Zvýšenie miery inovácie v oblasti bezpečnostných opatrení;</w:t>
      </w:r>
    </w:p>
    <w:p w:rsidR="00E92F9B" w:rsidRDefault="001218A8" w:rsidP="007D50EA">
      <w:pPr>
        <w:pStyle w:val="Odsekzoznamu"/>
        <w:numPr>
          <w:ilvl w:val="0"/>
          <w:numId w:val="28"/>
        </w:numPr>
        <w:jc w:val="both"/>
      </w:pPr>
      <w:r w:rsidRPr="001218A8">
        <w:rPr>
          <w:sz w:val="22"/>
          <w:szCs w:val="20"/>
          <w:lang w:eastAsia="cs-CZ"/>
        </w:rPr>
        <w:t>Zvýšenie dôvery občanov a podnikateľov v digitálny priestor;</w:t>
      </w:r>
    </w:p>
    <w:p w:rsidR="00E92F9B" w:rsidRDefault="001218A8" w:rsidP="007D50EA">
      <w:pPr>
        <w:pStyle w:val="Odsekzoznamu"/>
        <w:numPr>
          <w:ilvl w:val="0"/>
          <w:numId w:val="28"/>
        </w:numPr>
        <w:jc w:val="both"/>
      </w:pPr>
      <w:r w:rsidRPr="001218A8">
        <w:rPr>
          <w:sz w:val="22"/>
          <w:szCs w:val="20"/>
          <w:lang w:eastAsia="cs-CZ"/>
        </w:rPr>
        <w:t>Zvýšenie transparentnosti pri riešení bezpečnostných incidentov a kybernetických útokov.</w:t>
      </w:r>
    </w:p>
    <w:p w:rsidR="00582AB1" w:rsidRDefault="00BE1DDE" w:rsidP="00582AB1">
      <w:pPr>
        <w:pStyle w:val="Tab"/>
      </w:pPr>
      <w:r>
        <w:t xml:space="preserve">Špecifické ukazovatele výsledkov programu </w:t>
      </w:r>
      <w:r w:rsidR="00582AB1" w:rsidRPr="007F1C63">
        <w:t>zodpovedajúce špecifickému cieľu</w:t>
      </w:r>
      <w:r w:rsidR="00582AB1">
        <w:t xml:space="preserve"> 7.9</w:t>
      </w:r>
    </w:p>
    <w:tbl>
      <w:tblPr>
        <w:tblStyle w:val="Mriekatabuky"/>
        <w:tblW w:w="9897" w:type="dxa"/>
        <w:tblLayout w:type="fixed"/>
        <w:tblLook w:val="04A0" w:firstRow="1" w:lastRow="0" w:firstColumn="1" w:lastColumn="0" w:noHBand="0" w:noVBand="1"/>
      </w:tblPr>
      <w:tblGrid>
        <w:gridCol w:w="558"/>
        <w:gridCol w:w="1840"/>
        <w:gridCol w:w="913"/>
        <w:gridCol w:w="997"/>
        <w:gridCol w:w="1348"/>
        <w:gridCol w:w="1305"/>
        <w:gridCol w:w="969"/>
        <w:gridCol w:w="776"/>
        <w:gridCol w:w="1191"/>
      </w:tblGrid>
      <w:tr w:rsidR="00582AB1" w:rsidRPr="00A31E37" w:rsidTr="00B83833">
        <w:trPr>
          <w:trHeight w:val="475"/>
        </w:trPr>
        <w:tc>
          <w:tcPr>
            <w:tcW w:w="558"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P. č.</w:t>
            </w:r>
          </w:p>
        </w:tc>
        <w:tc>
          <w:tcPr>
            <w:tcW w:w="1840" w:type="dxa"/>
            <w:shd w:val="clear" w:color="auto" w:fill="C6D9F1" w:themeFill="text2" w:themeFillTint="33"/>
            <w:vAlign w:val="center"/>
          </w:tcPr>
          <w:p w:rsidR="00582AB1" w:rsidRPr="00A31E37" w:rsidRDefault="00582AB1" w:rsidP="00B83833">
            <w:pPr>
              <w:ind w:left="0"/>
              <w:rPr>
                <w:b/>
                <w:sz w:val="18"/>
                <w:szCs w:val="18"/>
              </w:rPr>
            </w:pPr>
            <w:r w:rsidRPr="00A31E37">
              <w:rPr>
                <w:b/>
                <w:sz w:val="18"/>
                <w:szCs w:val="18"/>
              </w:rPr>
              <w:t>Názov ukazovateľa</w:t>
            </w:r>
          </w:p>
        </w:tc>
        <w:tc>
          <w:tcPr>
            <w:tcW w:w="913"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Merná jednotka</w:t>
            </w:r>
          </w:p>
        </w:tc>
        <w:tc>
          <w:tcPr>
            <w:tcW w:w="997" w:type="dxa"/>
            <w:shd w:val="clear" w:color="auto" w:fill="C6D9F1" w:themeFill="text2" w:themeFillTint="33"/>
            <w:vAlign w:val="center"/>
          </w:tcPr>
          <w:p w:rsidR="00582AB1" w:rsidRPr="00A31E37" w:rsidRDefault="00582AB1" w:rsidP="00B83833">
            <w:pPr>
              <w:ind w:left="0"/>
              <w:jc w:val="center"/>
              <w:rPr>
                <w:b/>
                <w:sz w:val="18"/>
                <w:szCs w:val="18"/>
                <w:highlight w:val="yellow"/>
              </w:rPr>
            </w:pPr>
            <w:r w:rsidRPr="00A31E37">
              <w:rPr>
                <w:b/>
                <w:sz w:val="18"/>
                <w:szCs w:val="18"/>
              </w:rPr>
              <w:t>Kategória regiónu</w:t>
            </w:r>
          </w:p>
        </w:tc>
        <w:tc>
          <w:tcPr>
            <w:tcW w:w="1348"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Východisková hodnota</w:t>
            </w:r>
          </w:p>
        </w:tc>
        <w:tc>
          <w:tcPr>
            <w:tcW w:w="1305"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Východiskový rok</w:t>
            </w:r>
          </w:p>
        </w:tc>
        <w:tc>
          <w:tcPr>
            <w:tcW w:w="969"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Cieľová hodnota</w:t>
            </w:r>
          </w:p>
        </w:tc>
        <w:tc>
          <w:tcPr>
            <w:tcW w:w="776"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Zdroj údajov</w:t>
            </w:r>
          </w:p>
        </w:tc>
        <w:tc>
          <w:tcPr>
            <w:tcW w:w="1191" w:type="dxa"/>
            <w:shd w:val="clear" w:color="auto" w:fill="C6D9F1" w:themeFill="text2" w:themeFillTint="33"/>
            <w:vAlign w:val="center"/>
          </w:tcPr>
          <w:p w:rsidR="00582AB1" w:rsidRPr="00A31E37" w:rsidRDefault="00582AB1" w:rsidP="00B83833">
            <w:pPr>
              <w:ind w:left="0"/>
              <w:jc w:val="center"/>
              <w:rPr>
                <w:b/>
                <w:sz w:val="18"/>
                <w:szCs w:val="18"/>
              </w:rPr>
            </w:pPr>
            <w:r w:rsidRPr="00A31E37">
              <w:rPr>
                <w:b/>
                <w:sz w:val="18"/>
                <w:szCs w:val="18"/>
              </w:rPr>
              <w:t>Interval vykazovania</w:t>
            </w:r>
          </w:p>
        </w:tc>
      </w:tr>
      <w:tr w:rsidR="00582AB1" w:rsidRPr="00A31E37" w:rsidTr="00B83833">
        <w:trPr>
          <w:trHeight w:val="356"/>
        </w:trPr>
        <w:tc>
          <w:tcPr>
            <w:tcW w:w="558" w:type="dxa"/>
            <w:vAlign w:val="center"/>
          </w:tcPr>
          <w:p w:rsidR="00582AB1" w:rsidRPr="00A31E37" w:rsidRDefault="00582AB1" w:rsidP="00B83833">
            <w:pPr>
              <w:ind w:left="0"/>
              <w:rPr>
                <w:sz w:val="18"/>
                <w:szCs w:val="18"/>
              </w:rPr>
            </w:pPr>
            <w:r w:rsidRPr="00A31E37">
              <w:rPr>
                <w:sz w:val="18"/>
                <w:szCs w:val="18"/>
              </w:rPr>
              <w:t>1.</w:t>
            </w:r>
          </w:p>
        </w:tc>
        <w:tc>
          <w:tcPr>
            <w:tcW w:w="1840" w:type="dxa"/>
            <w:vAlign w:val="center"/>
          </w:tcPr>
          <w:p w:rsidR="00582AB1" w:rsidRPr="00A31E37" w:rsidRDefault="00017AB5" w:rsidP="00B83833">
            <w:pPr>
              <w:ind w:left="0"/>
              <w:rPr>
                <w:sz w:val="18"/>
                <w:szCs w:val="18"/>
              </w:rPr>
            </w:pPr>
            <w:r w:rsidRPr="00017AB5">
              <w:rPr>
                <w:color w:val="000000"/>
                <w:sz w:val="18"/>
                <w:szCs w:val="18"/>
              </w:rPr>
              <w:t xml:space="preserve">Pomer www serverov organizácii verejnej správy bez bezpečnostných nedostatkov na celkovej vzorke www serverov verejnej </w:t>
            </w:r>
            <w:r w:rsidRPr="00017AB5">
              <w:rPr>
                <w:color w:val="000000"/>
                <w:sz w:val="18"/>
                <w:szCs w:val="18"/>
              </w:rPr>
              <w:lastRenderedPageBreak/>
              <w:t>správy</w:t>
            </w:r>
            <w:r w:rsidRPr="00017AB5" w:rsidDel="000575D4">
              <w:rPr>
                <w:sz w:val="18"/>
                <w:szCs w:val="18"/>
              </w:rPr>
              <w:t xml:space="preserve"> </w:t>
            </w:r>
          </w:p>
        </w:tc>
        <w:tc>
          <w:tcPr>
            <w:tcW w:w="913" w:type="dxa"/>
            <w:vAlign w:val="center"/>
          </w:tcPr>
          <w:p w:rsidR="00582AB1" w:rsidRPr="00A31E37" w:rsidRDefault="00017AB5" w:rsidP="00B83833">
            <w:pPr>
              <w:ind w:left="0"/>
              <w:jc w:val="center"/>
              <w:rPr>
                <w:sz w:val="18"/>
                <w:szCs w:val="18"/>
              </w:rPr>
            </w:pPr>
            <w:r>
              <w:rPr>
                <w:sz w:val="18"/>
                <w:szCs w:val="18"/>
              </w:rPr>
              <w:lastRenderedPageBreak/>
              <w:t>%</w:t>
            </w:r>
          </w:p>
        </w:tc>
        <w:tc>
          <w:tcPr>
            <w:tcW w:w="997" w:type="dxa"/>
            <w:vAlign w:val="center"/>
          </w:tcPr>
          <w:p w:rsidR="00582AB1" w:rsidRPr="00A31E37" w:rsidRDefault="00582AB1" w:rsidP="00B83833">
            <w:pPr>
              <w:ind w:left="0"/>
              <w:jc w:val="center"/>
              <w:rPr>
                <w:sz w:val="18"/>
                <w:szCs w:val="18"/>
              </w:rPr>
            </w:pPr>
            <w:r w:rsidRPr="00A31E37">
              <w:rPr>
                <w:sz w:val="18"/>
                <w:szCs w:val="18"/>
              </w:rPr>
              <w:t>Menej rozvinuté regióny</w:t>
            </w:r>
          </w:p>
        </w:tc>
        <w:tc>
          <w:tcPr>
            <w:tcW w:w="1348" w:type="dxa"/>
            <w:vAlign w:val="center"/>
          </w:tcPr>
          <w:p w:rsidR="00582AB1" w:rsidRPr="00A31E37" w:rsidRDefault="00017AB5" w:rsidP="00017AB5">
            <w:pPr>
              <w:ind w:left="0"/>
              <w:jc w:val="center"/>
              <w:rPr>
                <w:sz w:val="18"/>
                <w:szCs w:val="18"/>
              </w:rPr>
            </w:pPr>
            <w:r>
              <w:rPr>
                <w:sz w:val="18"/>
                <w:szCs w:val="18"/>
              </w:rPr>
              <w:t xml:space="preserve"> </w:t>
            </w:r>
            <w:r w:rsidR="004E29EE">
              <w:rPr>
                <w:sz w:val="18"/>
                <w:szCs w:val="18"/>
              </w:rPr>
              <w:t>4</w:t>
            </w:r>
            <w:r>
              <w:rPr>
                <w:sz w:val="18"/>
                <w:szCs w:val="18"/>
              </w:rPr>
              <w:t>%</w:t>
            </w:r>
          </w:p>
        </w:tc>
        <w:tc>
          <w:tcPr>
            <w:tcW w:w="1305" w:type="dxa"/>
            <w:vAlign w:val="center"/>
          </w:tcPr>
          <w:p w:rsidR="00582AB1" w:rsidRPr="00A31E37" w:rsidRDefault="00582AB1" w:rsidP="00B83833">
            <w:pPr>
              <w:ind w:left="0"/>
              <w:jc w:val="center"/>
              <w:rPr>
                <w:sz w:val="18"/>
                <w:szCs w:val="18"/>
              </w:rPr>
            </w:pPr>
            <w:r w:rsidRPr="00A31E37">
              <w:rPr>
                <w:sz w:val="18"/>
                <w:szCs w:val="18"/>
              </w:rPr>
              <w:t>201</w:t>
            </w:r>
            <w:r w:rsidR="00017AB5">
              <w:rPr>
                <w:sz w:val="18"/>
                <w:szCs w:val="18"/>
              </w:rPr>
              <w:t>3</w:t>
            </w:r>
          </w:p>
        </w:tc>
        <w:tc>
          <w:tcPr>
            <w:tcW w:w="969" w:type="dxa"/>
            <w:vAlign w:val="center"/>
          </w:tcPr>
          <w:p w:rsidR="00582AB1" w:rsidRPr="00A31E37" w:rsidRDefault="00017AB5" w:rsidP="00B83833">
            <w:pPr>
              <w:ind w:left="0"/>
              <w:jc w:val="center"/>
              <w:rPr>
                <w:sz w:val="18"/>
                <w:szCs w:val="18"/>
              </w:rPr>
            </w:pPr>
            <w:r>
              <w:rPr>
                <w:sz w:val="18"/>
                <w:szCs w:val="18"/>
              </w:rPr>
              <w:t>40%</w:t>
            </w:r>
          </w:p>
        </w:tc>
        <w:tc>
          <w:tcPr>
            <w:tcW w:w="776" w:type="dxa"/>
            <w:vAlign w:val="center"/>
          </w:tcPr>
          <w:p w:rsidR="00582AB1" w:rsidRPr="00A31E37" w:rsidRDefault="00017AB5" w:rsidP="00B83833">
            <w:pPr>
              <w:ind w:left="0"/>
              <w:jc w:val="center"/>
              <w:rPr>
                <w:sz w:val="18"/>
                <w:szCs w:val="18"/>
              </w:rPr>
            </w:pPr>
            <w:r w:rsidRPr="00017AB5">
              <w:rPr>
                <w:sz w:val="18"/>
                <w:szCs w:val="18"/>
              </w:rPr>
              <w:t>Analýza stavu nasadenia SSL/TLS na zabezp</w:t>
            </w:r>
            <w:r w:rsidRPr="00017AB5">
              <w:rPr>
                <w:sz w:val="18"/>
                <w:szCs w:val="18"/>
              </w:rPr>
              <w:lastRenderedPageBreak/>
              <w:t xml:space="preserve">ečenie WWW stránok inštitúcií verejnej správy </w:t>
            </w:r>
          </w:p>
        </w:tc>
        <w:tc>
          <w:tcPr>
            <w:tcW w:w="1191" w:type="dxa"/>
            <w:vAlign w:val="center"/>
          </w:tcPr>
          <w:p w:rsidR="00582AB1" w:rsidRPr="00A31E37" w:rsidRDefault="00017AB5" w:rsidP="00B83833">
            <w:pPr>
              <w:ind w:left="0"/>
              <w:jc w:val="center"/>
              <w:rPr>
                <w:sz w:val="18"/>
                <w:szCs w:val="18"/>
              </w:rPr>
            </w:pPr>
            <w:r w:rsidRPr="00017AB5">
              <w:rPr>
                <w:sz w:val="18"/>
                <w:szCs w:val="18"/>
              </w:rPr>
              <w:lastRenderedPageBreak/>
              <w:t>Ročne</w:t>
            </w:r>
          </w:p>
        </w:tc>
      </w:tr>
    </w:tbl>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445E30" w:rsidRPr="007F1C63" w:rsidRDefault="00445E30" w:rsidP="00445E30">
      <w:pPr>
        <w:spacing w:before="180" w:after="120"/>
        <w:rPr>
          <w:sz w:val="22"/>
          <w:szCs w:val="22"/>
        </w:rPr>
      </w:pPr>
      <w:r w:rsidRPr="007F1C63">
        <w:rPr>
          <w:sz w:val="22"/>
          <w:szCs w:val="22"/>
          <w:u w:val="single"/>
        </w:rPr>
        <w:t xml:space="preserve">Investičná priorita </w:t>
      </w:r>
      <w:r>
        <w:rPr>
          <w:sz w:val="22"/>
          <w:szCs w:val="22"/>
          <w:u w:val="single"/>
        </w:rPr>
        <w:t>2</w:t>
      </w:r>
      <w:r w:rsidR="00582AB1">
        <w:rPr>
          <w:sz w:val="22"/>
          <w:szCs w:val="22"/>
          <w:u w:val="single"/>
        </w:rPr>
        <w:t>c</w:t>
      </w:r>
      <w:r w:rsidRPr="007F1C63">
        <w:rPr>
          <w:sz w:val="22"/>
          <w:szCs w:val="22"/>
          <w:u w:val="single"/>
        </w:rPr>
        <w:t>) bude napĺňaná prostredníctvom aktivít</w:t>
      </w:r>
      <w:r w:rsidRPr="007F1C63">
        <w:rPr>
          <w:sz w:val="22"/>
          <w:szCs w:val="22"/>
        </w:rPr>
        <w:t>:</w:t>
      </w:r>
    </w:p>
    <w:p w:rsidR="00E92F9B" w:rsidRDefault="009F75CE">
      <w:pPr>
        <w:jc w:val="both"/>
        <w:rPr>
          <w:sz w:val="22"/>
          <w:szCs w:val="22"/>
        </w:rPr>
      </w:pPr>
      <w:r>
        <w:rPr>
          <w:sz w:val="22"/>
          <w:szCs w:val="22"/>
        </w:rPr>
        <w:t>ŠC</w:t>
      </w:r>
      <w:r w:rsidR="001355D9">
        <w:rPr>
          <w:sz w:val="22"/>
          <w:szCs w:val="22"/>
        </w:rPr>
        <w:t xml:space="preserve"> 7.3,</w:t>
      </w:r>
      <w:r w:rsidR="001218A8" w:rsidRPr="001218A8">
        <w:rPr>
          <w:sz w:val="22"/>
          <w:szCs w:val="22"/>
        </w:rPr>
        <w:t xml:space="preserve"> 7.4 </w:t>
      </w:r>
    </w:p>
    <w:p w:rsidR="00E92F9B" w:rsidRDefault="001218A8" w:rsidP="00FE6025">
      <w:pPr>
        <w:pStyle w:val="Odsekzoznamu"/>
        <w:numPr>
          <w:ilvl w:val="0"/>
          <w:numId w:val="67"/>
        </w:numPr>
        <w:jc w:val="both"/>
        <w:rPr>
          <w:sz w:val="22"/>
          <w:szCs w:val="22"/>
        </w:rPr>
      </w:pPr>
      <w:r w:rsidRPr="001218A8">
        <w:rPr>
          <w:sz w:val="22"/>
          <w:szCs w:val="22"/>
        </w:rPr>
        <w:t>Kompozícia elektronických služieb do zjednodušených životných situácií: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vhodných životných situácií, ktoré majú byť komplexne poskytované elektronicky</w:t>
      </w:r>
    </w:p>
    <w:p w:rsidR="00E92F9B" w:rsidRDefault="00582AB1">
      <w:pPr>
        <w:pStyle w:val="Odsekzoznamu"/>
        <w:ind w:left="1080"/>
        <w:jc w:val="both"/>
        <w:rPr>
          <w:sz w:val="22"/>
          <w:szCs w:val="22"/>
        </w:rPr>
      </w:pPr>
      <w:r w:rsidRPr="00582AB1">
        <w:rPr>
          <w:sz w:val="22"/>
          <w:szCs w:val="22"/>
        </w:rPr>
        <w:t>–</w:t>
      </w:r>
      <w:r w:rsidRPr="00582AB1">
        <w:rPr>
          <w:sz w:val="22"/>
          <w:szCs w:val="22"/>
        </w:rPr>
        <w:tab/>
        <w:t>Implementácia riešení zjednodušených životných situácií</w:t>
      </w:r>
    </w:p>
    <w:p w:rsidR="00E92F9B" w:rsidRDefault="001218A8" w:rsidP="00FE6025">
      <w:pPr>
        <w:pStyle w:val="Odsekzoznamu"/>
        <w:numPr>
          <w:ilvl w:val="0"/>
          <w:numId w:val="67"/>
        </w:numPr>
        <w:jc w:val="both"/>
        <w:rPr>
          <w:sz w:val="22"/>
          <w:szCs w:val="22"/>
        </w:rPr>
      </w:pPr>
      <w:r w:rsidRPr="001218A8">
        <w:rPr>
          <w:sz w:val="22"/>
          <w:szCs w:val="22"/>
        </w:rPr>
        <w:t xml:space="preserve">Zavedenie inovatívnych elektronických služieb </w:t>
      </w:r>
      <w:r w:rsidR="00A00DAE">
        <w:rPr>
          <w:sz w:val="22"/>
          <w:szCs w:val="22"/>
        </w:rPr>
        <w:t>VS</w:t>
      </w:r>
      <w:r w:rsidRPr="001218A8">
        <w:rPr>
          <w:sz w:val="22"/>
          <w:szCs w:val="22"/>
        </w:rPr>
        <w:t xml:space="preserve"> pre občanov a podnikateľov:</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inovácie a</w:t>
      </w:r>
      <w:r>
        <w:rPr>
          <w:sz w:val="22"/>
          <w:szCs w:val="22"/>
        </w:rPr>
        <w:t> </w:t>
      </w:r>
      <w:r w:rsidRPr="00582AB1">
        <w:rPr>
          <w:sz w:val="22"/>
          <w:szCs w:val="22"/>
        </w:rPr>
        <w:t>proaktivitu</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proaktívných elektronických služieb a</w:t>
      </w:r>
      <w:r>
        <w:rPr>
          <w:sz w:val="22"/>
          <w:szCs w:val="22"/>
        </w:rPr>
        <w:t> </w:t>
      </w:r>
      <w:r w:rsidRPr="00582AB1">
        <w:rPr>
          <w:sz w:val="22"/>
          <w:szCs w:val="22"/>
        </w:rPr>
        <w:t>riešení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služieb s vysokou pridanou hodnotou</w:t>
      </w:r>
      <w:r>
        <w:rPr>
          <w:sz w:val="22"/>
          <w:szCs w:val="22"/>
        </w:rPr>
        <w:t>, vrátane aktivít smerujúcich k podpore kreatívneho pri</w:t>
      </w:r>
      <w:r w:rsidR="00A00DAE">
        <w:rPr>
          <w:sz w:val="22"/>
          <w:szCs w:val="22"/>
        </w:rPr>
        <w:t>e</w:t>
      </w:r>
      <w:r>
        <w:rPr>
          <w:sz w:val="22"/>
          <w:szCs w:val="22"/>
        </w:rPr>
        <w:t>myslu</w:t>
      </w:r>
      <w:r w:rsidR="001355D9">
        <w:rPr>
          <w:sz w:val="22"/>
          <w:szCs w:val="22"/>
        </w:rPr>
        <w:t xml:space="preserve"> a sprístupňovania digitálnych rozmnoženín predmetov kultúrneho dedičstva</w:t>
      </w:r>
    </w:p>
    <w:p w:rsidR="00E92F9B" w:rsidRDefault="003970E4" w:rsidP="00FE6025">
      <w:pPr>
        <w:pStyle w:val="Odsekzoznamu"/>
        <w:numPr>
          <w:ilvl w:val="0"/>
          <w:numId w:val="73"/>
        </w:numPr>
        <w:ind w:left="1418"/>
        <w:jc w:val="both"/>
        <w:rPr>
          <w:sz w:val="22"/>
          <w:szCs w:val="22"/>
        </w:rPr>
      </w:pPr>
      <w:r>
        <w:rPr>
          <w:sz w:val="22"/>
          <w:szCs w:val="22"/>
        </w:rPr>
        <w:t>Implementácia služieb spojenýc</w:t>
      </w:r>
      <w:r w:rsidR="001355D9">
        <w:rPr>
          <w:sz w:val="22"/>
          <w:szCs w:val="22"/>
        </w:rPr>
        <w:t>h s investičnými príležitosťami</w:t>
      </w:r>
    </w:p>
    <w:p w:rsidR="00E92F9B" w:rsidRDefault="001218A8" w:rsidP="00FE6025">
      <w:pPr>
        <w:pStyle w:val="Odsekzoznamu"/>
        <w:numPr>
          <w:ilvl w:val="0"/>
          <w:numId w:val="67"/>
        </w:numPr>
        <w:jc w:val="both"/>
        <w:rPr>
          <w:sz w:val="22"/>
          <w:szCs w:val="22"/>
        </w:rPr>
      </w:pPr>
      <w:r w:rsidRPr="001218A8">
        <w:rPr>
          <w:sz w:val="22"/>
          <w:szCs w:val="22"/>
        </w:rPr>
        <w:t>Zavedenie služieb a aplikácií pre mobilný government: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mobilné aplikácie a</w:t>
      </w:r>
      <w:r>
        <w:rPr>
          <w:sz w:val="22"/>
          <w:szCs w:val="22"/>
        </w:rPr>
        <w:t> </w:t>
      </w:r>
      <w:r w:rsidRPr="00582AB1">
        <w:rPr>
          <w:sz w:val="22"/>
          <w:szCs w:val="22"/>
        </w:rPr>
        <w:t>služby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Vytvorenie platformy pre tvorbu mobilných služieb a aplikácií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mobilných služieb a</w:t>
      </w:r>
      <w:r>
        <w:rPr>
          <w:sz w:val="22"/>
          <w:szCs w:val="22"/>
        </w:rPr>
        <w:t> </w:t>
      </w:r>
      <w:r w:rsidRPr="00582AB1">
        <w:rPr>
          <w:sz w:val="22"/>
          <w:szCs w:val="22"/>
        </w:rPr>
        <w:t>aplikácií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Zavedenie mobilnej identity</w:t>
      </w:r>
    </w:p>
    <w:p w:rsidR="00E92F9B" w:rsidRDefault="001218A8" w:rsidP="00FE6025">
      <w:pPr>
        <w:pStyle w:val="Odsekzoznamu"/>
        <w:numPr>
          <w:ilvl w:val="0"/>
          <w:numId w:val="67"/>
        </w:numPr>
        <w:jc w:val="both"/>
        <w:rPr>
          <w:sz w:val="22"/>
          <w:szCs w:val="22"/>
        </w:rPr>
      </w:pPr>
      <w:r w:rsidRPr="001218A8">
        <w:rPr>
          <w:sz w:val="22"/>
          <w:szCs w:val="22"/>
        </w:rPr>
        <w:t>Riešenie cezhraničnej kompatibility: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riešení cezhraničných životných situácií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Implementovanie akceptácie identít z EÚ do iden</w:t>
      </w:r>
      <w:r w:rsidR="001355D9">
        <w:rPr>
          <w:sz w:val="22"/>
          <w:szCs w:val="22"/>
        </w:rPr>
        <w:t>tifikovaných systémov a služieb</w:t>
      </w:r>
    </w:p>
    <w:p w:rsidR="00E92F9B" w:rsidRDefault="001218A8">
      <w:pPr>
        <w:jc w:val="both"/>
        <w:rPr>
          <w:sz w:val="22"/>
          <w:szCs w:val="22"/>
        </w:rPr>
      </w:pPr>
      <w:r w:rsidRPr="001218A8">
        <w:rPr>
          <w:sz w:val="22"/>
          <w:szCs w:val="22"/>
        </w:rPr>
        <w:t>ŠC 7.5</w:t>
      </w:r>
    </w:p>
    <w:p w:rsidR="00E92F9B" w:rsidRDefault="00582AB1" w:rsidP="00FE6025">
      <w:pPr>
        <w:pStyle w:val="Odsekzoznamu"/>
        <w:numPr>
          <w:ilvl w:val="0"/>
          <w:numId w:val="67"/>
        </w:numPr>
        <w:jc w:val="both"/>
        <w:rPr>
          <w:sz w:val="22"/>
          <w:szCs w:val="22"/>
        </w:rPr>
      </w:pPr>
      <w:r w:rsidRPr="00582AB1">
        <w:rPr>
          <w:sz w:val="22"/>
          <w:szCs w:val="22"/>
        </w:rPr>
        <w:t>Vytvorenie koncepcie pre vytváranie a využívanie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Návrh konceptu a pravidiel pre používanie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Podpora rozvoja komunity pracujúcej s otvorenými dátami</w:t>
      </w:r>
    </w:p>
    <w:p w:rsidR="00E92F9B" w:rsidRDefault="00582AB1" w:rsidP="00FE6025">
      <w:pPr>
        <w:pStyle w:val="Odsekzoznamu"/>
        <w:numPr>
          <w:ilvl w:val="0"/>
          <w:numId w:val="67"/>
        </w:numPr>
        <w:jc w:val="both"/>
        <w:rPr>
          <w:sz w:val="22"/>
          <w:szCs w:val="22"/>
        </w:rPr>
      </w:pPr>
      <w:r w:rsidRPr="00582AB1">
        <w:rPr>
          <w:sz w:val="22"/>
          <w:szCs w:val="22"/>
        </w:rPr>
        <w:t>Rozvoj centrálnej platformy pre otvorené dáta</w:t>
      </w:r>
    </w:p>
    <w:p w:rsidR="00E92F9B" w:rsidRDefault="001218A8" w:rsidP="00FE6025">
      <w:pPr>
        <w:pStyle w:val="Odsekzoznamu"/>
        <w:numPr>
          <w:ilvl w:val="0"/>
          <w:numId w:val="67"/>
        </w:numPr>
        <w:jc w:val="both"/>
        <w:rPr>
          <w:sz w:val="22"/>
          <w:szCs w:val="22"/>
        </w:rPr>
      </w:pPr>
      <w:r w:rsidRPr="001218A8">
        <w:rPr>
          <w:sz w:val="22"/>
          <w:szCs w:val="22"/>
        </w:rPr>
        <w:t>Implementácia nástrojov pre vytváranie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Identifikácia zdrojov otvorených dát a ich kvality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Automatizácia procesov tvorby otvorených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informačných systémov schopných generovať a zverejňovať otvorené dáta</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Nasadenie korekčných a analytických nástrojov pre správne zverejňovanie dát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rozhraní pre sprístupnenie dát</w:t>
      </w:r>
    </w:p>
    <w:p w:rsidR="00E92F9B" w:rsidRDefault="001218A8">
      <w:pPr>
        <w:jc w:val="both"/>
        <w:rPr>
          <w:sz w:val="22"/>
          <w:szCs w:val="22"/>
        </w:rPr>
      </w:pPr>
      <w:r w:rsidRPr="001218A8">
        <w:rPr>
          <w:sz w:val="22"/>
          <w:szCs w:val="22"/>
        </w:rPr>
        <w:t>ŠC 7.6</w:t>
      </w:r>
    </w:p>
    <w:p w:rsidR="00E92F9B" w:rsidRDefault="00582AB1" w:rsidP="00FE6025">
      <w:pPr>
        <w:pStyle w:val="Odsekzoznamu"/>
        <w:numPr>
          <w:ilvl w:val="0"/>
          <w:numId w:val="67"/>
        </w:numPr>
        <w:jc w:val="both"/>
        <w:rPr>
          <w:sz w:val="22"/>
          <w:szCs w:val="22"/>
        </w:rPr>
      </w:pPr>
      <w:r w:rsidRPr="00582AB1">
        <w:rPr>
          <w:sz w:val="22"/>
          <w:szCs w:val="22"/>
        </w:rPr>
        <w:t xml:space="preserve">Rozvoj zjednodušeného prístupu k informáciám a službám </w:t>
      </w:r>
      <w:r w:rsidR="00A00DAE">
        <w:rPr>
          <w:sz w:val="22"/>
          <w:szCs w:val="22"/>
        </w:rPr>
        <w:t>VS</w:t>
      </w:r>
      <w:r w:rsidRPr="00582AB1">
        <w:rPr>
          <w:sz w:val="22"/>
          <w:szCs w:val="22"/>
        </w:rPr>
        <w:t xml:space="preserve"> pre znevýhodnené skupiny: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Analýza možných úprav existujúceho obsahu a</w:t>
      </w:r>
      <w:r>
        <w:rPr>
          <w:sz w:val="22"/>
          <w:szCs w:val="22"/>
        </w:rPr>
        <w:t> </w:t>
      </w:r>
      <w:r w:rsidRPr="00582AB1">
        <w:rPr>
          <w:sz w:val="22"/>
          <w:szCs w:val="22"/>
        </w:rPr>
        <w:t>služieb</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jednoduchších služieb pre znevýhodnené skupiny</w:t>
      </w:r>
    </w:p>
    <w:p w:rsidR="00E92F9B" w:rsidRDefault="00582AB1" w:rsidP="00FE6025">
      <w:pPr>
        <w:pStyle w:val="Odsekzoznamu"/>
        <w:numPr>
          <w:ilvl w:val="0"/>
          <w:numId w:val="67"/>
        </w:numPr>
        <w:jc w:val="both"/>
        <w:rPr>
          <w:sz w:val="22"/>
          <w:szCs w:val="22"/>
        </w:rPr>
      </w:pPr>
      <w:r w:rsidRPr="00582AB1">
        <w:rPr>
          <w:sz w:val="22"/>
          <w:szCs w:val="22"/>
        </w:rPr>
        <w:t>Zavedenie nástrojov pre podporu asistovaného života a telemedicíny:</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asistovaného života</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telemedicíny</w:t>
      </w:r>
    </w:p>
    <w:p w:rsidR="00E92F9B" w:rsidRDefault="001218A8">
      <w:pPr>
        <w:jc w:val="both"/>
        <w:rPr>
          <w:sz w:val="22"/>
          <w:szCs w:val="22"/>
        </w:rPr>
      </w:pPr>
      <w:r w:rsidRPr="001218A8">
        <w:rPr>
          <w:sz w:val="22"/>
          <w:szCs w:val="22"/>
        </w:rPr>
        <w:t>ŠC 7.7</w:t>
      </w:r>
    </w:p>
    <w:p w:rsidR="00E92F9B" w:rsidRDefault="00582AB1" w:rsidP="00FE6025">
      <w:pPr>
        <w:pStyle w:val="Odsekzoznamu"/>
        <w:numPr>
          <w:ilvl w:val="0"/>
          <w:numId w:val="67"/>
        </w:numPr>
        <w:jc w:val="both"/>
        <w:rPr>
          <w:sz w:val="22"/>
          <w:szCs w:val="22"/>
        </w:rPr>
      </w:pPr>
      <w:r w:rsidRPr="00582AB1">
        <w:rPr>
          <w:sz w:val="22"/>
          <w:szCs w:val="22"/>
        </w:rPr>
        <w:t xml:space="preserve">Modernizácia fungovania </w:t>
      </w:r>
      <w:r w:rsidR="00A00DAE">
        <w:rPr>
          <w:sz w:val="22"/>
          <w:szCs w:val="22"/>
        </w:rPr>
        <w:t>VS</w:t>
      </w:r>
      <w:r w:rsidRPr="00582AB1">
        <w:rPr>
          <w:sz w:val="22"/>
          <w:szCs w:val="22"/>
        </w:rPr>
        <w:t xml:space="preserve"> pri výkone agendy prostredníctvom </w:t>
      </w:r>
      <w:r w:rsidR="009E17D5">
        <w:rPr>
          <w:sz w:val="22"/>
          <w:szCs w:val="22"/>
        </w:rPr>
        <w:t>IKT</w:t>
      </w:r>
      <w:r w:rsidRPr="00582AB1">
        <w:rPr>
          <w:sz w:val="22"/>
          <w:szCs w:val="22"/>
        </w:rPr>
        <w: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Vybavenie klientskych centier </w:t>
      </w:r>
      <w:r w:rsidR="00AF5171">
        <w:rPr>
          <w:sz w:val="22"/>
          <w:szCs w:val="22"/>
        </w:rPr>
        <w:t>IKT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systému pre realizáciu procesov obsluhy občanov a manažment elektronických úloh vo </w:t>
      </w:r>
      <w:r w:rsidR="00A00DAE">
        <w:rPr>
          <w:sz w:val="22"/>
          <w:szCs w:val="22"/>
        </w:rPr>
        <w:t>VS</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optimalizovaných procesov na úsekoch výkonu správy</w:t>
      </w:r>
    </w:p>
    <w:p w:rsidR="00E92F9B" w:rsidRDefault="00582AB1">
      <w:pPr>
        <w:pStyle w:val="Odsekzoznamu"/>
        <w:ind w:left="1418" w:hanging="338"/>
        <w:jc w:val="both"/>
        <w:rPr>
          <w:sz w:val="22"/>
          <w:szCs w:val="22"/>
        </w:rPr>
      </w:pPr>
      <w:r w:rsidRPr="00582AB1">
        <w:rPr>
          <w:sz w:val="22"/>
          <w:szCs w:val="22"/>
        </w:rPr>
        <w:lastRenderedPageBreak/>
        <w:t>–</w:t>
      </w:r>
      <w:r w:rsidRPr="00582AB1">
        <w:rPr>
          <w:sz w:val="22"/>
          <w:szCs w:val="22"/>
        </w:rPr>
        <w:tab/>
        <w:t xml:space="preserve">Podpora manažmentu kvality </w:t>
      </w:r>
      <w:r w:rsidR="00A00DAE">
        <w:rPr>
          <w:sz w:val="22"/>
          <w:szCs w:val="22"/>
        </w:rPr>
        <w:t>VS</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Dátová integrácia informačných systémov </w:t>
      </w:r>
      <w:r w:rsidR="00A00DAE">
        <w:rPr>
          <w:sz w:val="22"/>
          <w:szCs w:val="22"/>
        </w:rPr>
        <w:t>VS</w:t>
      </w:r>
    </w:p>
    <w:p w:rsidR="00E92F9B" w:rsidRDefault="00582AB1" w:rsidP="00FE6025">
      <w:pPr>
        <w:pStyle w:val="Odsekzoznamu"/>
        <w:numPr>
          <w:ilvl w:val="0"/>
          <w:numId w:val="67"/>
        </w:numPr>
        <w:jc w:val="both"/>
        <w:rPr>
          <w:sz w:val="22"/>
          <w:szCs w:val="22"/>
        </w:rPr>
      </w:pPr>
      <w:r w:rsidRPr="00582AB1">
        <w:rPr>
          <w:sz w:val="22"/>
          <w:szCs w:val="22"/>
        </w:rPr>
        <w:t xml:space="preserve">Optimalizácia podporných a administratívnych činností prostredníctvom </w:t>
      </w:r>
      <w:r w:rsidR="00C13ABC">
        <w:rPr>
          <w:sz w:val="22"/>
          <w:szCs w:val="22"/>
        </w:rPr>
        <w:t>IKT</w:t>
      </w:r>
      <w:r w:rsidRPr="00582AB1">
        <w:rPr>
          <w:sz w:val="22"/>
          <w:szCs w:val="22"/>
        </w:rPr>
        <w:t>:</w:t>
      </w:r>
    </w:p>
    <w:p w:rsidR="00E92F9B" w:rsidRDefault="00FF28BC">
      <w:pPr>
        <w:pStyle w:val="Odsekzoznamu"/>
        <w:ind w:left="1418" w:hanging="426"/>
        <w:jc w:val="both"/>
        <w:rPr>
          <w:sz w:val="22"/>
          <w:szCs w:val="22"/>
        </w:rPr>
      </w:pPr>
      <w:r>
        <w:rPr>
          <w:sz w:val="22"/>
          <w:szCs w:val="22"/>
        </w:rPr>
        <w:t xml:space="preserve"> </w:t>
      </w:r>
      <w:r w:rsidR="00582AB1" w:rsidRPr="00582AB1">
        <w:rPr>
          <w:sz w:val="22"/>
          <w:szCs w:val="22"/>
        </w:rPr>
        <w:t>–</w:t>
      </w:r>
      <w:r w:rsidR="00582AB1" w:rsidRPr="00582AB1">
        <w:rPr>
          <w:sz w:val="22"/>
          <w:szCs w:val="22"/>
        </w:rPr>
        <w:tab/>
        <w:t>Nasadenie konsolidovaných podporných a administratívnych informačných systémo</w:t>
      </w:r>
      <w:r w:rsidR="001355D9">
        <w:rPr>
          <w:sz w:val="22"/>
          <w:szCs w:val="22"/>
        </w:rPr>
        <w:t>v verejnej správy (formou SaaS)</w:t>
      </w:r>
    </w:p>
    <w:p w:rsidR="00E92F9B" w:rsidRDefault="00582AB1" w:rsidP="00FE6025">
      <w:pPr>
        <w:pStyle w:val="Odsekzoznamu"/>
        <w:numPr>
          <w:ilvl w:val="0"/>
          <w:numId w:val="67"/>
        </w:numPr>
        <w:jc w:val="both"/>
        <w:rPr>
          <w:sz w:val="22"/>
          <w:szCs w:val="22"/>
        </w:rPr>
      </w:pPr>
      <w:r w:rsidRPr="00582AB1">
        <w:rPr>
          <w:sz w:val="22"/>
          <w:szCs w:val="22"/>
        </w:rPr>
        <w:t xml:space="preserve">Podpora využívania znalostí vo </w:t>
      </w:r>
      <w:r w:rsidR="00C13ABC">
        <w:rPr>
          <w:sz w:val="22"/>
          <w:szCs w:val="22"/>
        </w:rPr>
        <w:t>VS</w:t>
      </w:r>
      <w:r w:rsidRPr="00582AB1">
        <w:rPr>
          <w:sz w:val="22"/>
          <w:szCs w:val="22"/>
        </w:rPr>
        <w:t>:</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analytických informačných systémov</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systémov </w:t>
      </w:r>
      <w:r w:rsidR="00B55AAD">
        <w:rPr>
          <w:sz w:val="22"/>
          <w:szCs w:val="22"/>
        </w:rPr>
        <w:t>pre tvorbu a zdieľanie znalostí</w:t>
      </w:r>
    </w:p>
    <w:p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eLearningu pre zamestnancov </w:t>
      </w:r>
      <w:r w:rsidR="00C13ABC">
        <w:rPr>
          <w:sz w:val="22"/>
          <w:szCs w:val="22"/>
        </w:rPr>
        <w:t>VS</w:t>
      </w:r>
    </w:p>
    <w:p w:rsidR="00307AAF" w:rsidRDefault="001218A8" w:rsidP="00307AAF">
      <w:pPr>
        <w:tabs>
          <w:tab w:val="left" w:pos="8133"/>
        </w:tabs>
        <w:jc w:val="both"/>
        <w:rPr>
          <w:sz w:val="22"/>
          <w:szCs w:val="22"/>
        </w:rPr>
      </w:pPr>
      <w:r w:rsidRPr="001218A8">
        <w:rPr>
          <w:sz w:val="22"/>
          <w:szCs w:val="22"/>
        </w:rPr>
        <w:t>ŠC 7.8</w:t>
      </w:r>
      <w:r w:rsidR="00960F65">
        <w:rPr>
          <w:sz w:val="22"/>
          <w:szCs w:val="22"/>
        </w:rPr>
        <w:tab/>
      </w:r>
    </w:p>
    <w:p w:rsidR="00FF28BC" w:rsidRPr="00FF28BC" w:rsidRDefault="00FF28BC" w:rsidP="00FE6025">
      <w:pPr>
        <w:pStyle w:val="Odsekzoznamu"/>
        <w:numPr>
          <w:ilvl w:val="0"/>
          <w:numId w:val="67"/>
        </w:numPr>
        <w:jc w:val="both"/>
        <w:rPr>
          <w:sz w:val="22"/>
          <w:szCs w:val="22"/>
        </w:rPr>
      </w:pPr>
      <w:r w:rsidRPr="00FF28BC">
        <w:rPr>
          <w:sz w:val="22"/>
          <w:szCs w:val="22"/>
        </w:rPr>
        <w:t>Vytvorenie koncepcie na realizáciu a prevádzku eGovernment cloudu:</w:t>
      </w:r>
    </w:p>
    <w:p w:rsidR="00E92F9B" w:rsidRDefault="00FF28BC" w:rsidP="00FE6025">
      <w:pPr>
        <w:pStyle w:val="Odsekzoznamu"/>
        <w:numPr>
          <w:ilvl w:val="0"/>
          <w:numId w:val="68"/>
        </w:numPr>
        <w:ind w:left="1418" w:hanging="284"/>
        <w:jc w:val="both"/>
        <w:rPr>
          <w:sz w:val="22"/>
          <w:szCs w:val="22"/>
        </w:rPr>
      </w:pPr>
      <w:r w:rsidRPr="00FF28BC">
        <w:rPr>
          <w:sz w:val="22"/>
          <w:szCs w:val="22"/>
        </w:rPr>
        <w:t>Návrh štandardov, legislatívy, finančného mo</w:t>
      </w:r>
      <w:r w:rsidR="00B55AAD">
        <w:rPr>
          <w:sz w:val="22"/>
          <w:szCs w:val="22"/>
        </w:rPr>
        <w:t>delu, zodpovedností a pravidiel</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Klasifikácia dát vo </w:t>
      </w:r>
      <w:r w:rsidR="00C13ABC">
        <w:rPr>
          <w:sz w:val="22"/>
          <w:szCs w:val="22"/>
        </w:rPr>
        <w:t>VS</w:t>
      </w:r>
      <w:r w:rsidRPr="00FF28BC">
        <w:rPr>
          <w:sz w:val="22"/>
          <w:szCs w:val="22"/>
        </w:rPr>
        <w:t xml:space="preserve"> a návrh úr</w:t>
      </w:r>
      <w:r w:rsidR="00B55AAD">
        <w:rPr>
          <w:sz w:val="22"/>
          <w:szCs w:val="22"/>
        </w:rPr>
        <w:t>ovní kvality cloudových služieb</w:t>
      </w:r>
    </w:p>
    <w:p w:rsidR="00E92F9B" w:rsidRDefault="00FF28BC" w:rsidP="00FE6025">
      <w:pPr>
        <w:pStyle w:val="Odsekzoznamu"/>
        <w:numPr>
          <w:ilvl w:val="0"/>
          <w:numId w:val="68"/>
        </w:numPr>
        <w:ind w:left="1418" w:hanging="284"/>
        <w:jc w:val="both"/>
        <w:rPr>
          <w:sz w:val="22"/>
          <w:szCs w:val="22"/>
        </w:rPr>
      </w:pPr>
      <w:r w:rsidRPr="00FF28BC">
        <w:rPr>
          <w:sz w:val="22"/>
          <w:szCs w:val="22"/>
        </w:rPr>
        <w:t>Zriadenie riadia</w:t>
      </w:r>
      <w:r w:rsidR="00B55AAD">
        <w:rPr>
          <w:sz w:val="22"/>
          <w:szCs w:val="22"/>
        </w:rPr>
        <w:t>ceho orgánu pre cloudové služby</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Vytvorenie systému (katalógu) pre </w:t>
      </w:r>
      <w:r w:rsidR="001355D9">
        <w:rPr>
          <w:sz w:val="22"/>
          <w:szCs w:val="22"/>
        </w:rPr>
        <w:t>poskytovanie cloudových služieb</w:t>
      </w:r>
    </w:p>
    <w:p w:rsidR="00FF28BC" w:rsidRPr="00FF28BC" w:rsidRDefault="00FF28BC" w:rsidP="00FE6025">
      <w:pPr>
        <w:pStyle w:val="Odsekzoznamu"/>
        <w:numPr>
          <w:ilvl w:val="0"/>
          <w:numId w:val="67"/>
        </w:numPr>
        <w:jc w:val="both"/>
        <w:rPr>
          <w:sz w:val="22"/>
          <w:szCs w:val="22"/>
        </w:rPr>
      </w:pPr>
      <w:r w:rsidRPr="00FF28BC">
        <w:rPr>
          <w:sz w:val="22"/>
          <w:szCs w:val="22"/>
        </w:rPr>
        <w:t>Zriadenie prevádzkovateľov cloudových služieb:</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Vybudovanie IKT </w:t>
      </w:r>
      <w:r w:rsidR="00B55AAD">
        <w:rPr>
          <w:sz w:val="22"/>
          <w:szCs w:val="22"/>
        </w:rPr>
        <w:t>infraštruktúry v dátovom centre</w:t>
      </w:r>
    </w:p>
    <w:p w:rsidR="00E92F9B" w:rsidRDefault="00FF28BC" w:rsidP="00FE6025">
      <w:pPr>
        <w:pStyle w:val="Odsekzoznamu"/>
        <w:numPr>
          <w:ilvl w:val="0"/>
          <w:numId w:val="68"/>
        </w:numPr>
        <w:ind w:left="1418" w:hanging="284"/>
        <w:jc w:val="both"/>
        <w:rPr>
          <w:sz w:val="22"/>
          <w:szCs w:val="22"/>
        </w:rPr>
      </w:pPr>
      <w:r w:rsidRPr="00FF28BC">
        <w:rPr>
          <w:sz w:val="22"/>
          <w:szCs w:val="22"/>
        </w:rPr>
        <w:t>Nasadenie</w:t>
      </w:r>
      <w:r w:rsidR="00B55AAD">
        <w:rPr>
          <w:sz w:val="22"/>
          <w:szCs w:val="22"/>
        </w:rPr>
        <w:t xml:space="preserve"> cloudových služieb IaaS a PaaS</w:t>
      </w:r>
    </w:p>
    <w:p w:rsidR="00E92F9B" w:rsidRDefault="00FF28BC" w:rsidP="00FE6025">
      <w:pPr>
        <w:pStyle w:val="Odsekzoznamu"/>
        <w:numPr>
          <w:ilvl w:val="0"/>
          <w:numId w:val="68"/>
        </w:numPr>
        <w:ind w:left="1418" w:hanging="284"/>
        <w:jc w:val="both"/>
        <w:rPr>
          <w:sz w:val="22"/>
          <w:szCs w:val="22"/>
        </w:rPr>
      </w:pPr>
      <w:r w:rsidRPr="00FF28BC">
        <w:rPr>
          <w:sz w:val="22"/>
          <w:szCs w:val="22"/>
        </w:rPr>
        <w:t>Riešenie bezpečnostných opatrení pre cloudové služby</w:t>
      </w:r>
    </w:p>
    <w:p w:rsidR="00E92F9B" w:rsidRDefault="003970E4" w:rsidP="00FE6025">
      <w:pPr>
        <w:pStyle w:val="Odsekzoznamu"/>
        <w:numPr>
          <w:ilvl w:val="0"/>
          <w:numId w:val="68"/>
        </w:numPr>
        <w:ind w:left="1418" w:hanging="284"/>
        <w:jc w:val="both"/>
        <w:rPr>
          <w:sz w:val="22"/>
          <w:szCs w:val="22"/>
        </w:rPr>
      </w:pPr>
      <w:r>
        <w:rPr>
          <w:sz w:val="22"/>
          <w:szCs w:val="22"/>
        </w:rPr>
        <w:t>Implementácia podporných systémov na zabezpečenie prevádzky podpory cloudového prostredia</w:t>
      </w:r>
    </w:p>
    <w:p w:rsidR="00FF28BC" w:rsidRPr="00FF28BC" w:rsidRDefault="00FF28BC" w:rsidP="00FE6025">
      <w:pPr>
        <w:pStyle w:val="Odsekzoznamu"/>
        <w:numPr>
          <w:ilvl w:val="0"/>
          <w:numId w:val="67"/>
        </w:numPr>
        <w:jc w:val="both"/>
        <w:rPr>
          <w:sz w:val="22"/>
          <w:szCs w:val="22"/>
        </w:rPr>
      </w:pPr>
      <w:r w:rsidRPr="00FF28BC">
        <w:rPr>
          <w:sz w:val="22"/>
          <w:szCs w:val="22"/>
        </w:rPr>
        <w:t xml:space="preserve">Prechod prevádzky informačných systémov </w:t>
      </w:r>
      <w:r w:rsidR="00C13ABC">
        <w:rPr>
          <w:sz w:val="22"/>
          <w:szCs w:val="22"/>
        </w:rPr>
        <w:t>VS</w:t>
      </w:r>
      <w:r w:rsidRPr="00FF28BC">
        <w:rPr>
          <w:sz w:val="22"/>
          <w:szCs w:val="22"/>
        </w:rPr>
        <w:t xml:space="preserve"> do eGovernment cloudu:</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Analýza možností migrácie do eGovernment cloudu pre inštitúcie </w:t>
      </w:r>
      <w:r w:rsidR="00C13ABC">
        <w:rPr>
          <w:sz w:val="22"/>
          <w:szCs w:val="22"/>
        </w:rPr>
        <w:t>VS</w:t>
      </w:r>
    </w:p>
    <w:p w:rsidR="00E92F9B" w:rsidRDefault="00FF28BC" w:rsidP="00FE6025">
      <w:pPr>
        <w:pStyle w:val="Odsekzoznamu"/>
        <w:numPr>
          <w:ilvl w:val="0"/>
          <w:numId w:val="68"/>
        </w:numPr>
        <w:ind w:left="1418" w:hanging="284"/>
        <w:jc w:val="both"/>
        <w:rPr>
          <w:sz w:val="22"/>
          <w:szCs w:val="22"/>
        </w:rPr>
      </w:pPr>
      <w:r w:rsidRPr="00FF28BC">
        <w:rPr>
          <w:sz w:val="22"/>
          <w:szCs w:val="22"/>
        </w:rPr>
        <w:t xml:space="preserve">Migrácia informačných systémov </w:t>
      </w:r>
      <w:r w:rsidR="00C13ABC">
        <w:rPr>
          <w:sz w:val="22"/>
          <w:szCs w:val="22"/>
        </w:rPr>
        <w:t>VS</w:t>
      </w:r>
      <w:r w:rsidR="00B55AAD">
        <w:rPr>
          <w:sz w:val="22"/>
          <w:szCs w:val="22"/>
        </w:rPr>
        <w:t xml:space="preserve"> do eGovernment cloudu</w:t>
      </w:r>
    </w:p>
    <w:p w:rsidR="00E92F9B" w:rsidRDefault="00FF28BC" w:rsidP="00FE6025">
      <w:pPr>
        <w:pStyle w:val="Odsekzoznamu"/>
        <w:numPr>
          <w:ilvl w:val="0"/>
          <w:numId w:val="68"/>
        </w:numPr>
        <w:ind w:left="1418" w:hanging="284"/>
        <w:jc w:val="both"/>
        <w:rPr>
          <w:sz w:val="22"/>
          <w:szCs w:val="22"/>
        </w:rPr>
      </w:pPr>
      <w:r w:rsidRPr="00304011">
        <w:rPr>
          <w:sz w:val="22"/>
          <w:szCs w:val="22"/>
        </w:rPr>
        <w:t>Zabezpečeni</w:t>
      </w:r>
      <w:r w:rsidR="001355D9">
        <w:rPr>
          <w:sz w:val="22"/>
          <w:szCs w:val="22"/>
        </w:rPr>
        <w:t>e využívania cloudových služieb</w:t>
      </w:r>
    </w:p>
    <w:p w:rsidR="00E92F9B" w:rsidRDefault="001218A8">
      <w:pPr>
        <w:jc w:val="both"/>
        <w:rPr>
          <w:sz w:val="22"/>
          <w:szCs w:val="22"/>
        </w:rPr>
      </w:pPr>
      <w:r w:rsidRPr="001218A8">
        <w:rPr>
          <w:sz w:val="22"/>
          <w:szCs w:val="22"/>
        </w:rPr>
        <w:t>ŠC 7.9</w:t>
      </w:r>
    </w:p>
    <w:p w:rsidR="00FF28BC" w:rsidRPr="00FF28BC" w:rsidRDefault="00FF28BC" w:rsidP="00FE6025">
      <w:pPr>
        <w:pStyle w:val="Odsekzoznamu"/>
        <w:numPr>
          <w:ilvl w:val="0"/>
          <w:numId w:val="67"/>
        </w:numPr>
        <w:jc w:val="both"/>
        <w:rPr>
          <w:sz w:val="22"/>
          <w:szCs w:val="22"/>
        </w:rPr>
      </w:pPr>
      <w:r w:rsidRPr="00FF28BC">
        <w:rPr>
          <w:sz w:val="22"/>
          <w:szCs w:val="22"/>
        </w:rPr>
        <w:t xml:space="preserve">Zabezpečenie komplexnej kybernetickej bezpečnosti </w:t>
      </w:r>
      <w:r w:rsidR="00C13ABC">
        <w:rPr>
          <w:sz w:val="22"/>
          <w:szCs w:val="22"/>
        </w:rPr>
        <w:t>v spoločnosti</w:t>
      </w:r>
      <w:r w:rsidR="00304011">
        <w:rPr>
          <w:sz w:val="22"/>
          <w:szCs w:val="22"/>
        </w:rPr>
        <w:t>:</w:t>
      </w:r>
    </w:p>
    <w:p w:rsidR="00E92F9B" w:rsidRDefault="00FF28BC" w:rsidP="00FE6025">
      <w:pPr>
        <w:pStyle w:val="Odsekzoznamu"/>
        <w:numPr>
          <w:ilvl w:val="0"/>
          <w:numId w:val="68"/>
        </w:numPr>
        <w:ind w:left="1418" w:hanging="284"/>
        <w:jc w:val="both"/>
        <w:rPr>
          <w:sz w:val="22"/>
          <w:szCs w:val="22"/>
        </w:rPr>
      </w:pPr>
      <w:r w:rsidRPr="00FF28BC">
        <w:rPr>
          <w:sz w:val="22"/>
          <w:szCs w:val="22"/>
        </w:rPr>
        <w:t>Vytvorenie nástrojov na rozpoznanie, monitorovanie a riadenie bezpečnostných incidentov</w:t>
      </w:r>
    </w:p>
    <w:p w:rsidR="00E92F9B" w:rsidRDefault="00FF28BC" w:rsidP="00FE6025">
      <w:pPr>
        <w:pStyle w:val="Odsekzoznamu"/>
        <w:numPr>
          <w:ilvl w:val="0"/>
          <w:numId w:val="68"/>
        </w:numPr>
        <w:ind w:left="1418" w:hanging="284"/>
        <w:jc w:val="both"/>
        <w:rPr>
          <w:sz w:val="22"/>
          <w:szCs w:val="22"/>
        </w:rPr>
      </w:pPr>
      <w:r w:rsidRPr="00FF28BC">
        <w:rPr>
          <w:sz w:val="22"/>
          <w:szCs w:val="22"/>
        </w:rPr>
        <w:t>Zabezp</w:t>
      </w:r>
      <w:r w:rsidR="00B55AAD">
        <w:rPr>
          <w:sz w:val="22"/>
          <w:szCs w:val="22"/>
        </w:rPr>
        <w:t>ečenie kritickej infraštruktúry</w:t>
      </w:r>
    </w:p>
    <w:p w:rsidR="00E92F9B" w:rsidRDefault="00FF28BC" w:rsidP="00FE6025">
      <w:pPr>
        <w:pStyle w:val="Odsekzoznamu"/>
        <w:numPr>
          <w:ilvl w:val="0"/>
          <w:numId w:val="68"/>
        </w:numPr>
        <w:ind w:left="1418" w:hanging="284"/>
        <w:jc w:val="both"/>
        <w:rPr>
          <w:sz w:val="22"/>
          <w:szCs w:val="22"/>
        </w:rPr>
      </w:pPr>
      <w:r w:rsidRPr="00FF28BC">
        <w:rPr>
          <w:sz w:val="22"/>
          <w:szCs w:val="22"/>
        </w:rPr>
        <w:t>Zavádzanie európskej stratégie pre kybernetickú bezpečnosť</w:t>
      </w:r>
    </w:p>
    <w:p w:rsidR="00E92F9B" w:rsidRDefault="00E92F9B">
      <w:pPr>
        <w:pStyle w:val="Odsekzoznamu"/>
        <w:jc w:val="both"/>
        <w:rPr>
          <w:sz w:val="22"/>
          <w:szCs w:val="22"/>
        </w:rPr>
      </w:pPr>
    </w:p>
    <w:p w:rsidR="00E92F9B" w:rsidRDefault="00FF28BC" w:rsidP="00FE6025">
      <w:pPr>
        <w:pStyle w:val="Odsekzoznamu"/>
        <w:numPr>
          <w:ilvl w:val="0"/>
          <w:numId w:val="69"/>
        </w:numPr>
        <w:spacing w:before="180" w:after="120"/>
        <w:jc w:val="both"/>
        <w:rPr>
          <w:b/>
          <w:i/>
          <w:color w:val="4F81BD" w:themeColor="accent1"/>
          <w:sz w:val="22"/>
          <w:szCs w:val="22"/>
        </w:rPr>
      </w:pPr>
      <w:r w:rsidRPr="00FF28BC">
        <w:rPr>
          <w:b/>
          <w:i/>
          <w:color w:val="4F81BD" w:themeColor="accent1"/>
          <w:sz w:val="22"/>
          <w:szCs w:val="22"/>
        </w:rPr>
        <w:t>Kompozícia elektronických služieb do zjednodušených životných situácií</w:t>
      </w:r>
    </w:p>
    <w:p w:rsidR="00FF28BC" w:rsidRPr="001A513D" w:rsidRDefault="00FF28BC" w:rsidP="001355D9">
      <w:pPr>
        <w:pStyle w:val="06Normal"/>
        <w:spacing w:after="120"/>
      </w:pPr>
      <w:r>
        <w:t xml:space="preserve">Pohodlnejšie používanie eGovernmentu sa docieli identifikovaním vhodných životných situácií, ktoré bude môcť občan vybaviť elektronicky. Cieľom </w:t>
      </w:r>
      <w:r w:rsidR="00BB4AD2">
        <w:t>je</w:t>
      </w:r>
      <w:r>
        <w:t xml:space="preserve"> </w:t>
      </w:r>
      <w:r w:rsidR="00304011">
        <w:t>zjednodušiť</w:t>
      </w:r>
      <w:r>
        <w:t xml:space="preserve"> vybavenie situácie a zautomatizovať procesy obsluhy občana a podnikateľa. Životné situácie budú z pohľadu občana implementované prepojením </w:t>
      </w:r>
      <w:r w:rsidRPr="001A513D">
        <w:t xml:space="preserve">eGov </w:t>
      </w:r>
      <w:r>
        <w:t xml:space="preserve">služieb z jedného alebo viacerých úsekov </w:t>
      </w:r>
      <w:r w:rsidR="00A00DAE">
        <w:t>VS</w:t>
      </w:r>
      <w:r>
        <w:t xml:space="preserve">. </w:t>
      </w:r>
      <w:r w:rsidRPr="001A513D">
        <w:t>Komunikácia bude prebiehať interaktívnou formou</w:t>
      </w:r>
      <w:r w:rsidR="00DE2B09">
        <w:t xml:space="preserve"> a</w:t>
      </w:r>
      <w:r w:rsidR="00BA5FC4">
        <w:t xml:space="preserve"> </w:t>
      </w:r>
      <w:r w:rsidRPr="001A513D">
        <w:t xml:space="preserve">občan bude podávať len nové informácie. </w:t>
      </w:r>
    </w:p>
    <w:p w:rsidR="00E92F9B" w:rsidRDefault="00FF28BC" w:rsidP="00FE6025">
      <w:pPr>
        <w:pStyle w:val="Odsekzoznamu"/>
        <w:numPr>
          <w:ilvl w:val="0"/>
          <w:numId w:val="69"/>
        </w:numPr>
        <w:autoSpaceDE w:val="0"/>
        <w:autoSpaceDN w:val="0"/>
        <w:adjustRightInd w:val="0"/>
        <w:spacing w:before="180" w:after="120"/>
        <w:jc w:val="both"/>
        <w:rPr>
          <w:b/>
          <w:i/>
          <w:color w:val="4F81BD" w:themeColor="accent1"/>
          <w:sz w:val="22"/>
          <w:szCs w:val="22"/>
        </w:rPr>
      </w:pPr>
      <w:r w:rsidRPr="00FF28BC">
        <w:rPr>
          <w:b/>
          <w:i/>
          <w:color w:val="4F81BD" w:themeColor="accent1"/>
          <w:sz w:val="22"/>
          <w:szCs w:val="22"/>
        </w:rPr>
        <w:t>Zavedenie inovatívnych elektronických služieb verejnej správy pre občanov a podnikateľov</w:t>
      </w:r>
    </w:p>
    <w:p w:rsidR="00445E30" w:rsidRDefault="00FF28BC" w:rsidP="001355D9">
      <w:pPr>
        <w:spacing w:after="120"/>
        <w:jc w:val="both"/>
        <w:rPr>
          <w:color w:val="000000" w:themeColor="text1"/>
          <w:sz w:val="22"/>
          <w:szCs w:val="22"/>
        </w:rPr>
      </w:pPr>
      <w:r w:rsidRPr="00FF28BC">
        <w:rPr>
          <w:color w:val="000000" w:themeColor="text1"/>
          <w:sz w:val="22"/>
          <w:szCs w:val="22"/>
        </w:rPr>
        <w:t>Identifikujú sa služby s pridanou hodnotou založené n</w:t>
      </w:r>
      <w:r w:rsidR="001355D9">
        <w:rPr>
          <w:color w:val="000000" w:themeColor="text1"/>
          <w:sz w:val="22"/>
          <w:szCs w:val="22"/>
        </w:rPr>
        <w:t>a nových dostupných dátach</w:t>
      </w:r>
      <w:r w:rsidRPr="00FF28BC">
        <w:rPr>
          <w:color w:val="000000" w:themeColor="text1"/>
          <w:sz w:val="22"/>
          <w:szCs w:val="22"/>
        </w:rPr>
        <w:t xml:space="preserve"> v oblastiach, ako </w:t>
      </w:r>
      <w:r w:rsidR="00B915D0">
        <w:rPr>
          <w:color w:val="000000" w:themeColor="text1"/>
          <w:sz w:val="22"/>
          <w:szCs w:val="22"/>
        </w:rPr>
        <w:t>napr.</w:t>
      </w:r>
      <w:r w:rsidRPr="00FF28BC">
        <w:rPr>
          <w:color w:val="000000" w:themeColor="text1"/>
          <w:sz w:val="22"/>
          <w:szCs w:val="22"/>
        </w:rPr>
        <w:t xml:space="preserve"> zdravie, zvyšovanie transparentnosti, sociálna starostlivosť, vzdelávanie, zamestnanosť, doprava, bezpečnosť, podpora podnikateľského prostredia a pod. Vykoná sa analýza vhodných eGov služieb, ktoré má zmysel posunúť na proaktívnu úroveň. Na strane informačných systémov </w:t>
      </w:r>
      <w:r w:rsidR="00B915D0">
        <w:rPr>
          <w:color w:val="000000" w:themeColor="text1"/>
          <w:sz w:val="22"/>
          <w:szCs w:val="22"/>
        </w:rPr>
        <w:t>VS</w:t>
      </w:r>
      <w:r w:rsidRPr="00FF28BC">
        <w:rPr>
          <w:color w:val="000000" w:themeColor="text1"/>
          <w:sz w:val="22"/>
          <w:szCs w:val="22"/>
        </w:rPr>
        <w:t xml:space="preserve"> bude realizovaný redizajn služieb s ohľadom na vhodnú úroveň proaktivity. Riešená bude aj oblasť výstrah a varovaní občanov. Vybrané inštitúcie </w:t>
      </w:r>
      <w:r w:rsidR="00B915D0">
        <w:rPr>
          <w:color w:val="000000" w:themeColor="text1"/>
          <w:sz w:val="22"/>
          <w:szCs w:val="22"/>
        </w:rPr>
        <w:t>VS</w:t>
      </w:r>
      <w:r w:rsidRPr="00FF28BC">
        <w:rPr>
          <w:color w:val="000000" w:themeColor="text1"/>
          <w:sz w:val="22"/>
          <w:szCs w:val="22"/>
        </w:rPr>
        <w:t xml:space="preserve"> </w:t>
      </w:r>
      <w:r w:rsidR="00DE2B09">
        <w:rPr>
          <w:color w:val="000000" w:themeColor="text1"/>
          <w:sz w:val="22"/>
          <w:szCs w:val="22"/>
        </w:rPr>
        <w:t>budú</w:t>
      </w:r>
      <w:r w:rsidRPr="00FF28BC">
        <w:rPr>
          <w:color w:val="000000" w:themeColor="text1"/>
          <w:sz w:val="22"/>
          <w:szCs w:val="22"/>
        </w:rPr>
        <w:t xml:space="preserve"> sledovať faktory ovplyvňujúce život v jednotlivých lokalitách a sprístupňovať takéto informácie vo forme výstrah a varovaní. </w:t>
      </w:r>
      <w:r w:rsidR="00FC24A3">
        <w:rPr>
          <w:color w:val="000000" w:themeColor="text1"/>
          <w:sz w:val="22"/>
          <w:szCs w:val="22"/>
        </w:rPr>
        <w:t>Z</w:t>
      </w:r>
      <w:r w:rsidRPr="00FF28BC">
        <w:rPr>
          <w:color w:val="000000" w:themeColor="text1"/>
          <w:sz w:val="22"/>
          <w:szCs w:val="22"/>
        </w:rPr>
        <w:t xml:space="preserve">realizuje </w:t>
      </w:r>
      <w:r w:rsidR="00FC24A3">
        <w:rPr>
          <w:color w:val="000000" w:themeColor="text1"/>
          <w:sz w:val="22"/>
          <w:szCs w:val="22"/>
        </w:rPr>
        <w:t xml:space="preserve">sa </w:t>
      </w:r>
      <w:r w:rsidRPr="00FF28BC">
        <w:rPr>
          <w:color w:val="000000" w:themeColor="text1"/>
          <w:sz w:val="22"/>
          <w:szCs w:val="22"/>
        </w:rPr>
        <w:t>automatizácia procesov zberu údajov a vznikne jednotný systém pre komunikáciu takýchto správ.</w:t>
      </w:r>
      <w:r w:rsidR="00304011">
        <w:rPr>
          <w:color w:val="000000" w:themeColor="text1"/>
          <w:sz w:val="22"/>
          <w:szCs w:val="22"/>
        </w:rPr>
        <w:t xml:space="preserve"> </w:t>
      </w:r>
      <w:r w:rsidRPr="00FF28BC">
        <w:rPr>
          <w:color w:val="000000" w:themeColor="text1"/>
          <w:sz w:val="22"/>
          <w:szCs w:val="22"/>
        </w:rPr>
        <w:t xml:space="preserve">Inštitúcie </w:t>
      </w:r>
      <w:r w:rsidR="00B915D0">
        <w:rPr>
          <w:color w:val="000000" w:themeColor="text1"/>
          <w:sz w:val="22"/>
          <w:szCs w:val="22"/>
        </w:rPr>
        <w:t>VS</w:t>
      </w:r>
      <w:r w:rsidRPr="00FF28BC">
        <w:rPr>
          <w:color w:val="000000" w:themeColor="text1"/>
          <w:sz w:val="22"/>
          <w:szCs w:val="22"/>
        </w:rPr>
        <w:t xml:space="preserve"> budú zavádzať služby postavené na interpretácii priestorových informácií, č</w:t>
      </w:r>
      <w:r w:rsidR="007D50EA">
        <w:rPr>
          <w:color w:val="000000" w:themeColor="text1"/>
          <w:sz w:val="22"/>
          <w:szCs w:val="22"/>
        </w:rPr>
        <w:t>ím sa otvoria nové možnosti pre </w:t>
      </w:r>
      <w:r w:rsidRPr="00FF28BC">
        <w:rPr>
          <w:color w:val="000000" w:themeColor="text1"/>
          <w:sz w:val="22"/>
          <w:szCs w:val="22"/>
        </w:rPr>
        <w:t>inovácie</w:t>
      </w:r>
      <w:r w:rsidR="00FC24A3">
        <w:rPr>
          <w:color w:val="000000" w:themeColor="text1"/>
          <w:sz w:val="22"/>
          <w:szCs w:val="22"/>
        </w:rPr>
        <w:t xml:space="preserve"> a </w:t>
      </w:r>
      <w:r w:rsidRPr="00FF28BC">
        <w:rPr>
          <w:color w:val="000000" w:themeColor="text1"/>
          <w:sz w:val="22"/>
          <w:szCs w:val="22"/>
        </w:rPr>
        <w:t>zjednodušenie života občanov a podnikania.</w:t>
      </w:r>
    </w:p>
    <w:p w:rsidR="00E92F9B"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Zavedenie služieb a aplikácií pre mobilný government</w:t>
      </w:r>
    </w:p>
    <w:p w:rsidR="00445E30" w:rsidRDefault="0096656C" w:rsidP="0096656C">
      <w:pPr>
        <w:pStyle w:val="06Normal"/>
        <w:spacing w:before="0" w:after="120"/>
        <w:rPr>
          <w:rStyle w:val="06NormalChar"/>
          <w:lang w:eastAsia="sk-SK"/>
        </w:rPr>
      </w:pPr>
      <w:r w:rsidRPr="0096656C">
        <w:rPr>
          <w:rStyle w:val="06NormalChar"/>
          <w:lang w:eastAsia="sk-SK"/>
        </w:rPr>
        <w:t xml:space="preserve">Inteligentné mobilné zariadenia majú už v súčasnosti dostatočný výkon pre náročné úlohy a sú </w:t>
      </w:r>
      <w:r w:rsidR="00DE2B09">
        <w:rPr>
          <w:rStyle w:val="06NormalChar"/>
          <w:lang w:eastAsia="sk-SK"/>
        </w:rPr>
        <w:t>vhodné</w:t>
      </w:r>
      <w:r w:rsidRPr="0096656C">
        <w:rPr>
          <w:rStyle w:val="06NormalChar"/>
          <w:lang w:eastAsia="sk-SK"/>
        </w:rPr>
        <w:t xml:space="preserve"> na prácu s cloudovými aplikáciami. </w:t>
      </w:r>
      <w:r w:rsidR="00E16BAA">
        <w:rPr>
          <w:rStyle w:val="06NormalChar"/>
          <w:lang w:eastAsia="sk-SK"/>
        </w:rPr>
        <w:t>Prvoradé</w:t>
      </w:r>
      <w:r w:rsidRPr="0096656C">
        <w:rPr>
          <w:rStyle w:val="06NormalChar"/>
          <w:lang w:eastAsia="sk-SK"/>
        </w:rPr>
        <w:t xml:space="preserve"> je určenie životných situácií, pre ktoré je vhodné použiť </w:t>
      </w:r>
      <w:r w:rsidRPr="0096656C">
        <w:rPr>
          <w:rStyle w:val="06NormalChar"/>
          <w:lang w:eastAsia="sk-SK"/>
        </w:rPr>
        <w:lastRenderedPageBreak/>
        <w:t>interakciu s občanom cez mobilné zariadenie.</w:t>
      </w:r>
      <w:r w:rsidR="00B915D0">
        <w:rPr>
          <w:rStyle w:val="06NormalChar"/>
          <w:lang w:eastAsia="sk-SK"/>
        </w:rPr>
        <w:t xml:space="preserve"> </w:t>
      </w:r>
      <w:r w:rsidR="00E16BAA">
        <w:rPr>
          <w:rStyle w:val="06NormalChar"/>
          <w:lang w:eastAsia="sk-SK"/>
        </w:rPr>
        <w:t>Ďalej</w:t>
      </w:r>
      <w:r w:rsidRPr="0096656C">
        <w:rPr>
          <w:rStyle w:val="06NormalChar"/>
          <w:lang w:eastAsia="sk-SK"/>
        </w:rPr>
        <w:t xml:space="preserve"> sa vytvorí platforma pre tvorbu a nasadzovanie mobilných aplikácií a služieb. Pri tvorbe služieb pre mobilný government pôjde o zmenu používateľského rozhrania s ohľadom na možnosti mobilných zariadení.</w:t>
      </w:r>
      <w:r w:rsidR="003671C3">
        <w:rPr>
          <w:rStyle w:val="06NormalChar"/>
          <w:lang w:eastAsia="sk-SK"/>
        </w:rPr>
        <w:t xml:space="preserve"> </w:t>
      </w:r>
      <w:r w:rsidR="001218A8" w:rsidRPr="001218A8">
        <w:rPr>
          <w:rStyle w:val="06NormalChar"/>
          <w:lang w:eastAsia="sk-SK"/>
        </w:rPr>
        <w:t>M</w:t>
      </w:r>
      <w:r w:rsidRPr="0096656C">
        <w:rPr>
          <w:rStyle w:val="06NormalChar"/>
          <w:lang w:eastAsia="sk-SK"/>
        </w:rPr>
        <w:t>obilné služby a aplikácie budú podporovať tvorbu obsahu a využívanie určovania polohy</w:t>
      </w:r>
      <w:r w:rsidR="003671C3">
        <w:rPr>
          <w:rStyle w:val="06NormalChar"/>
          <w:lang w:eastAsia="sk-SK"/>
        </w:rPr>
        <w:t>, z</w:t>
      </w:r>
      <w:r w:rsidRPr="0096656C">
        <w:rPr>
          <w:rStyle w:val="06NormalChar"/>
          <w:lang w:eastAsia="sk-SK"/>
        </w:rPr>
        <w:t xml:space="preserve">avedie sa interaktívna komunikácia s </w:t>
      </w:r>
      <w:r w:rsidR="000F57DE">
        <w:rPr>
          <w:rStyle w:val="06NormalChar"/>
          <w:lang w:eastAsia="sk-SK"/>
        </w:rPr>
        <w:t>VS</w:t>
      </w:r>
      <w:r w:rsidRPr="0096656C">
        <w:rPr>
          <w:rStyle w:val="06NormalChar"/>
          <w:lang w:eastAsia="sk-SK"/>
        </w:rPr>
        <w:t>, čím sa výrazne zlepší spôsob udeľovania súhlasov zo strany občana</w:t>
      </w:r>
      <w:r w:rsidR="003671C3">
        <w:rPr>
          <w:rStyle w:val="06NormalChar"/>
          <w:lang w:eastAsia="sk-SK"/>
        </w:rPr>
        <w:t xml:space="preserve"> a z</w:t>
      </w:r>
      <w:r w:rsidRPr="0096656C">
        <w:rPr>
          <w:rStyle w:val="06NormalChar"/>
          <w:lang w:eastAsia="sk-SK"/>
        </w:rPr>
        <w:t xml:space="preserve">avedú sa mobilné platby za služby </w:t>
      </w:r>
      <w:r w:rsidR="000F57DE">
        <w:rPr>
          <w:rStyle w:val="06NormalChar"/>
          <w:lang w:eastAsia="sk-SK"/>
        </w:rPr>
        <w:t>VS</w:t>
      </w:r>
      <w:r w:rsidRPr="0096656C">
        <w:rPr>
          <w:rStyle w:val="06NormalChar"/>
          <w:lang w:eastAsia="sk-SK"/>
        </w:rPr>
        <w:t>.</w:t>
      </w:r>
      <w:r w:rsidR="003671C3">
        <w:rPr>
          <w:rStyle w:val="06NormalChar"/>
          <w:lang w:eastAsia="sk-SK"/>
        </w:rPr>
        <w:t xml:space="preserve"> </w:t>
      </w:r>
      <w:r w:rsidRPr="0096656C">
        <w:rPr>
          <w:rStyle w:val="06NormalChar"/>
          <w:lang w:eastAsia="sk-SK"/>
        </w:rPr>
        <w:t>Umožní sa, aby mobilné zariadenie mohlo byť použité ako identifikačný a autentifikačný prostriedok v eGovernmente.</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Riešenie cezhraničnej kompatibility</w:t>
      </w:r>
    </w:p>
    <w:p w:rsidR="00E92F9B" w:rsidRDefault="0096656C">
      <w:pPr>
        <w:pStyle w:val="06Normal"/>
        <w:spacing w:after="120"/>
      </w:pPr>
      <w:r>
        <w:t>Pri implementácii</w:t>
      </w:r>
      <w:r w:rsidRPr="001A513D">
        <w:t xml:space="preserve"> služieb sa </w:t>
      </w:r>
      <w:r>
        <w:t>zohľadní</w:t>
      </w:r>
      <w:r w:rsidRPr="001A513D">
        <w:t xml:space="preserve"> potreba cezhraničnej interoperability, aby vybrané služby boli prístupné pre obyvateľov </w:t>
      </w:r>
      <w:r>
        <w:t>EÚ</w:t>
      </w:r>
      <w:r w:rsidRPr="001A513D">
        <w:t>.</w:t>
      </w:r>
      <w:r>
        <w:t xml:space="preserve"> </w:t>
      </w:r>
      <w:r w:rsidRPr="001A513D">
        <w:t xml:space="preserve">Pri ich implementácii bude kladený dôraz na prekonávanie koncepčných, ekonomických, legislatívnych, technologických a sémantických bariér. Cezhraničné poskytovanie služieb elektronickej </w:t>
      </w:r>
      <w:r w:rsidR="00FC24A3">
        <w:t>VS</w:t>
      </w:r>
      <w:r w:rsidRPr="001A513D">
        <w:t xml:space="preserve"> bude založené na interoperabilnej identifikácii a autentifikácii.</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Vytvorenie koncepcie pre vytváranie a využívanie otvorených dát</w:t>
      </w:r>
    </w:p>
    <w:p w:rsidR="00E92F9B" w:rsidRDefault="0096656C">
      <w:pPr>
        <w:spacing w:before="120" w:after="60"/>
        <w:jc w:val="both"/>
        <w:rPr>
          <w:sz w:val="22"/>
          <w:szCs w:val="20"/>
          <w:lang w:eastAsia="en-US"/>
        </w:rPr>
      </w:pPr>
      <w:r w:rsidRPr="00775BC0">
        <w:rPr>
          <w:sz w:val="22"/>
          <w:szCs w:val="20"/>
          <w:lang w:eastAsia="en-US"/>
        </w:rPr>
        <w:t xml:space="preserve">Prvým krokom v oblasti otvorených dát bude vytvorenie presného konceptu pre </w:t>
      </w:r>
      <w:r w:rsidR="001B1001">
        <w:rPr>
          <w:sz w:val="22"/>
          <w:szCs w:val="20"/>
          <w:lang w:eastAsia="en-US"/>
        </w:rPr>
        <w:t xml:space="preserve">ich </w:t>
      </w:r>
      <w:r w:rsidRPr="00775BC0">
        <w:rPr>
          <w:sz w:val="22"/>
          <w:szCs w:val="20"/>
          <w:lang w:eastAsia="en-US"/>
        </w:rPr>
        <w:t xml:space="preserve">používanie vo </w:t>
      </w:r>
      <w:r w:rsidR="001B1001">
        <w:rPr>
          <w:sz w:val="22"/>
          <w:szCs w:val="20"/>
          <w:lang w:eastAsia="en-US"/>
        </w:rPr>
        <w:t>VS, ktorý bude pozostávať z</w:t>
      </w:r>
      <w:r w:rsidR="001B1001">
        <w:rPr>
          <w:sz w:val="22"/>
          <w:szCs w:val="20"/>
          <w:lang w:eastAsia="cs-CZ"/>
        </w:rPr>
        <w:t xml:space="preserve"> k</w:t>
      </w:r>
      <w:r w:rsidR="001218A8" w:rsidRPr="001218A8">
        <w:rPr>
          <w:sz w:val="22"/>
          <w:szCs w:val="20"/>
          <w:lang w:eastAsia="cs-CZ"/>
        </w:rPr>
        <w:t>lasifikáci</w:t>
      </w:r>
      <w:r w:rsidR="001B1001">
        <w:rPr>
          <w:sz w:val="22"/>
          <w:szCs w:val="20"/>
          <w:lang w:eastAsia="cs-CZ"/>
        </w:rPr>
        <w:t>e</w:t>
      </w:r>
      <w:r w:rsidR="001218A8" w:rsidRPr="001218A8">
        <w:rPr>
          <w:sz w:val="22"/>
          <w:szCs w:val="20"/>
          <w:lang w:eastAsia="cs-CZ"/>
        </w:rPr>
        <w:t xml:space="preserve"> dát verejnej správy</w:t>
      </w:r>
      <w:r w:rsidR="001B1001">
        <w:rPr>
          <w:sz w:val="22"/>
          <w:szCs w:val="20"/>
          <w:lang w:eastAsia="cs-CZ"/>
        </w:rPr>
        <w:t>, ich a</w:t>
      </w:r>
      <w:r w:rsidR="001218A8" w:rsidRPr="001218A8">
        <w:rPr>
          <w:sz w:val="22"/>
          <w:szCs w:val="20"/>
          <w:lang w:eastAsia="cs-CZ"/>
        </w:rPr>
        <w:t>nalýz</w:t>
      </w:r>
      <w:r w:rsidR="001B1001">
        <w:rPr>
          <w:sz w:val="22"/>
          <w:szCs w:val="20"/>
          <w:lang w:eastAsia="cs-CZ"/>
        </w:rPr>
        <w:t>y</w:t>
      </w:r>
      <w:r w:rsidR="001218A8" w:rsidRPr="001218A8">
        <w:rPr>
          <w:sz w:val="22"/>
          <w:szCs w:val="20"/>
          <w:lang w:eastAsia="cs-CZ"/>
        </w:rPr>
        <w:t xml:space="preserve"> a návrh</w:t>
      </w:r>
      <w:r w:rsidR="001B1001">
        <w:rPr>
          <w:sz w:val="22"/>
          <w:szCs w:val="20"/>
          <w:lang w:eastAsia="cs-CZ"/>
        </w:rPr>
        <w:t>u</w:t>
      </w:r>
      <w:r w:rsidR="001218A8" w:rsidRPr="001218A8">
        <w:rPr>
          <w:sz w:val="22"/>
          <w:szCs w:val="20"/>
          <w:lang w:eastAsia="cs-CZ"/>
        </w:rPr>
        <w:t xml:space="preserve"> možností pre využívanie a tvorbu tak, aby sa postupovalo od dát s najvyšším potenciálom</w:t>
      </w:r>
      <w:r w:rsidR="001B1001">
        <w:rPr>
          <w:sz w:val="22"/>
          <w:szCs w:val="20"/>
          <w:lang w:eastAsia="cs-CZ"/>
        </w:rPr>
        <w:t>. Zadefinuje sa s</w:t>
      </w:r>
      <w:r w:rsidR="001218A8" w:rsidRPr="001218A8">
        <w:rPr>
          <w:sz w:val="22"/>
          <w:szCs w:val="20"/>
          <w:lang w:eastAsia="cs-CZ"/>
        </w:rPr>
        <w:t>pôsob nasadenia do procesov a systémov inštitúcií verejnej správy</w:t>
      </w:r>
      <w:r w:rsidR="001B1001">
        <w:rPr>
          <w:sz w:val="22"/>
          <w:szCs w:val="20"/>
          <w:lang w:eastAsia="cs-CZ"/>
        </w:rPr>
        <w:t>, a následne sa z</w:t>
      </w:r>
      <w:r w:rsidR="001218A8" w:rsidRPr="001218A8">
        <w:rPr>
          <w:sz w:val="22"/>
          <w:szCs w:val="20"/>
          <w:lang w:eastAsia="cs-CZ"/>
        </w:rPr>
        <w:t>aved</w:t>
      </w:r>
      <w:r w:rsidR="001B1001">
        <w:rPr>
          <w:sz w:val="22"/>
          <w:szCs w:val="20"/>
          <w:lang w:eastAsia="cs-CZ"/>
        </w:rPr>
        <w:t>ú</w:t>
      </w:r>
      <w:r w:rsidR="001218A8" w:rsidRPr="001218A8">
        <w:rPr>
          <w:sz w:val="22"/>
          <w:szCs w:val="20"/>
          <w:lang w:eastAsia="cs-CZ"/>
        </w:rPr>
        <w:t xml:space="preserve"> štandard</w:t>
      </w:r>
      <w:r w:rsidR="001B1001">
        <w:rPr>
          <w:sz w:val="22"/>
          <w:szCs w:val="20"/>
          <w:lang w:eastAsia="cs-CZ"/>
        </w:rPr>
        <w:t xml:space="preserve">y, </w:t>
      </w:r>
      <w:r w:rsidR="001218A8" w:rsidRPr="001218A8">
        <w:rPr>
          <w:sz w:val="22"/>
          <w:szCs w:val="20"/>
          <w:lang w:eastAsia="en-US"/>
        </w:rPr>
        <w:t>pravidl</w:t>
      </w:r>
      <w:r w:rsidR="001B1001">
        <w:rPr>
          <w:sz w:val="22"/>
          <w:szCs w:val="20"/>
          <w:lang w:eastAsia="en-US"/>
        </w:rPr>
        <w:t>á</w:t>
      </w:r>
      <w:r w:rsidR="001218A8" w:rsidRPr="001218A8">
        <w:rPr>
          <w:sz w:val="22"/>
          <w:szCs w:val="20"/>
          <w:lang w:eastAsia="en-US"/>
        </w:rPr>
        <w:t xml:space="preserve"> a licenčn</w:t>
      </w:r>
      <w:r w:rsidR="001B1001">
        <w:rPr>
          <w:sz w:val="22"/>
          <w:szCs w:val="20"/>
          <w:lang w:eastAsia="en-US"/>
        </w:rPr>
        <w:t>é</w:t>
      </w:r>
      <w:r w:rsidR="001218A8" w:rsidRPr="001218A8">
        <w:rPr>
          <w:sz w:val="22"/>
          <w:szCs w:val="20"/>
          <w:lang w:eastAsia="en-US"/>
        </w:rPr>
        <w:t xml:space="preserve"> polit</w:t>
      </w:r>
      <w:r w:rsidR="001B1001">
        <w:rPr>
          <w:sz w:val="22"/>
          <w:szCs w:val="20"/>
          <w:lang w:eastAsia="en-US"/>
        </w:rPr>
        <w:t>i</w:t>
      </w:r>
      <w:r w:rsidR="001218A8" w:rsidRPr="001218A8">
        <w:rPr>
          <w:sz w:val="22"/>
          <w:szCs w:val="20"/>
          <w:lang w:eastAsia="en-US"/>
        </w:rPr>
        <w:t>k</w:t>
      </w:r>
      <w:r w:rsidR="001B1001">
        <w:rPr>
          <w:sz w:val="22"/>
          <w:szCs w:val="20"/>
          <w:lang w:eastAsia="en-US"/>
        </w:rPr>
        <w:t>y</w:t>
      </w:r>
      <w:r w:rsidR="001218A8" w:rsidRPr="001218A8">
        <w:rPr>
          <w:sz w:val="22"/>
          <w:szCs w:val="20"/>
          <w:lang w:eastAsia="en-US"/>
        </w:rPr>
        <w:t>.</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Rozvoj centrálnej platformy pre otvorené dáta</w:t>
      </w:r>
    </w:p>
    <w:p w:rsidR="0096656C" w:rsidRPr="004409EA" w:rsidRDefault="0096656C" w:rsidP="00AF5171">
      <w:pPr>
        <w:pStyle w:val="06Normal"/>
      </w:pPr>
      <w:r>
        <w:t>Vytvorí sa jednotná centrálna</w:t>
      </w:r>
      <w:r w:rsidRPr="004409EA">
        <w:t xml:space="preserve"> platform</w:t>
      </w:r>
      <w:r>
        <w:t>a</w:t>
      </w:r>
      <w:r w:rsidRPr="004409EA">
        <w:t xml:space="preserve">, </w:t>
      </w:r>
      <w:r w:rsidR="001B1001">
        <w:t xml:space="preserve">kde </w:t>
      </w:r>
      <w:r w:rsidRPr="004409EA">
        <w:t xml:space="preserve">bude k dispozícii katalóg pre všetky otvorené dáta. </w:t>
      </w:r>
      <w:r>
        <w:t>Táto p</w:t>
      </w:r>
      <w:r w:rsidRPr="004409EA">
        <w:t>latforma bude obsahovať rozhrania pre prístup k</w:t>
      </w:r>
      <w:r>
        <w:t> dátam a možnosť ukladania dát.</w:t>
      </w:r>
      <w:r w:rsidR="00B44BC7">
        <w:t xml:space="preserve"> </w:t>
      </w:r>
      <w:r w:rsidRPr="004409EA">
        <w:t xml:space="preserve">Inštitúcie, ktoré budú dáta ukladať centrálne, získajú </w:t>
      </w:r>
      <w:r>
        <w:t>nástroje pre </w:t>
      </w:r>
      <w:r w:rsidRPr="004409EA">
        <w:t>prácu s </w:t>
      </w:r>
      <w:r>
        <w:t>ni</w:t>
      </w:r>
      <w:r w:rsidRPr="004409EA">
        <w:t xml:space="preserve">mi. </w:t>
      </w:r>
      <w:r w:rsidRPr="00DC44EF">
        <w:t xml:space="preserve">Pre používateľov tak bude existovať štandardizovaný postup, ako zverejňovať spôsob prístupu k otvoreným dátam, vrátane </w:t>
      </w:r>
      <w:r>
        <w:t xml:space="preserve">ich </w:t>
      </w:r>
      <w:r w:rsidRPr="00DC44EF">
        <w:t>dátového model</w:t>
      </w:r>
      <w:r>
        <w:t>u</w:t>
      </w:r>
      <w:r w:rsidRPr="00DC44EF">
        <w:t>.</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Implementácia opatrení a nástrojov pre vytváranie otvorených dát</w:t>
      </w:r>
    </w:p>
    <w:p w:rsidR="00E92F9B" w:rsidRDefault="0096656C">
      <w:pPr>
        <w:pStyle w:val="06Normal"/>
        <w:spacing w:after="120"/>
      </w:pPr>
      <w:r>
        <w:t xml:space="preserve">V rámci inštitúcií </w:t>
      </w:r>
      <w:r w:rsidR="001B1001">
        <w:t>VS</w:t>
      </w:r>
      <w:r>
        <w:t xml:space="preserve"> sa prevedie analýza systémov na procesnej, aplikačnej a technologickej úrovni</w:t>
      </w:r>
      <w:r w:rsidR="00E16BAA">
        <w:t xml:space="preserve">, s cieľom </w:t>
      </w:r>
      <w:r>
        <w:t>identifikova</w:t>
      </w:r>
      <w:r w:rsidR="00E16BAA">
        <w:t>ť</w:t>
      </w:r>
      <w:r>
        <w:t>, ktoré dáta bude možné vytvárať a ako to zabezpečiť. Určia sa zdroje dát, ktoré je možné</w:t>
      </w:r>
      <w:r w:rsidR="00B44BC7">
        <w:t xml:space="preserve"> alebo by bolo vhodné</w:t>
      </w:r>
      <w:r>
        <w:t xml:space="preserve"> vytvárať. Zároveň sa identifikuje kvalita, v akej sa dátové zdroje nachádzajú a tiež ich priorita z pohľadu využiteľnosti.</w:t>
      </w:r>
      <w:r w:rsidR="00B44BC7">
        <w:t xml:space="preserve"> </w:t>
      </w:r>
      <w:r>
        <w:t xml:space="preserve">Informačné systémy </w:t>
      </w:r>
      <w:r w:rsidR="001B1001">
        <w:t>VS</w:t>
      </w:r>
      <w:r w:rsidRPr="005E08C1">
        <w:t xml:space="preserve"> budú budované </w:t>
      </w:r>
      <w:r>
        <w:t xml:space="preserve">a modifikované </w:t>
      </w:r>
      <w:r w:rsidRPr="005E08C1">
        <w:t xml:space="preserve">tak, aby boli </w:t>
      </w:r>
      <w:r w:rsidRPr="00711704">
        <w:t>pripravené na otvorené dáta</w:t>
      </w:r>
      <w:r w:rsidRPr="005E08C1">
        <w:t xml:space="preserve"> a </w:t>
      </w:r>
      <w:r>
        <w:t>zverejňovali</w:t>
      </w:r>
      <w:r w:rsidRPr="005E08C1">
        <w:t xml:space="preserve"> informácie o svojich dátach do centrálnej platformy a zároveň poskytova</w:t>
      </w:r>
      <w:r>
        <w:t>li obsah.</w:t>
      </w:r>
      <w:r w:rsidR="003671C3">
        <w:t xml:space="preserve"> </w:t>
      </w:r>
      <w:r w:rsidRPr="005E08C1">
        <w:t xml:space="preserve">Do procesu vytvárania otvorených dát budú nasadené korekčné a analytické nástroje, </w:t>
      </w:r>
      <w:r w:rsidR="00E16BAA">
        <w:t>s cieľom</w:t>
      </w:r>
      <w:r w:rsidRPr="005E08C1">
        <w:t xml:space="preserve"> zaruč</w:t>
      </w:r>
      <w:r w:rsidR="00E16BAA">
        <w:t>iť</w:t>
      </w:r>
      <w:r w:rsidRPr="005E08C1">
        <w:t xml:space="preserve"> správne publikovanie</w:t>
      </w:r>
      <w:r>
        <w:t xml:space="preserve"> dát</w:t>
      </w:r>
      <w:r w:rsidRPr="005E08C1">
        <w:t>.</w:t>
      </w:r>
      <w:r>
        <w:t xml:space="preserve"> Zabezpečí sa dostatočná miera kvality existujúcich dát konsolidáciou dátových zdrojov.</w:t>
      </w:r>
      <w:r w:rsidR="00B44BC7">
        <w:t xml:space="preserve"> </w:t>
      </w:r>
      <w:r>
        <w:t>Zároveň sa implementujú rozhrania, ktoré sprístupnia dáta pre automatizované použitie.</w:t>
      </w:r>
    </w:p>
    <w:p w:rsidR="0096656C" w:rsidRDefault="0096656C" w:rsidP="00FE6025">
      <w:pPr>
        <w:pStyle w:val="Odsekzoznamu"/>
        <w:numPr>
          <w:ilvl w:val="0"/>
          <w:numId w:val="69"/>
        </w:numPr>
        <w:spacing w:after="180"/>
        <w:jc w:val="both"/>
        <w:rPr>
          <w:b/>
          <w:i/>
          <w:color w:val="4F81BD" w:themeColor="accent1"/>
          <w:sz w:val="22"/>
          <w:szCs w:val="22"/>
        </w:rPr>
      </w:pPr>
      <w:r w:rsidRPr="0096656C">
        <w:rPr>
          <w:b/>
          <w:i/>
          <w:color w:val="4F81BD" w:themeColor="accent1"/>
          <w:sz w:val="22"/>
          <w:szCs w:val="22"/>
        </w:rPr>
        <w:t xml:space="preserve">Rozvoj zjednodušeného prístupu k informáciám a službám </w:t>
      </w:r>
      <w:r w:rsidR="009E17D5">
        <w:rPr>
          <w:b/>
          <w:i/>
          <w:color w:val="4F81BD" w:themeColor="accent1"/>
          <w:sz w:val="22"/>
          <w:szCs w:val="22"/>
        </w:rPr>
        <w:t>VS</w:t>
      </w:r>
      <w:r w:rsidRPr="0096656C">
        <w:rPr>
          <w:b/>
          <w:i/>
          <w:color w:val="4F81BD" w:themeColor="accent1"/>
          <w:sz w:val="22"/>
          <w:szCs w:val="22"/>
        </w:rPr>
        <w:t xml:space="preserve"> pre znevýhodnené skupiny</w:t>
      </w:r>
    </w:p>
    <w:p w:rsidR="00E92F9B" w:rsidRDefault="001218A8">
      <w:pPr>
        <w:spacing w:after="180"/>
        <w:jc w:val="both"/>
        <w:rPr>
          <w:rFonts w:eastAsia="Arial Unicode MS"/>
          <w:szCs w:val="22"/>
        </w:rPr>
      </w:pPr>
      <w:r w:rsidRPr="001218A8">
        <w:rPr>
          <w:sz w:val="22"/>
          <w:szCs w:val="22"/>
          <w:lang w:eastAsia="en-US"/>
        </w:rPr>
        <w:t xml:space="preserve">V rámci aktivít sa bude monitorovať a analyzovať situácia v oblasti prístupnosti webového prostredia </w:t>
      </w:r>
      <w:r w:rsidR="00285413" w:rsidRPr="00DE2B09">
        <w:rPr>
          <w:sz w:val="22"/>
          <w:szCs w:val="22"/>
          <w:lang w:eastAsia="en-US"/>
        </w:rPr>
        <w:t>VS</w:t>
      </w:r>
      <w:r w:rsidRPr="001218A8">
        <w:rPr>
          <w:sz w:val="22"/>
          <w:szCs w:val="22"/>
          <w:lang w:eastAsia="en-US"/>
        </w:rPr>
        <w:t>, a to najmä za účelom jej zlepšovani</w:t>
      </w:r>
      <w:r w:rsidR="00285413" w:rsidRPr="00DE2B09">
        <w:rPr>
          <w:sz w:val="22"/>
          <w:szCs w:val="22"/>
          <w:lang w:eastAsia="en-US"/>
        </w:rPr>
        <w:t>a</w:t>
      </w:r>
      <w:r w:rsidRPr="001218A8">
        <w:rPr>
          <w:sz w:val="22"/>
          <w:szCs w:val="22"/>
          <w:lang w:eastAsia="en-US"/>
        </w:rPr>
        <w:t xml:space="preserve"> a zosúladeni</w:t>
      </w:r>
      <w:r w:rsidR="00285413" w:rsidRPr="00DE2B09">
        <w:rPr>
          <w:sz w:val="22"/>
          <w:szCs w:val="22"/>
          <w:lang w:eastAsia="en-US"/>
        </w:rPr>
        <w:t>a</w:t>
      </w:r>
      <w:r w:rsidRPr="001218A8">
        <w:rPr>
          <w:sz w:val="22"/>
          <w:szCs w:val="22"/>
          <w:lang w:eastAsia="en-US"/>
        </w:rPr>
        <w:t xml:space="preserve"> v rámci štandardov WCAG 2o.0.</w:t>
      </w:r>
      <w:r w:rsidR="003671C3" w:rsidRPr="00DE2B09">
        <w:rPr>
          <w:sz w:val="22"/>
          <w:szCs w:val="22"/>
          <w:lang w:eastAsia="en-US"/>
        </w:rPr>
        <w:t xml:space="preserve"> </w:t>
      </w:r>
      <w:r w:rsidRPr="001218A8">
        <w:rPr>
          <w:rFonts w:eastAsia="Arial Unicode MS"/>
          <w:sz w:val="22"/>
          <w:szCs w:val="22"/>
        </w:rPr>
        <w:t>Identifikujú sa služby, ktoré bude vhodné implementovať podľa konceptu „Dizajn pre všetkých“. Tento koncept aplikuje princípy</w:t>
      </w:r>
      <w:r w:rsidR="00E16BAA">
        <w:rPr>
          <w:rFonts w:eastAsia="Arial Unicode MS"/>
          <w:sz w:val="22"/>
          <w:szCs w:val="22"/>
        </w:rPr>
        <w:t xml:space="preserve"> </w:t>
      </w:r>
      <w:r w:rsidRPr="001218A8">
        <w:rPr>
          <w:rFonts w:eastAsia="Arial Unicode MS"/>
          <w:sz w:val="22"/>
          <w:szCs w:val="22"/>
        </w:rPr>
        <w:t>a nástroje na vytvorenie univerzálneho dizajnu, ktorý dokáže adresovať celý rozsah ľudských schopností, požiadaviek a preferencií. Následne budú tieto služby prispôsobené, aby spĺňali stanovené požiadavky. Pre jednotlivé kategórie znevýhodnených skupín sa tiež identifikujú vhodné platformy asistovaných sociálnych sietí pre zdieľanie problémov a pre hľadanie návodov ako sa aktívne zapojiť do spoločenského a ekonomického diania.</w:t>
      </w:r>
    </w:p>
    <w:p w:rsidR="004459AB" w:rsidRPr="004459AB" w:rsidRDefault="004459AB" w:rsidP="00FE6025">
      <w:pPr>
        <w:pStyle w:val="Odsekzoznamu"/>
        <w:numPr>
          <w:ilvl w:val="0"/>
          <w:numId w:val="69"/>
        </w:numPr>
        <w:spacing w:after="180"/>
        <w:jc w:val="both"/>
        <w:rPr>
          <w:b/>
          <w:i/>
          <w:color w:val="4F81BD" w:themeColor="accent1"/>
          <w:sz w:val="22"/>
          <w:szCs w:val="22"/>
        </w:rPr>
      </w:pPr>
      <w:r w:rsidRPr="004459AB">
        <w:rPr>
          <w:b/>
          <w:i/>
          <w:iCs/>
          <w:color w:val="4F81BD" w:themeColor="accent1"/>
          <w:sz w:val="22"/>
          <w:szCs w:val="22"/>
        </w:rPr>
        <w:t>Zavedenie nástrojov pre podporu asistovaného života a</w:t>
      </w:r>
      <w:r>
        <w:rPr>
          <w:b/>
          <w:i/>
          <w:iCs/>
          <w:color w:val="4F81BD" w:themeColor="accent1"/>
          <w:sz w:val="22"/>
          <w:szCs w:val="22"/>
        </w:rPr>
        <w:t> </w:t>
      </w:r>
      <w:r w:rsidRPr="004459AB">
        <w:rPr>
          <w:b/>
          <w:i/>
          <w:iCs/>
          <w:color w:val="4F81BD" w:themeColor="accent1"/>
          <w:sz w:val="22"/>
          <w:szCs w:val="22"/>
        </w:rPr>
        <w:t>telemedicíny</w:t>
      </w:r>
    </w:p>
    <w:p w:rsidR="004459AB" w:rsidRDefault="004459AB">
      <w:pPr>
        <w:pStyle w:val="06Normal"/>
        <w:rPr>
          <w:rFonts w:eastAsia="Arial Unicode MS"/>
        </w:rPr>
      </w:pPr>
      <w:r>
        <w:rPr>
          <w:rFonts w:eastAsia="Arial Unicode MS"/>
        </w:rPr>
        <w:t>Vyvinú sa nástroje, ktoré zapoj</w:t>
      </w:r>
      <w:r w:rsidR="001355D9">
        <w:rPr>
          <w:rFonts w:eastAsia="Arial Unicode MS"/>
        </w:rPr>
        <w:t>a znevýhodnené skupiny, príp.</w:t>
      </w:r>
      <w:r>
        <w:rPr>
          <w:rFonts w:eastAsia="Arial Unicode MS"/>
        </w:rPr>
        <w:t xml:space="preserve"> aj ich opatrovateľov do spoločenského a pracovného života. </w:t>
      </w:r>
      <w:r w:rsidRPr="00CE5A27">
        <w:rPr>
          <w:rFonts w:eastAsia="Arial Unicode MS"/>
        </w:rPr>
        <w:t>Vytvoria sa podmienky pre poskytovanie služieb asistovaného života.</w:t>
      </w:r>
      <w:r>
        <w:rPr>
          <w:rFonts w:eastAsia="Arial Unicode MS"/>
        </w:rPr>
        <w:t xml:space="preserve"> Prostredníctvom nasadenia služieb telemedicíny možno</w:t>
      </w:r>
      <w:r w:rsidR="00DE2B09">
        <w:rPr>
          <w:rFonts w:eastAsia="Arial Unicode MS"/>
        </w:rPr>
        <w:t xml:space="preserve"> </w:t>
      </w:r>
      <w:r>
        <w:rPr>
          <w:rFonts w:eastAsia="Arial Unicode MS"/>
        </w:rPr>
        <w:t xml:space="preserve">časť zdravotnej starostlivosti poskytovať </w:t>
      </w:r>
      <w:r>
        <w:rPr>
          <w:rFonts w:eastAsia="Arial Unicode MS"/>
        </w:rPr>
        <w:lastRenderedPageBreak/>
        <w:t>na</w:t>
      </w:r>
      <w:r w:rsidR="007D50EA">
        <w:rPr>
          <w:rFonts w:eastAsia="Arial Unicode MS"/>
        </w:rPr>
        <w:t> </w:t>
      </w:r>
      <w:r>
        <w:rPr>
          <w:rFonts w:eastAsia="Arial Unicode MS"/>
        </w:rPr>
        <w:t>diaľku v domácom prostredí, hlavne monitorovanie pacientov s chronickými ochoreniami. Zavedú sa služby telemedicíny, ktoré budú integrované do procesov zdravotn</w:t>
      </w:r>
      <w:r w:rsidRPr="00CE5A27">
        <w:rPr>
          <w:rFonts w:eastAsia="Arial Unicode MS"/>
        </w:rPr>
        <w:t>ej starostlivosti.</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Modernizácia fungovania </w:t>
      </w:r>
      <w:r w:rsidR="009E17D5">
        <w:rPr>
          <w:b/>
          <w:i/>
          <w:iCs/>
          <w:color w:val="4F81BD" w:themeColor="accent1"/>
          <w:sz w:val="22"/>
          <w:szCs w:val="22"/>
        </w:rPr>
        <w:t>VS</w:t>
      </w:r>
      <w:r w:rsidRPr="001218A8">
        <w:rPr>
          <w:b/>
          <w:i/>
          <w:iCs/>
          <w:color w:val="4F81BD" w:themeColor="accent1"/>
          <w:sz w:val="22"/>
          <w:szCs w:val="22"/>
        </w:rPr>
        <w:t xml:space="preserve"> pri výkone agendy prostredníctvom </w:t>
      </w:r>
      <w:r w:rsidR="009E17D5">
        <w:rPr>
          <w:b/>
          <w:i/>
          <w:iCs/>
          <w:color w:val="4F81BD" w:themeColor="accent1"/>
          <w:sz w:val="22"/>
          <w:szCs w:val="22"/>
        </w:rPr>
        <w:t>IKT</w:t>
      </w:r>
    </w:p>
    <w:p w:rsidR="004459AB" w:rsidRPr="005E08C1" w:rsidRDefault="004459AB" w:rsidP="004459AB">
      <w:pPr>
        <w:pStyle w:val="06Normal"/>
        <w:rPr>
          <w:rFonts w:eastAsia="Arial Unicode MS"/>
        </w:rPr>
      </w:pPr>
      <w:r>
        <w:rPr>
          <w:rFonts w:eastAsia="Arial Unicode MS"/>
        </w:rPr>
        <w:t xml:space="preserve">V rámci aktivity sa zrealizuje podpora </w:t>
      </w:r>
      <w:r w:rsidR="003671C3">
        <w:rPr>
          <w:rFonts w:eastAsia="Arial Unicode MS"/>
        </w:rPr>
        <w:t>IKT</w:t>
      </w:r>
      <w:r>
        <w:rPr>
          <w:rFonts w:eastAsia="Arial Unicode MS"/>
        </w:rPr>
        <w:t xml:space="preserve"> pre reformu </w:t>
      </w:r>
      <w:r w:rsidR="00285413">
        <w:rPr>
          <w:rFonts w:eastAsia="Arial Unicode MS"/>
        </w:rPr>
        <w:t>VS</w:t>
      </w:r>
      <w:r>
        <w:rPr>
          <w:rFonts w:eastAsia="Arial Unicode MS"/>
        </w:rPr>
        <w:t>.</w:t>
      </w:r>
      <w:r w:rsidR="00B44BC7">
        <w:rPr>
          <w:rFonts w:eastAsia="Arial Unicode MS"/>
        </w:rPr>
        <w:t xml:space="preserve"> </w:t>
      </w:r>
      <w:r>
        <w:rPr>
          <w:rFonts w:eastAsia="Arial Unicode MS"/>
        </w:rPr>
        <w:t>Klientske centrá</w:t>
      </w:r>
      <w:r w:rsidRPr="005E08C1">
        <w:rPr>
          <w:rFonts w:eastAsia="Arial Unicode MS"/>
        </w:rPr>
        <w:t xml:space="preserve"> s kvalifikovaným personálom</w:t>
      </w:r>
      <w:r w:rsidR="003B1DEE">
        <w:rPr>
          <w:rFonts w:eastAsia="Arial Unicode MS"/>
        </w:rPr>
        <w:t>,</w:t>
      </w:r>
      <w:r w:rsidRPr="005E08C1">
        <w:rPr>
          <w:rFonts w:eastAsia="Arial Unicode MS"/>
        </w:rPr>
        <w:t xml:space="preserve"> </w:t>
      </w:r>
      <w:r>
        <w:rPr>
          <w:rFonts w:eastAsia="Arial Unicode MS"/>
        </w:rPr>
        <w:t xml:space="preserve">budú vybavené </w:t>
      </w:r>
      <w:r w:rsidR="00285413">
        <w:rPr>
          <w:rFonts w:eastAsia="Arial Unicode MS"/>
        </w:rPr>
        <w:t>IKT</w:t>
      </w:r>
      <w:r>
        <w:rPr>
          <w:rFonts w:eastAsia="Arial Unicode MS"/>
        </w:rPr>
        <w:t xml:space="preserve"> pre obsluhu zákazníkov a prístup k vzdialeným systémom a databázam. Informačné systémy nasadené v centrách budú implementovať </w:t>
      </w:r>
      <w:r w:rsidRPr="005E08C1">
        <w:rPr>
          <w:rFonts w:eastAsia="Arial Unicode MS"/>
        </w:rPr>
        <w:t xml:space="preserve">jednotný </w:t>
      </w:r>
      <w:r w:rsidRPr="00FE652D">
        <w:rPr>
          <w:rFonts w:eastAsia="Arial Unicode MS"/>
        </w:rPr>
        <w:t>spôsob obsluhy pre služby</w:t>
      </w:r>
      <w:r w:rsidRPr="005E08C1">
        <w:rPr>
          <w:rFonts w:eastAsia="Arial Unicode MS"/>
        </w:rPr>
        <w:t xml:space="preserve"> </w:t>
      </w:r>
      <w:r w:rsidR="00285413">
        <w:rPr>
          <w:rFonts w:eastAsia="Arial Unicode MS"/>
        </w:rPr>
        <w:t>VS</w:t>
      </w:r>
      <w:r w:rsidRPr="005E08C1">
        <w:rPr>
          <w:rFonts w:eastAsia="Arial Unicode MS"/>
        </w:rPr>
        <w:t xml:space="preserve">. </w:t>
      </w:r>
      <w:r w:rsidR="00E16BAA">
        <w:rPr>
          <w:rFonts w:eastAsia="Arial Unicode MS"/>
        </w:rPr>
        <w:t>Cieľom</w:t>
      </w:r>
      <w:r>
        <w:rPr>
          <w:rFonts w:eastAsia="Arial Unicode MS"/>
        </w:rPr>
        <w:t xml:space="preserve"> je, aby v mieste asistovaných služieb bolo možné vybaviť každý problém súvisiaci s </w:t>
      </w:r>
      <w:r w:rsidR="00285413">
        <w:rPr>
          <w:rFonts w:eastAsia="Arial Unicode MS"/>
        </w:rPr>
        <w:t>VS</w:t>
      </w:r>
      <w:r w:rsidR="0096667C">
        <w:rPr>
          <w:rFonts w:eastAsia="Arial Unicode MS"/>
        </w:rPr>
        <w:t>.</w:t>
      </w:r>
    </w:p>
    <w:p w:rsidR="004459AB" w:rsidRDefault="004459AB" w:rsidP="004459AB">
      <w:pPr>
        <w:pStyle w:val="06Normal"/>
        <w:rPr>
          <w:rFonts w:eastAsia="Arial Unicode MS"/>
        </w:rPr>
      </w:pPr>
      <w:r w:rsidRPr="005E08C1">
        <w:rPr>
          <w:rFonts w:eastAsia="Arial Unicode MS"/>
        </w:rPr>
        <w:t xml:space="preserve">Na riadenie obsluhy zákazníkov budú </w:t>
      </w:r>
      <w:r>
        <w:rPr>
          <w:rFonts w:eastAsia="Arial Unicode MS"/>
        </w:rPr>
        <w:t>nasadené</w:t>
      </w:r>
      <w:r w:rsidRPr="005E08C1">
        <w:rPr>
          <w:rFonts w:eastAsia="Arial Unicode MS"/>
        </w:rPr>
        <w:t xml:space="preserve"> moderné </w:t>
      </w:r>
      <w:r w:rsidR="003B1DEE">
        <w:rPr>
          <w:rFonts w:eastAsia="Arial Unicode MS"/>
        </w:rPr>
        <w:t>IKT</w:t>
      </w:r>
      <w:r w:rsidRPr="005E08C1">
        <w:rPr>
          <w:rFonts w:eastAsia="Arial Unicode MS"/>
        </w:rPr>
        <w:t>, ako vyvolávac</w:t>
      </w:r>
      <w:r>
        <w:rPr>
          <w:rFonts w:eastAsia="Arial Unicode MS"/>
        </w:rPr>
        <w:t>í</w:t>
      </w:r>
      <w:r w:rsidRPr="005E08C1">
        <w:rPr>
          <w:rFonts w:eastAsia="Arial Unicode MS"/>
        </w:rPr>
        <w:t xml:space="preserve"> systém a centralizovaný systém pre manažment vzťahov s občanmi. Ten ponúkne štandardizované procesy obsluhy občana pre každú životnú situáciu. Počas samotnej obsluhy sa bude podľa potreby </w:t>
      </w:r>
      <w:r w:rsidRPr="00585175">
        <w:rPr>
          <w:rFonts w:eastAsia="Arial Unicode MS"/>
        </w:rPr>
        <w:t xml:space="preserve">automaticky komunikovať s agendovými informačnými systémami </w:t>
      </w:r>
      <w:r w:rsidR="00B44BC7">
        <w:rPr>
          <w:rFonts w:eastAsia="Arial Unicode MS"/>
        </w:rPr>
        <w:t>VS</w:t>
      </w:r>
      <w:r w:rsidRPr="00585175">
        <w:rPr>
          <w:rFonts w:eastAsia="Arial Unicode MS"/>
        </w:rPr>
        <w:t xml:space="preserve"> a generovať elektronické úlohy pre pracovníkov vykonávajúcich na pozadí vecnú agendu.</w:t>
      </w:r>
    </w:p>
    <w:p w:rsidR="004459AB" w:rsidRPr="005E08C1" w:rsidRDefault="004459AB" w:rsidP="004459AB">
      <w:pPr>
        <w:pStyle w:val="06Normal"/>
        <w:rPr>
          <w:rFonts w:eastAsia="Arial Unicode MS"/>
        </w:rPr>
      </w:pPr>
      <w:r w:rsidRPr="00585175">
        <w:rPr>
          <w:rFonts w:eastAsia="Arial Unicode MS"/>
        </w:rPr>
        <w:t>Aby bolo možné efektívne realizovať konania, ktoré boli zadané v procesoch obsluhy na front office (mieste obsluhy), bude potrebn</w:t>
      </w:r>
      <w:r w:rsidR="003B1DEE">
        <w:rPr>
          <w:rFonts w:eastAsia="Arial Unicode MS"/>
        </w:rPr>
        <w:t xml:space="preserve">á </w:t>
      </w:r>
      <w:r w:rsidRPr="00585175">
        <w:rPr>
          <w:rFonts w:eastAsia="Arial Unicode MS"/>
        </w:rPr>
        <w:t>štandardizáci</w:t>
      </w:r>
      <w:r w:rsidR="003B1DEE">
        <w:rPr>
          <w:rFonts w:eastAsia="Arial Unicode MS"/>
        </w:rPr>
        <w:t>a</w:t>
      </w:r>
      <w:r w:rsidRPr="00585175">
        <w:rPr>
          <w:rFonts w:eastAsia="Arial Unicode MS"/>
        </w:rPr>
        <w:t xml:space="preserve"> úloh vo </w:t>
      </w:r>
      <w:r w:rsidR="00285413">
        <w:rPr>
          <w:rFonts w:eastAsia="Arial Unicode MS"/>
        </w:rPr>
        <w:t>VS</w:t>
      </w:r>
      <w:r w:rsidRPr="00585175">
        <w:rPr>
          <w:rFonts w:eastAsia="Arial Unicode MS"/>
        </w:rPr>
        <w:t xml:space="preserve">. Aby bolo možné takéto úlohy efektívne manažovať, zavedú sa procesné mapy pre každú agendu. Informačné systémy </w:t>
      </w:r>
      <w:r w:rsidR="00285413">
        <w:rPr>
          <w:rFonts w:eastAsia="Arial Unicode MS"/>
        </w:rPr>
        <w:t>VS</w:t>
      </w:r>
      <w:r w:rsidRPr="00585175">
        <w:rPr>
          <w:rFonts w:eastAsia="Arial Unicode MS"/>
        </w:rPr>
        <w:t xml:space="preserve"> budú upravené</w:t>
      </w:r>
      <w:r>
        <w:rPr>
          <w:rFonts w:eastAsia="Arial Unicode MS"/>
        </w:rPr>
        <w:t>,</w:t>
      </w:r>
      <w:r w:rsidRPr="00585175">
        <w:rPr>
          <w:rFonts w:eastAsia="Arial Unicode MS"/>
        </w:rPr>
        <w:t xml:space="preserve"> aby takýto beh procesov umožnili.</w:t>
      </w:r>
    </w:p>
    <w:p w:rsidR="004459AB" w:rsidRPr="005E08C1" w:rsidRDefault="004459AB">
      <w:pPr>
        <w:pStyle w:val="06Normal"/>
        <w:rPr>
          <w:rFonts w:eastAsia="Arial Unicode MS"/>
        </w:rPr>
      </w:pPr>
      <w:r>
        <w:rPr>
          <w:rFonts w:eastAsia="Arial Unicode MS"/>
        </w:rPr>
        <w:t>Implementujú sa taktiež informačné systémy</w:t>
      </w:r>
      <w:r w:rsidRPr="005E08C1">
        <w:rPr>
          <w:rFonts w:eastAsia="Arial Unicode MS"/>
        </w:rPr>
        <w:t xml:space="preserve"> pre podporu man</w:t>
      </w:r>
      <w:r>
        <w:rPr>
          <w:rFonts w:eastAsia="Arial Unicode MS"/>
        </w:rPr>
        <w:t xml:space="preserve">ažmentu kvality </w:t>
      </w:r>
      <w:r w:rsidR="00285413">
        <w:rPr>
          <w:rFonts w:eastAsia="Arial Unicode MS"/>
        </w:rPr>
        <w:t>VS</w:t>
      </w:r>
      <w:r>
        <w:rPr>
          <w:rFonts w:eastAsia="Arial Unicode MS"/>
        </w:rPr>
        <w:t xml:space="preserve">. </w:t>
      </w:r>
      <w:r w:rsidRPr="007F62FC">
        <w:rPr>
          <w:rFonts w:eastAsia="Arial Unicode MS"/>
        </w:rPr>
        <w:t xml:space="preserve">Elektronizácia úloh </w:t>
      </w:r>
      <w:r w:rsidR="003B1DEE">
        <w:rPr>
          <w:rFonts w:eastAsia="Arial Unicode MS"/>
        </w:rPr>
        <w:t>umožní získať</w:t>
      </w:r>
      <w:r w:rsidRPr="007F62FC">
        <w:rPr>
          <w:rFonts w:eastAsia="Arial Unicode MS"/>
        </w:rPr>
        <w:t xml:space="preserve"> prehľad o vykonaných aktivitách v rámci konaní </w:t>
      </w:r>
      <w:r w:rsidR="00285413">
        <w:rPr>
          <w:rFonts w:eastAsia="Arial Unicode MS"/>
        </w:rPr>
        <w:t>VS</w:t>
      </w:r>
      <w:r w:rsidR="003671C3">
        <w:rPr>
          <w:rFonts w:eastAsia="Arial Unicode MS"/>
        </w:rPr>
        <w:t xml:space="preserve"> a </w:t>
      </w:r>
      <w:r w:rsidRPr="007F62FC">
        <w:rPr>
          <w:rFonts w:eastAsia="Arial Unicode MS"/>
        </w:rPr>
        <w:t xml:space="preserve">možnosti pre </w:t>
      </w:r>
      <w:r w:rsidR="00634383">
        <w:rPr>
          <w:rFonts w:eastAsia="Arial Unicode MS"/>
        </w:rPr>
        <w:t>s</w:t>
      </w:r>
      <w:r w:rsidRPr="007F62FC">
        <w:rPr>
          <w:rFonts w:eastAsia="Arial Unicode MS"/>
        </w:rPr>
        <w:t>ledovani</w:t>
      </w:r>
      <w:r w:rsidR="00634383">
        <w:rPr>
          <w:rFonts w:eastAsia="Arial Unicode MS"/>
        </w:rPr>
        <w:t>e</w:t>
      </w:r>
      <w:r w:rsidRPr="007F62FC">
        <w:rPr>
          <w:rFonts w:eastAsia="Arial Unicode MS"/>
        </w:rPr>
        <w:t xml:space="preserve"> výkonnostných ukazovateľov pre ekonomické a procesné oblasti.</w:t>
      </w:r>
      <w:r w:rsidR="003B1DEE">
        <w:rPr>
          <w:rFonts w:eastAsia="Arial Unicode MS"/>
        </w:rPr>
        <w:t xml:space="preserve"> </w:t>
      </w:r>
      <w:r>
        <w:rPr>
          <w:rFonts w:eastAsia="Arial Unicode MS"/>
        </w:rPr>
        <w:t>Aby bolo možné efektívne v</w:t>
      </w:r>
      <w:r w:rsidR="001355D9">
        <w:rPr>
          <w:rFonts w:eastAsia="Arial Unicode MS"/>
        </w:rPr>
        <w:t>ybavovať súvisiace agendy</w:t>
      </w:r>
      <w:r>
        <w:rPr>
          <w:rFonts w:eastAsia="Arial Unicode MS"/>
        </w:rPr>
        <w:t xml:space="preserve"> zastrešujú rôzne odbornosti, bude nutná dátová integrácia informačných systémov </w:t>
      </w:r>
      <w:r w:rsidR="00634383">
        <w:rPr>
          <w:rFonts w:eastAsia="Arial Unicode MS"/>
        </w:rPr>
        <w:t>VS</w:t>
      </w:r>
      <w:r>
        <w:rPr>
          <w:rFonts w:eastAsia="Arial Unicode MS"/>
        </w:rPr>
        <w:t xml:space="preserve">. </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Optimalizácia podporných a administratívnych činností prostredníctvom </w:t>
      </w:r>
      <w:r w:rsidR="009E17D5">
        <w:rPr>
          <w:b/>
          <w:i/>
          <w:iCs/>
          <w:color w:val="4F81BD" w:themeColor="accent1"/>
          <w:sz w:val="22"/>
          <w:szCs w:val="22"/>
        </w:rPr>
        <w:t>IKT</w:t>
      </w:r>
    </w:p>
    <w:p w:rsidR="004459AB" w:rsidRDefault="004459AB" w:rsidP="00AF5171">
      <w:pPr>
        <w:pStyle w:val="06Normal"/>
        <w:rPr>
          <w:rFonts w:eastAsia="Arial Unicode MS"/>
        </w:rPr>
      </w:pPr>
      <w:r w:rsidRPr="009F1D6A">
        <w:rPr>
          <w:rFonts w:eastAsia="Arial Unicode MS"/>
        </w:rPr>
        <w:t xml:space="preserve">V rámci reformy </w:t>
      </w:r>
      <w:r w:rsidR="00634383">
        <w:rPr>
          <w:rFonts w:eastAsia="Arial Unicode MS"/>
        </w:rPr>
        <w:t>VS</w:t>
      </w:r>
      <w:r w:rsidRPr="009F1D6A">
        <w:rPr>
          <w:rFonts w:eastAsia="Arial Unicode MS"/>
        </w:rPr>
        <w:t xml:space="preserve"> dôjde aj k centralizácií podporných procesov a operácii. V rámci organizácií </w:t>
      </w:r>
      <w:r w:rsidR="003F35D1">
        <w:rPr>
          <w:rFonts w:eastAsia="Arial Unicode MS"/>
        </w:rPr>
        <w:t>VS</w:t>
      </w:r>
      <w:r w:rsidRPr="009F1D6A">
        <w:rPr>
          <w:rFonts w:eastAsia="Arial Unicode MS"/>
        </w:rPr>
        <w:t xml:space="preserve"> budú vznikať špecializované organizačné jednotky zamerané na konkrétnu kompetenciu </w:t>
      </w:r>
      <w:r>
        <w:rPr>
          <w:rFonts w:eastAsia="Arial Unicode MS"/>
        </w:rPr>
        <w:t xml:space="preserve">metodicko-procesnej </w:t>
      </w:r>
      <w:r w:rsidRPr="009F1D6A">
        <w:rPr>
          <w:rFonts w:eastAsia="Arial Unicode MS"/>
        </w:rPr>
        <w:t>podpory vybavené informačnými nástrojmi pre riešenie požiadaviek.</w:t>
      </w:r>
      <w:r w:rsidR="00634383">
        <w:rPr>
          <w:rFonts w:eastAsia="Arial Unicode MS"/>
        </w:rPr>
        <w:t xml:space="preserve"> </w:t>
      </w:r>
      <w:r w:rsidRPr="009F1D6A">
        <w:rPr>
          <w:rFonts w:eastAsia="Arial Unicode MS"/>
        </w:rPr>
        <w:t>Zavedú sa konsolidované informačné systémy</w:t>
      </w:r>
      <w:r>
        <w:rPr>
          <w:rFonts w:eastAsia="Arial Unicode MS"/>
        </w:rPr>
        <w:t xml:space="preserve"> pre riešenie podporných a administratívnych činností</w:t>
      </w:r>
      <w:r w:rsidRPr="009F1D6A">
        <w:rPr>
          <w:rFonts w:eastAsia="Arial Unicode MS"/>
        </w:rPr>
        <w:t xml:space="preserve">, ktoré </w:t>
      </w:r>
      <w:r>
        <w:rPr>
          <w:rFonts w:eastAsia="Arial Unicode MS"/>
        </w:rPr>
        <w:t xml:space="preserve">budú </w:t>
      </w:r>
      <w:r w:rsidRPr="009F1D6A">
        <w:rPr>
          <w:rFonts w:eastAsia="Arial Unicode MS"/>
        </w:rPr>
        <w:t xml:space="preserve">poskytované záujemcom vo </w:t>
      </w:r>
      <w:r w:rsidR="00634383">
        <w:rPr>
          <w:rFonts w:eastAsia="Arial Unicode MS"/>
        </w:rPr>
        <w:t>VS</w:t>
      </w:r>
      <w:r w:rsidRPr="009F1D6A">
        <w:rPr>
          <w:rFonts w:eastAsia="Arial Unicode MS"/>
        </w:rPr>
        <w:t xml:space="preserve"> formou </w:t>
      </w:r>
      <w:r w:rsidRPr="009F1D6A">
        <w:rPr>
          <w:rFonts w:eastAsia="Arial Unicode MS"/>
          <w:i/>
        </w:rPr>
        <w:t>Software-as-a-service</w:t>
      </w:r>
      <w:r w:rsidRPr="009F1D6A">
        <w:rPr>
          <w:rFonts w:eastAsia="Arial Unicode MS"/>
        </w:rPr>
        <w:t>.</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 xml:space="preserve">Podpora využívania znalostí vo </w:t>
      </w:r>
      <w:r w:rsidR="009E17D5">
        <w:rPr>
          <w:b/>
          <w:i/>
          <w:iCs/>
          <w:color w:val="4F81BD" w:themeColor="accent1"/>
          <w:sz w:val="22"/>
          <w:szCs w:val="22"/>
        </w:rPr>
        <w:t>VS</w:t>
      </w:r>
    </w:p>
    <w:p w:rsidR="004459AB" w:rsidRDefault="004459AB" w:rsidP="00AF5171">
      <w:pPr>
        <w:pStyle w:val="06Normal"/>
      </w:pPr>
      <w:r w:rsidRPr="008C5347">
        <w:t>Budú sa implementovať systémy, ktoré umožnia komplexnú prácu s</w:t>
      </w:r>
      <w:r w:rsidR="003F35D1">
        <w:t> </w:t>
      </w:r>
      <w:r w:rsidRPr="008C5347">
        <w:t>informáciami</w:t>
      </w:r>
      <w:r w:rsidR="003F35D1">
        <w:t xml:space="preserve"> a </w:t>
      </w:r>
      <w:r w:rsidRPr="008C5347">
        <w:t>množstvom dát najmä v o</w:t>
      </w:r>
      <w:r>
        <w:t>blasti odhaľovania podvodov</w:t>
      </w:r>
      <w:r w:rsidR="00DE2B09">
        <w:t>,</w:t>
      </w:r>
      <w:r w:rsidR="003B1DEE">
        <w:t xml:space="preserve"> </w:t>
      </w:r>
      <w:r w:rsidRPr="008C5347">
        <w:t>rizikových analýz</w:t>
      </w:r>
      <w:r w:rsidR="001355D9">
        <w:t xml:space="preserve"> a</w:t>
      </w:r>
      <w:r>
        <w:t xml:space="preserve"> simuláci</w:t>
      </w:r>
      <w:r w:rsidR="009E17D5">
        <w:t>e</w:t>
      </w:r>
      <w:r>
        <w:t xml:space="preserve"> dopadov politík</w:t>
      </w:r>
      <w:r w:rsidRPr="008C5347">
        <w:t xml:space="preserve">. </w:t>
      </w:r>
      <w:r w:rsidRPr="005E08C1">
        <w:rPr>
          <w:rFonts w:eastAsia="Arial Unicode MS"/>
        </w:rPr>
        <w:t xml:space="preserve">Všetky vygenerované znalosti vo </w:t>
      </w:r>
      <w:r w:rsidR="00634383">
        <w:rPr>
          <w:rFonts w:eastAsia="Arial Unicode MS"/>
        </w:rPr>
        <w:t>VS</w:t>
      </w:r>
      <w:r w:rsidRPr="005E08C1">
        <w:rPr>
          <w:rFonts w:eastAsia="Arial Unicode MS"/>
        </w:rPr>
        <w:t xml:space="preserve"> </w:t>
      </w:r>
      <w:r>
        <w:rPr>
          <w:rFonts w:eastAsia="Arial Unicode MS"/>
        </w:rPr>
        <w:t>budú prístupné na zdieľanie – vybuduje sa kolaboračná platforma na výmenu znalostí.</w:t>
      </w:r>
      <w:r w:rsidRPr="005E08C1">
        <w:rPr>
          <w:rFonts w:eastAsia="Arial Unicode MS"/>
        </w:rPr>
        <w:t xml:space="preserve"> Zvyšovanie kompetencií </w:t>
      </w:r>
      <w:r w:rsidR="00F8794A">
        <w:rPr>
          <w:rFonts w:eastAsia="Arial Unicode MS"/>
        </w:rPr>
        <w:t>VS</w:t>
      </w:r>
      <w:r w:rsidRPr="005E08C1">
        <w:rPr>
          <w:rFonts w:eastAsia="Arial Unicode MS"/>
        </w:rPr>
        <w:t xml:space="preserve"> </w:t>
      </w:r>
      <w:r>
        <w:rPr>
          <w:rFonts w:eastAsia="Arial Unicode MS"/>
        </w:rPr>
        <w:t>sa dosiahne</w:t>
      </w:r>
      <w:r w:rsidRPr="005E08C1">
        <w:rPr>
          <w:rFonts w:eastAsia="Arial Unicode MS"/>
        </w:rPr>
        <w:t xml:space="preserve"> tiež prostredníctvom </w:t>
      </w:r>
      <w:r w:rsidR="00634383">
        <w:rPr>
          <w:rFonts w:eastAsia="Arial Unicode MS"/>
        </w:rPr>
        <w:t>vybudovania</w:t>
      </w:r>
      <w:r>
        <w:rPr>
          <w:rFonts w:eastAsia="Arial Unicode MS"/>
        </w:rPr>
        <w:t xml:space="preserve"> c</w:t>
      </w:r>
      <w:r w:rsidRPr="005E08C1">
        <w:rPr>
          <w:rFonts w:eastAsia="Arial Unicode MS"/>
        </w:rPr>
        <w:t>entráln</w:t>
      </w:r>
      <w:r w:rsidR="00634383">
        <w:rPr>
          <w:rFonts w:eastAsia="Arial Unicode MS"/>
        </w:rPr>
        <w:t>eho</w:t>
      </w:r>
      <w:r w:rsidRPr="005E08C1">
        <w:rPr>
          <w:rFonts w:eastAsia="Arial Unicode MS"/>
        </w:rPr>
        <w:t xml:space="preserve"> eLearnin</w:t>
      </w:r>
      <w:r>
        <w:rPr>
          <w:rFonts w:eastAsia="Arial Unicode MS"/>
        </w:rPr>
        <w:t>gov</w:t>
      </w:r>
      <w:r w:rsidR="00634383">
        <w:rPr>
          <w:rFonts w:eastAsia="Arial Unicode MS"/>
        </w:rPr>
        <w:t>ého</w:t>
      </w:r>
      <w:r>
        <w:rPr>
          <w:rFonts w:eastAsia="Arial Unicode MS"/>
        </w:rPr>
        <w:t xml:space="preserve"> nástroj</w:t>
      </w:r>
      <w:r w:rsidR="00634383">
        <w:rPr>
          <w:rFonts w:eastAsia="Arial Unicode MS"/>
        </w:rPr>
        <w:t>a</w:t>
      </w:r>
      <w:r>
        <w:rPr>
          <w:rFonts w:eastAsia="Arial Unicode MS"/>
        </w:rPr>
        <w:t>.</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Vytvorenie koncepcie na realizáciu a prevádzku eGovernment cloudu</w:t>
      </w:r>
    </w:p>
    <w:p w:rsidR="004459AB" w:rsidRDefault="004459AB" w:rsidP="004459AB">
      <w:pPr>
        <w:pStyle w:val="06Normal"/>
      </w:pPr>
      <w:r>
        <w:t xml:space="preserve">Vypracuje sa stratégia, ktorá definuje konkrétne aktivity vedúce k možnosti poskytovania cloud služieb vo </w:t>
      </w:r>
      <w:r w:rsidR="00F8794A">
        <w:t>VS</w:t>
      </w:r>
      <w:r>
        <w:t>. Vykoná sa úprava legislatívy a definujú sa jednotlivé role a zodpovednosti. Ďalším krokom je návrh štandardov a pravidiel poskytovania služieb: vlastnosti poskytovaných služieb; podmienky poskytovania služieb; spôsob vymáhania práv a povinností a pod.</w:t>
      </w:r>
    </w:p>
    <w:p w:rsidR="004459AB" w:rsidRDefault="004459AB" w:rsidP="004459AB">
      <w:pPr>
        <w:pStyle w:val="06Normal"/>
      </w:pPr>
      <w:r>
        <w:t xml:space="preserve">Vypracuje sa procesný model fungovania cloud služieb a kompetenčne sa zabezpečí dohľad nad používaním cloudových služieb. </w:t>
      </w:r>
      <w:r w:rsidR="003671C3">
        <w:t>Z</w:t>
      </w:r>
      <w:r>
        <w:t>ámerom</w:t>
      </w:r>
      <w:r w:rsidR="003671C3">
        <w:t xml:space="preserve"> tiež</w:t>
      </w:r>
      <w:r>
        <w:t xml:space="preserve"> je, aby vznikla štandardizovaná klasifikácia služieb podľa úrovne kvality a úrovne bezpečnosti. Jednotlivé informačné systémy </w:t>
      </w:r>
      <w:r w:rsidR="00F8794A">
        <w:t xml:space="preserve">VS </w:t>
      </w:r>
      <w:r>
        <w:t xml:space="preserve">budú klásť rôzne požiadavky na kvalitu služieb a úroveň zabezpečenia. </w:t>
      </w:r>
      <w:r w:rsidRPr="00F74A6F">
        <w:rPr>
          <w:rFonts w:eastAsia="Arial Unicode MS"/>
        </w:rPr>
        <w:t>K</w:t>
      </w:r>
      <w:r>
        <w:rPr>
          <w:rFonts w:eastAsia="Arial Unicode MS"/>
        </w:rPr>
        <w:t>lasifikácia</w:t>
      </w:r>
      <w:r w:rsidRPr="00F74A6F">
        <w:rPr>
          <w:rFonts w:eastAsia="Arial Unicode MS"/>
        </w:rPr>
        <w:t xml:space="preserve"> dát</w:t>
      </w:r>
      <w:r>
        <w:rPr>
          <w:rFonts w:eastAsia="Arial Unicode MS"/>
        </w:rPr>
        <w:t xml:space="preserve"> informačných systémov </w:t>
      </w:r>
      <w:r w:rsidR="00F8794A">
        <w:rPr>
          <w:rFonts w:eastAsia="Arial Unicode MS"/>
        </w:rPr>
        <w:t>VS</w:t>
      </w:r>
      <w:r>
        <w:rPr>
          <w:rFonts w:eastAsia="Arial Unicode MS"/>
        </w:rPr>
        <w:t xml:space="preserve"> sa prevedie z pohľadu ich citlivosti a kritickosti.</w:t>
      </w:r>
    </w:p>
    <w:p w:rsidR="004459AB" w:rsidRDefault="004459AB" w:rsidP="004459AB">
      <w:pPr>
        <w:pStyle w:val="06Normal"/>
      </w:pPr>
      <w:r>
        <w:t xml:space="preserve">V rámci aktivity bude pridelená rola Riadiaceho orgánu pre cloudové služby, ktorého </w:t>
      </w:r>
      <w:r w:rsidRPr="00A6532A">
        <w:t xml:space="preserve">úlohou </w:t>
      </w:r>
      <w:r>
        <w:t>bude</w:t>
      </w:r>
      <w:r w:rsidRPr="00A6532A">
        <w:t xml:space="preserve"> udržiavanie vzťahu medzi </w:t>
      </w:r>
      <w:r>
        <w:t>Prevádzkovateľom</w:t>
      </w:r>
      <w:r w:rsidRPr="00A6532A">
        <w:t xml:space="preserve"> a </w:t>
      </w:r>
      <w:r>
        <w:t>P</w:t>
      </w:r>
      <w:r w:rsidRPr="00A6532A">
        <w:t xml:space="preserve">oužívateľom </w:t>
      </w:r>
      <w:r>
        <w:t>cloudových služieb. Bude mať nástroje na monitorovanie využívania cloudových služieb</w:t>
      </w:r>
      <w:r w:rsidR="009E17D5">
        <w:t>,</w:t>
      </w:r>
      <w:r>
        <w:t xml:space="preserve"> ich</w:t>
      </w:r>
      <w:r w:rsidRPr="00A6532A">
        <w:t xml:space="preserve"> výkon</w:t>
      </w:r>
      <w:r>
        <w:t>u, ako aj na riadenie dodávok</w:t>
      </w:r>
      <w:r w:rsidRPr="00A6532A">
        <w:t>.</w:t>
      </w:r>
    </w:p>
    <w:p w:rsidR="00756D41" w:rsidRDefault="004459AB" w:rsidP="004459AB">
      <w:pPr>
        <w:pStyle w:val="06Normal"/>
      </w:pPr>
      <w:r>
        <w:lastRenderedPageBreak/>
        <w:t>Vytvorí sa tiež katalóg dostupných služieb</w:t>
      </w:r>
      <w:r w:rsidR="00AF5171">
        <w:t>,</w:t>
      </w:r>
      <w:r w:rsidR="009E17D5">
        <w:t xml:space="preserve"> </w:t>
      </w:r>
      <w:r>
        <w:t>ktorý bude slúžiť na získanie prístupu k službám a umožní minimáln</w:t>
      </w:r>
      <w:r w:rsidR="00F8794A">
        <w:t>e</w:t>
      </w:r>
      <w:r>
        <w:t>: oboznámenie sa s ponukou služieb, objedávanie služieb, nahlasovanie problémov, sledovanie množstva spotrebovaných zdrojov, riešenie úhrad za spotrebované zdroje.</w:t>
      </w:r>
      <w:r w:rsidR="00B66271">
        <w:t xml:space="preserve"> </w:t>
      </w:r>
      <w:r w:rsidR="003970E4">
        <w:t>Vypracuje sa jednotný systém na monitorovanie infraštruktúry, dostupnosti a aplikačného výkonu služieb a jednotlivých IS v cloudovom prostredí, ktorý umožní nahlasovanie incidentov, problémov a zmien.</w:t>
      </w:r>
    </w:p>
    <w:p w:rsidR="00E92F9B" w:rsidRDefault="001218A8" w:rsidP="00AD06FF">
      <w:pPr>
        <w:pStyle w:val="Odsekzoznamu"/>
        <w:numPr>
          <w:ilvl w:val="0"/>
          <w:numId w:val="69"/>
        </w:numPr>
        <w:spacing w:before="120" w:after="180"/>
        <w:jc w:val="both"/>
        <w:rPr>
          <w:i/>
          <w:iCs/>
          <w:color w:val="4F81BD" w:themeColor="accent1"/>
        </w:rPr>
      </w:pPr>
      <w:r w:rsidRPr="001218A8">
        <w:rPr>
          <w:b/>
          <w:i/>
          <w:iCs/>
          <w:color w:val="4F81BD" w:themeColor="accent1"/>
          <w:sz w:val="22"/>
          <w:szCs w:val="22"/>
        </w:rPr>
        <w:t>Zriadenie prevádzkovateľov cloudových služieb</w:t>
      </w:r>
    </w:p>
    <w:p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 xml:space="preserve">Do podoby prevádzkovateľov eGovernment cloudových služieb sa transformujú vybrané inštitúcie </w:t>
      </w:r>
      <w:r w:rsidR="00F8794A">
        <w:rPr>
          <w:rFonts w:eastAsia="Arial Unicode MS"/>
          <w:sz w:val="22"/>
          <w:szCs w:val="20"/>
          <w:lang w:eastAsia="en-US"/>
        </w:rPr>
        <w:t>VS</w:t>
      </w:r>
      <w:r w:rsidRPr="004E54E3">
        <w:rPr>
          <w:rFonts w:eastAsia="Arial Unicode MS"/>
          <w:sz w:val="22"/>
          <w:szCs w:val="20"/>
          <w:lang w:eastAsia="en-US"/>
        </w:rPr>
        <w:t>. Prevádzkovatelia cloudových služieb vybudujú datace</w:t>
      </w:r>
      <w:r>
        <w:rPr>
          <w:rFonts w:eastAsia="Arial Unicode MS"/>
          <w:sz w:val="22"/>
          <w:szCs w:val="20"/>
          <w:lang w:eastAsia="en-US"/>
        </w:rPr>
        <w:t>ntrá, vytvoria infraštruktúru a</w:t>
      </w:r>
      <w:r w:rsidR="00667CF1">
        <w:rPr>
          <w:rFonts w:eastAsia="Arial Unicode MS"/>
          <w:sz w:val="22"/>
          <w:szCs w:val="20"/>
          <w:lang w:eastAsia="en-US"/>
        </w:rPr>
        <w:t> </w:t>
      </w:r>
      <w:r w:rsidRPr="004E54E3">
        <w:rPr>
          <w:rFonts w:eastAsia="Arial Unicode MS"/>
          <w:sz w:val="22"/>
          <w:szCs w:val="20"/>
          <w:lang w:eastAsia="en-US"/>
        </w:rPr>
        <w:t>zdroje</w:t>
      </w:r>
      <w:r w:rsidR="00667CF1">
        <w:rPr>
          <w:rFonts w:eastAsia="Arial Unicode MS"/>
          <w:sz w:val="22"/>
          <w:szCs w:val="20"/>
          <w:lang w:eastAsia="en-US"/>
        </w:rPr>
        <w:t>,</w:t>
      </w:r>
      <w:r w:rsidRPr="004E54E3">
        <w:rPr>
          <w:rFonts w:eastAsia="Arial Unicode MS"/>
          <w:sz w:val="22"/>
          <w:szCs w:val="20"/>
          <w:lang w:eastAsia="en-US"/>
        </w:rPr>
        <w:t xml:space="preserve"> aby mohli poskytovať a prevádzkovať cloudové služby.</w:t>
      </w:r>
    </w:p>
    <w:p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Zároveň sa nastavia pravidlá pre koordináciu nárastu výpočtových kapacít u jednotlivých prevádzkovateľov, riadenie záťaže medzi nimi a celkový manaž</w:t>
      </w:r>
      <w:r>
        <w:rPr>
          <w:rFonts w:eastAsia="Arial Unicode MS"/>
          <w:sz w:val="22"/>
          <w:szCs w:val="20"/>
          <w:lang w:eastAsia="en-US"/>
        </w:rPr>
        <w:t>ment medzi dopytom a ponukou po </w:t>
      </w:r>
      <w:r w:rsidRPr="004E54E3">
        <w:rPr>
          <w:rFonts w:eastAsia="Arial Unicode MS"/>
          <w:sz w:val="22"/>
          <w:szCs w:val="20"/>
          <w:lang w:eastAsia="en-US"/>
        </w:rPr>
        <w:t>službách infraštruktúry.</w:t>
      </w:r>
    </w:p>
    <w:p w:rsidR="004459AB" w:rsidRPr="004E54E3" w:rsidRDefault="004459AB" w:rsidP="004459AB">
      <w:pPr>
        <w:spacing w:before="120" w:after="120"/>
        <w:jc w:val="both"/>
        <w:rPr>
          <w:rFonts w:eastAsia="Arial Unicode MS"/>
          <w:sz w:val="22"/>
          <w:szCs w:val="20"/>
          <w:lang w:eastAsia="en-US"/>
        </w:rPr>
      </w:pPr>
      <w:r w:rsidRPr="004E54E3">
        <w:rPr>
          <w:rFonts w:eastAsia="Arial Unicode MS"/>
          <w:sz w:val="22"/>
          <w:szCs w:val="20"/>
          <w:lang w:eastAsia="en-US"/>
        </w:rPr>
        <w:t xml:space="preserve">Na základe klasifikácie dát informačných systémov </w:t>
      </w:r>
      <w:r w:rsidR="00F8794A">
        <w:rPr>
          <w:rFonts w:eastAsia="Arial Unicode MS"/>
          <w:sz w:val="22"/>
          <w:szCs w:val="20"/>
          <w:lang w:eastAsia="en-US"/>
        </w:rPr>
        <w:t>VS</w:t>
      </w:r>
      <w:r w:rsidRPr="004E54E3">
        <w:rPr>
          <w:rFonts w:eastAsia="Arial Unicode MS"/>
          <w:sz w:val="22"/>
          <w:szCs w:val="20"/>
          <w:lang w:eastAsia="en-US"/>
        </w:rPr>
        <w:t xml:space="preserve"> sa navrhnú druhy bezpečnostných úložísk a bezpečnostné požiadavky, ktoré musia takéto úložiská spĺňať.</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Prechod prevádzky informačných systémov verejnej správy do eGovernment cloudu</w:t>
      </w:r>
    </w:p>
    <w:p w:rsidR="004459AB" w:rsidRDefault="004459AB" w:rsidP="004459AB">
      <w:pPr>
        <w:pStyle w:val="06Normal"/>
      </w:pPr>
      <w:r>
        <w:t xml:space="preserve">Jednotlivé informačné systémy </w:t>
      </w:r>
      <w:r w:rsidR="00AF5171">
        <w:t>VS</w:t>
      </w:r>
      <w:r>
        <w:t xml:space="preserve"> budú migrovať do eGovernment cloudu. V prípadoch, keď to bude organizačne možné a ekonomicky výhodné, zabezpečí sa konsolidácia a znovu použiteľnosť infraštruktúry povinných osôb v dátových centrách prevádzkovateľov eGovernment cloudových služieb.</w:t>
      </w:r>
      <w:r w:rsidR="00667CF1">
        <w:t xml:space="preserve"> </w:t>
      </w:r>
      <w:r>
        <w:t xml:space="preserve">Ako ďalší zo spôsobov znižovania nákladov na prevádzku </w:t>
      </w:r>
      <w:r w:rsidR="00AF5171">
        <w:t>IKT</w:t>
      </w:r>
      <w:r>
        <w:t xml:space="preserve"> sa podporí virtualizácia pracovných plôch a zavádzanie jednoduchých terminálov a klientov, namiesto PC.</w:t>
      </w:r>
    </w:p>
    <w:p w:rsidR="00E92F9B" w:rsidRDefault="004459AB">
      <w:pPr>
        <w:pStyle w:val="06Normal"/>
        <w:spacing w:after="120"/>
        <w:rPr>
          <w:rFonts w:eastAsia="Arial Unicode MS"/>
        </w:rPr>
      </w:pPr>
      <w:r>
        <w:t>D</w:t>
      </w:r>
      <w:r w:rsidRPr="002B6CA9">
        <w:t xml:space="preserve">ohľad nad </w:t>
      </w:r>
      <w:r>
        <w:t>vy</w:t>
      </w:r>
      <w:r w:rsidRPr="002B6CA9">
        <w:t xml:space="preserve">užívaním </w:t>
      </w:r>
      <w:r>
        <w:t xml:space="preserve">cloudových služieb </w:t>
      </w:r>
      <w:r w:rsidRPr="00DC6C5A">
        <w:t>sa zabezpečí</w:t>
      </w:r>
      <w:r>
        <w:t xml:space="preserve"> k</w:t>
      </w:r>
      <w:r w:rsidRPr="002B6CA9">
        <w:t>ompetenčne</w:t>
      </w:r>
      <w:r w:rsidRPr="00DC6C5A">
        <w:t xml:space="preserve"> – priradí sa rola cloud audítora. Aby takéto riešenie bolo udržateľné, je potrebný cenový model, na základe ktorého budú jednotlivé typy služieb účtované. Cieľom je umožn</w:t>
      </w:r>
      <w:r w:rsidR="00AF5171">
        <w:t>iť</w:t>
      </w:r>
      <w:r w:rsidRPr="00DC6C5A">
        <w:t xml:space="preserve"> ekonomickú prevádzku infraštruktúry, </w:t>
      </w:r>
      <w:r>
        <w:t xml:space="preserve">pričom </w:t>
      </w:r>
      <w:r w:rsidRPr="00DC6C5A">
        <w:t>bude výhodnejšie využívať cloud služby ako pr</w:t>
      </w:r>
      <w:r w:rsidRPr="003A6B6D">
        <w:t>evádzk</w:t>
      </w:r>
      <w:r>
        <w:t>u</w:t>
      </w:r>
      <w:r w:rsidRPr="003A6B6D">
        <w:t xml:space="preserve"> na vlastné náklady.</w:t>
      </w:r>
    </w:p>
    <w:p w:rsidR="00E92F9B" w:rsidRDefault="001218A8" w:rsidP="00FE6025">
      <w:pPr>
        <w:pStyle w:val="Odsekzoznamu"/>
        <w:numPr>
          <w:ilvl w:val="0"/>
          <w:numId w:val="69"/>
        </w:numPr>
        <w:spacing w:after="180"/>
        <w:jc w:val="both"/>
        <w:rPr>
          <w:i/>
          <w:iCs/>
          <w:color w:val="4F81BD" w:themeColor="accent1"/>
        </w:rPr>
      </w:pPr>
      <w:r w:rsidRPr="001218A8">
        <w:rPr>
          <w:b/>
          <w:i/>
          <w:iCs/>
          <w:color w:val="4F81BD" w:themeColor="accent1"/>
          <w:sz w:val="22"/>
          <w:szCs w:val="22"/>
        </w:rPr>
        <w:t>Zabezpečenie komplexnej kybernetickej bezpečnosti v</w:t>
      </w:r>
      <w:r w:rsidR="009E17D5">
        <w:rPr>
          <w:b/>
          <w:i/>
          <w:iCs/>
          <w:color w:val="4F81BD" w:themeColor="accent1"/>
          <w:sz w:val="22"/>
          <w:szCs w:val="22"/>
        </w:rPr>
        <w:t xml:space="preserve"> spoločnosti </w:t>
      </w:r>
    </w:p>
    <w:p w:rsidR="004459AB" w:rsidRDefault="004459AB" w:rsidP="004459AB">
      <w:pPr>
        <w:pStyle w:val="06Normal"/>
      </w:pPr>
      <w:r>
        <w:rPr>
          <w:rFonts w:eastAsia="Arial Unicode MS"/>
        </w:rPr>
        <w:t xml:space="preserve">Pre informačné systémy </w:t>
      </w:r>
      <w:r w:rsidR="00AF5171">
        <w:rPr>
          <w:rFonts w:eastAsia="Arial Unicode MS"/>
        </w:rPr>
        <w:t>VS</w:t>
      </w:r>
      <w:r>
        <w:rPr>
          <w:rFonts w:eastAsia="Arial Unicode MS"/>
        </w:rPr>
        <w:t xml:space="preserve"> tam, kde to bude vhodné, sa nasadia nástroje pre skoré r</w:t>
      </w:r>
      <w:r w:rsidRPr="0052409F">
        <w:rPr>
          <w:rFonts w:eastAsia="Arial Unicode MS"/>
        </w:rPr>
        <w:t xml:space="preserve">ozpoznania útokov </w:t>
      </w:r>
      <w:r>
        <w:rPr>
          <w:rFonts w:eastAsia="Arial Unicode MS"/>
        </w:rPr>
        <w:t>a incidentov</w:t>
      </w:r>
      <w:r w:rsidRPr="0052409F">
        <w:rPr>
          <w:rFonts w:eastAsia="Arial Unicode MS"/>
        </w:rPr>
        <w:t xml:space="preserve">. V rámci ochrany </w:t>
      </w:r>
      <w:r>
        <w:rPr>
          <w:rFonts w:eastAsia="Arial Unicode MS"/>
        </w:rPr>
        <w:t>informačného prostredia</w:t>
      </w:r>
      <w:r w:rsidRPr="0052409F">
        <w:rPr>
          <w:rFonts w:eastAsia="Arial Unicode MS"/>
        </w:rPr>
        <w:t xml:space="preserve"> bude nutné vytvoriť presné procesy pre zvládnutie situácie prelomenia bezpečnosti</w:t>
      </w:r>
      <w:r>
        <w:rPr>
          <w:rFonts w:eastAsia="Arial Unicode MS"/>
        </w:rPr>
        <w:t xml:space="preserve">, aby bola do najvyššej možnej miery zabezpečená biznis kontinuita informačných systémov a aby bol minimalizovaný dopad bezpečnostného incidentu. </w:t>
      </w:r>
      <w:r w:rsidRPr="0052409F">
        <w:rPr>
          <w:rFonts w:eastAsia="Arial Unicode MS"/>
        </w:rPr>
        <w:t xml:space="preserve">Informácie o každej bezpečnostnej situácii </w:t>
      </w:r>
      <w:r>
        <w:rPr>
          <w:rFonts w:eastAsia="Arial Unicode MS"/>
        </w:rPr>
        <w:t xml:space="preserve">bude </w:t>
      </w:r>
      <w:r w:rsidRPr="0052409F">
        <w:rPr>
          <w:rFonts w:eastAsia="Arial Unicode MS"/>
        </w:rPr>
        <w:t xml:space="preserve">potrebné zozbierať </w:t>
      </w:r>
      <w:r>
        <w:rPr>
          <w:rFonts w:eastAsia="Arial Unicode MS"/>
        </w:rPr>
        <w:t xml:space="preserve">na platforme kybernetickej bezpečnosti </w:t>
      </w:r>
      <w:r w:rsidRPr="0052409F">
        <w:rPr>
          <w:rFonts w:eastAsia="Arial Unicode MS"/>
        </w:rPr>
        <w:t>a vyhodnotiť ich</w:t>
      </w:r>
      <w:r>
        <w:rPr>
          <w:rFonts w:eastAsia="Arial Unicode MS"/>
        </w:rPr>
        <w:t>.</w:t>
      </w:r>
      <w:r w:rsidRPr="0052409F">
        <w:rPr>
          <w:rFonts w:eastAsia="Arial Unicode MS"/>
        </w:rPr>
        <w:t xml:space="preserve"> Pre zozbieranie včas väčšieho množstva dát sa odporúča tiež simulovať útoky na vhodne pripravené systémy.</w:t>
      </w:r>
    </w:p>
    <w:p w:rsidR="00E92F9B" w:rsidRDefault="004459AB">
      <w:pPr>
        <w:pStyle w:val="06Normal"/>
        <w:rPr>
          <w:lang w:eastAsia="cs-CZ"/>
        </w:rPr>
      </w:pPr>
      <w:r>
        <w:t>P</w:t>
      </w:r>
      <w:r w:rsidRPr="0025615B">
        <w:t xml:space="preserve">revádzkovatelia mimoriadne dôležitých infraštruktúr v niektorých odvetviach </w:t>
      </w:r>
      <w:r w:rsidR="00667CF1">
        <w:t>VS</w:t>
      </w:r>
      <w:r>
        <w:t xml:space="preserve"> </w:t>
      </w:r>
      <w:r w:rsidRPr="0025615B">
        <w:t>musia prijať postupy riadenia rizík a podávať správy o významných bezpečnostných incidentoch na ich hlavných službách.</w:t>
      </w:r>
      <w:r>
        <w:t xml:space="preserve"> Vytvorí sa jednotný systém pre monitorovanie kritickej infraštruktúry. Analýzou dát, systémov a ich fungovania sa budú pripravovať mechanizmy skorého rozpoznania útokov</w:t>
      </w:r>
      <w:r w:rsidR="001355D9">
        <w:t xml:space="preserve"> a</w:t>
      </w:r>
      <w:r>
        <w:t xml:space="preserve"> opatrenia pre prípady núdzového stavu. Cieľom je pokryť </w:t>
      </w:r>
      <w:r w:rsidR="003B1DEE">
        <w:t>oblasti ako</w:t>
      </w:r>
      <w:r w:rsidR="00E16BAA">
        <w:t>:</w:t>
      </w:r>
      <w:r w:rsidR="003B1DEE">
        <w:rPr>
          <w:lang w:eastAsia="cs-CZ"/>
        </w:rPr>
        <w:t xml:space="preserve"> r</w:t>
      </w:r>
      <w:r w:rsidRPr="00B55AAD">
        <w:rPr>
          <w:lang w:eastAsia="cs-CZ"/>
        </w:rPr>
        <w:t>ozpoznanie situácie prelomenia bezpečnosti</w:t>
      </w:r>
      <w:r w:rsidR="00566091">
        <w:rPr>
          <w:lang w:eastAsia="cs-CZ"/>
        </w:rPr>
        <w:t>,</w:t>
      </w:r>
      <w:r w:rsidRPr="00B55AAD">
        <w:rPr>
          <w:lang w:eastAsia="cs-CZ"/>
        </w:rPr>
        <w:t xml:space="preserve"> jej analýza</w:t>
      </w:r>
      <w:r w:rsidR="00E16BAA">
        <w:rPr>
          <w:lang w:eastAsia="cs-CZ"/>
        </w:rPr>
        <w:t xml:space="preserve">; </w:t>
      </w:r>
      <w:r w:rsidRPr="00B55AAD">
        <w:rPr>
          <w:lang w:eastAsia="cs-CZ"/>
        </w:rPr>
        <w:t>nasadenie protiopatrení;</w:t>
      </w:r>
      <w:r w:rsidR="00E16BAA">
        <w:rPr>
          <w:lang w:eastAsia="cs-CZ"/>
        </w:rPr>
        <w:t xml:space="preserve"> u</w:t>
      </w:r>
      <w:r w:rsidRPr="00B55AAD">
        <w:rPr>
          <w:lang w:eastAsia="cs-CZ"/>
        </w:rPr>
        <w:t>vedenie systémov do kontrolovaného stavu, zabezpečenie biznis kontinuity a zvrátenie následkov.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445E30" w:rsidRPr="007F1C63" w:rsidTr="00B80F3A">
        <w:trPr>
          <w:trHeight w:val="340"/>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rsidR="00445E30" w:rsidRPr="007F1C63" w:rsidRDefault="00177922" w:rsidP="00FE6025">
            <w:pPr>
              <w:numPr>
                <w:ilvl w:val="0"/>
                <w:numId w:val="28"/>
              </w:numPr>
              <w:autoSpaceDE w:val="0"/>
              <w:autoSpaceDN w:val="0"/>
              <w:adjustRightInd w:val="0"/>
              <w:ind w:left="284" w:hanging="284"/>
              <w:contextualSpacing/>
              <w:rPr>
                <w:sz w:val="22"/>
                <w:szCs w:val="22"/>
              </w:rPr>
            </w:pPr>
            <w:r>
              <w:rPr>
                <w:sz w:val="22"/>
                <w:szCs w:val="22"/>
              </w:rPr>
              <w:t>Široká verejnosť, znevýhodnené skupiny, organizácie verejnej správy</w:t>
            </w:r>
          </w:p>
        </w:tc>
      </w:tr>
      <w:tr w:rsidR="00445E30" w:rsidRPr="007F1C63" w:rsidTr="00B80F3A">
        <w:trPr>
          <w:trHeight w:val="340"/>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rsidR="00445E30" w:rsidRPr="007F1C63" w:rsidRDefault="00445E30" w:rsidP="00FE6025">
            <w:pPr>
              <w:numPr>
                <w:ilvl w:val="0"/>
                <w:numId w:val="28"/>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445E30" w:rsidRPr="007F1C63" w:rsidTr="00B517A5">
        <w:trPr>
          <w:trHeight w:val="1424"/>
          <w:jc w:val="center"/>
        </w:trPr>
        <w:tc>
          <w:tcPr>
            <w:tcW w:w="3288" w:type="dxa"/>
            <w:shd w:val="clear" w:color="auto" w:fill="DBE5F1" w:themeFill="accent1" w:themeFillTint="33"/>
            <w:vAlign w:val="center"/>
          </w:tcPr>
          <w:p w:rsidR="00445E30" w:rsidRPr="007F1C63" w:rsidRDefault="00445E30"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rsidR="00445E30" w:rsidRPr="007F1C63" w:rsidRDefault="00445E30" w:rsidP="00FE6025">
            <w:pPr>
              <w:numPr>
                <w:ilvl w:val="0"/>
                <w:numId w:val="28"/>
              </w:numPr>
              <w:autoSpaceDE w:val="0"/>
              <w:autoSpaceDN w:val="0"/>
              <w:adjustRightInd w:val="0"/>
              <w:ind w:left="284" w:hanging="284"/>
              <w:contextualSpacing/>
              <w:rPr>
                <w:sz w:val="22"/>
                <w:szCs w:val="22"/>
              </w:rPr>
            </w:pPr>
            <w:r>
              <w:rPr>
                <w:sz w:val="22"/>
                <w:szCs w:val="22"/>
              </w:rPr>
              <w:t xml:space="preserve">napr. </w:t>
            </w:r>
            <w:r w:rsidRPr="00560E77">
              <w:rPr>
                <w:sz w:val="22"/>
                <w:szCs w:val="22"/>
              </w:rPr>
              <w:t>rozpočtová organizácia, príspevková organizácia</w:t>
            </w:r>
            <w:r>
              <w:rPr>
                <w:sz w:val="22"/>
                <w:szCs w:val="22"/>
              </w:rPr>
              <w:t>,</w:t>
            </w:r>
            <w:r w:rsidRPr="00B82DEF">
              <w:t xml:space="preserve"> </w:t>
            </w:r>
            <w:r w:rsidRPr="00B82DEF">
              <w:rPr>
                <w:sz w:val="22"/>
                <w:szCs w:val="22"/>
              </w:rPr>
              <w:t>Sociálna a zdravotné poisťovne, ďalšie subjekty, ktoré sú zapísané v štatistickom registri org</w:t>
            </w:r>
            <w:r w:rsidR="00566091">
              <w:rPr>
                <w:sz w:val="22"/>
                <w:szCs w:val="22"/>
              </w:rPr>
              <w:t>anizácií sektora VS</w:t>
            </w:r>
            <w:r w:rsidRPr="00B82DEF">
              <w:rPr>
                <w:sz w:val="22"/>
                <w:szCs w:val="22"/>
              </w:rPr>
              <w:t>,</w:t>
            </w:r>
            <w:r w:rsidR="00566091">
              <w:rPr>
                <w:sz w:val="22"/>
                <w:szCs w:val="22"/>
              </w:rPr>
              <w:t xml:space="preserve"> obec, VÚC</w:t>
            </w:r>
            <w:r w:rsidR="0059698C">
              <w:rPr>
                <w:sz w:val="22"/>
                <w:szCs w:val="22"/>
              </w:rPr>
              <w:t>,</w:t>
            </w:r>
            <w:r w:rsidRPr="00B82DEF">
              <w:rPr>
                <w:sz w:val="22"/>
                <w:szCs w:val="22"/>
              </w:rPr>
              <w:t xml:space="preserve"> akciová spoločnosť podľa zákona č. 513/1991 Z.</w:t>
            </w:r>
            <w:r w:rsidR="005A1A06">
              <w:rPr>
                <w:sz w:val="22"/>
                <w:szCs w:val="22"/>
              </w:rPr>
              <w:t xml:space="preserve"> </w:t>
            </w:r>
            <w:r w:rsidRPr="00B82DEF">
              <w:rPr>
                <w:sz w:val="22"/>
                <w:szCs w:val="22"/>
              </w:rPr>
              <w:t>z. (mimo schémy štátnej pomoci), združenie (zväz, spolok, spoločnosť, klub ai.) podľa zákona č. 83/1990 Z.</w:t>
            </w:r>
            <w:r w:rsidR="005A1A06">
              <w:rPr>
                <w:sz w:val="22"/>
                <w:szCs w:val="22"/>
              </w:rPr>
              <w:t xml:space="preserve"> </w:t>
            </w:r>
            <w:r w:rsidRPr="00B82DEF">
              <w:rPr>
                <w:sz w:val="22"/>
                <w:szCs w:val="22"/>
              </w:rPr>
              <w:t>z., záujmové združenie právnickýc</w:t>
            </w:r>
            <w:r w:rsidR="00566091">
              <w:rPr>
                <w:sz w:val="22"/>
                <w:szCs w:val="22"/>
              </w:rPr>
              <w:t xml:space="preserve">h osôb podľa zákona č. </w:t>
            </w:r>
            <w:r w:rsidR="00566091">
              <w:rPr>
                <w:sz w:val="22"/>
                <w:szCs w:val="22"/>
              </w:rPr>
              <w:lastRenderedPageBreak/>
              <w:t>40/1964 Z</w:t>
            </w:r>
            <w:r w:rsidRPr="00B82DEF">
              <w:rPr>
                <w:sz w:val="22"/>
                <w:szCs w:val="22"/>
              </w:rPr>
              <w:t>b., združenie obcí podľa zákona č. 369/1990 Zb., iné subjekty zriadené zákonom</w:t>
            </w:r>
          </w:p>
        </w:tc>
      </w:tr>
    </w:tbl>
    <w:p w:rsidR="00445E30" w:rsidRDefault="00445E30" w:rsidP="00445E30">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lastRenderedPageBreak/>
        <w:t>Hlavné zásady výberu projektov</w:t>
      </w:r>
    </w:p>
    <w:p w:rsidR="00445E30" w:rsidRPr="00B02869" w:rsidRDefault="00445E30" w:rsidP="00445E30">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rsidR="00445E30" w:rsidRDefault="00445E30" w:rsidP="00445E30">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a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rsidR="00445E30" w:rsidRDefault="00445E30" w:rsidP="00445E30">
      <w:pPr>
        <w:pStyle w:val="06Normal"/>
        <w:spacing w:after="120"/>
      </w:pPr>
      <w:r>
        <w:t>Vo vzťahu k písomným vyzvaniam budú zohľadnené najmä nasledujúce princípy:</w:t>
      </w:r>
    </w:p>
    <w:p w:rsidR="00445E30" w:rsidRDefault="00445E30" w:rsidP="00FE6025">
      <w:pPr>
        <w:pStyle w:val="Odsekzoznamu"/>
        <w:numPr>
          <w:ilvl w:val="0"/>
          <w:numId w:val="28"/>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rsidR="00445E30" w:rsidRDefault="00445E30" w:rsidP="00FE6025">
      <w:pPr>
        <w:pStyle w:val="Odsekzoznamu"/>
        <w:numPr>
          <w:ilvl w:val="0"/>
          <w:numId w:val="28"/>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rsidR="00445E30" w:rsidRPr="00560E77" w:rsidRDefault="00445E30" w:rsidP="00FE6025">
      <w:pPr>
        <w:pStyle w:val="Odsekzoznamu"/>
        <w:numPr>
          <w:ilvl w:val="0"/>
          <w:numId w:val="28"/>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rsidR="00177922" w:rsidRPr="009A2645" w:rsidRDefault="00177922" w:rsidP="00FE6025">
      <w:pPr>
        <w:pStyle w:val="Odsekzoznamu"/>
        <w:numPr>
          <w:ilvl w:val="0"/>
          <w:numId w:val="28"/>
        </w:numPr>
        <w:spacing w:before="120" w:after="120"/>
        <w:jc w:val="both"/>
      </w:pPr>
      <w:r w:rsidRPr="00D51947">
        <w:rPr>
          <w:sz w:val="22"/>
          <w:szCs w:val="20"/>
          <w:lang w:eastAsia="cs-CZ"/>
        </w:rPr>
        <w:t xml:space="preserve">príprava </w:t>
      </w:r>
      <w:r>
        <w:rPr>
          <w:sz w:val="22"/>
          <w:szCs w:val="20"/>
          <w:lang w:eastAsia="cs-CZ"/>
        </w:rPr>
        <w:t xml:space="preserve">relevantných </w:t>
      </w:r>
      <w:r w:rsidRPr="00D51947">
        <w:rPr>
          <w:sz w:val="22"/>
          <w:szCs w:val="20"/>
          <w:lang w:eastAsia="cs-CZ"/>
        </w:rPr>
        <w:t xml:space="preserve">písomných vyzvaní bude prostredníctvom Interného dozorného monitorovacieho výboru a prostredníctvom Riadiaceho výboru pre štúdie </w:t>
      </w:r>
      <w:r>
        <w:rPr>
          <w:sz w:val="22"/>
          <w:szCs w:val="20"/>
          <w:lang w:eastAsia="cs-CZ"/>
        </w:rPr>
        <w:t>realizovateľnosti</w:t>
      </w:r>
      <w:r w:rsidRPr="00D51947">
        <w:rPr>
          <w:sz w:val="22"/>
          <w:szCs w:val="20"/>
          <w:lang w:eastAsia="cs-CZ"/>
        </w:rPr>
        <w:t xml:space="preserve"> koordinovaná s riadiacim orgánom Operačného programu Efektívna verejná správa tak, aby </w:t>
      </w:r>
      <w:r>
        <w:rPr>
          <w:sz w:val="22"/>
          <w:szCs w:val="20"/>
          <w:lang w:eastAsia="cs-CZ"/>
        </w:rPr>
        <w:t xml:space="preserve">relevantné </w:t>
      </w:r>
      <w:r w:rsidRPr="00D51947">
        <w:rPr>
          <w:sz w:val="22"/>
          <w:szCs w:val="20"/>
          <w:lang w:eastAsia="cs-CZ"/>
        </w:rPr>
        <w:t>písomné vyzvania v rámci tejto investičnej priority nadväzovali na výsledky operácií v rámci Operačného programu Efektívna verejná správa</w:t>
      </w:r>
      <w:r>
        <w:rPr>
          <w:sz w:val="22"/>
          <w:szCs w:val="20"/>
          <w:lang w:eastAsia="cs-CZ"/>
        </w:rPr>
        <w:t>;</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štúdie realizovateľnosti budú predmetom posúdenia a schválenia zo strany Riadiaceho výboru;</w:t>
      </w:r>
    </w:p>
    <w:p w:rsidR="009A2645" w:rsidRPr="00377BFA" w:rsidRDefault="009A2645" w:rsidP="009A2645">
      <w:pPr>
        <w:pStyle w:val="Odsekzoznamu"/>
        <w:numPr>
          <w:ilvl w:val="0"/>
          <w:numId w:val="28"/>
        </w:numPr>
        <w:spacing w:before="120" w:after="120"/>
        <w:jc w:val="both"/>
        <w:rPr>
          <w:sz w:val="22"/>
          <w:szCs w:val="20"/>
          <w:lang w:eastAsia="en-US"/>
        </w:rPr>
      </w:pPr>
      <w:r w:rsidRPr="00377BFA">
        <w:rPr>
          <w:sz w:val="22"/>
          <w:szCs w:val="20"/>
          <w:lang w:eastAsia="en-US"/>
        </w:rPr>
        <w:t>projekty budú riadené v súlade so štandardami riadenia informačno - technologických projektov;</w:t>
      </w:r>
    </w:p>
    <w:p w:rsidR="009A2645" w:rsidRDefault="009A2645" w:rsidP="009A2645">
      <w:pPr>
        <w:pStyle w:val="Odsekzoznamu"/>
        <w:numPr>
          <w:ilvl w:val="0"/>
          <w:numId w:val="28"/>
        </w:numPr>
        <w:spacing w:before="120" w:after="120"/>
        <w:jc w:val="both"/>
      </w:pPr>
      <w:r w:rsidRPr="00750C9B">
        <w:rPr>
          <w:sz w:val="22"/>
          <w:szCs w:val="20"/>
          <w:lang w:eastAsia="en-US"/>
        </w:rPr>
        <w:t xml:space="preserve">projekty budú predmetom posúdenia dvomi nezávislými hodnotiteľmi. </w:t>
      </w:r>
    </w:p>
    <w:p w:rsidR="00445E30" w:rsidRDefault="00445E30" w:rsidP="00445E30">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rsidR="00445E30" w:rsidRDefault="00445E30" w:rsidP="00FE6025">
      <w:pPr>
        <w:pStyle w:val="Odsekzoznamu"/>
        <w:numPr>
          <w:ilvl w:val="0"/>
          <w:numId w:val="28"/>
        </w:numPr>
        <w:spacing w:before="120" w:after="120"/>
        <w:jc w:val="both"/>
      </w:pPr>
      <w:r w:rsidRPr="004C2534">
        <w:rPr>
          <w:sz w:val="22"/>
          <w:szCs w:val="20"/>
          <w:lang w:eastAsia="en-US"/>
        </w:rPr>
        <w:t>jasne definovaným formátom projektu;</w:t>
      </w:r>
    </w:p>
    <w:p w:rsidR="00445E30" w:rsidRDefault="00445E30" w:rsidP="00FE6025">
      <w:pPr>
        <w:pStyle w:val="Odsekzoznamu"/>
        <w:numPr>
          <w:ilvl w:val="0"/>
          <w:numId w:val="28"/>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rsidR="00445E30" w:rsidRDefault="00445E30" w:rsidP="00FE6025">
      <w:pPr>
        <w:pStyle w:val="Odsekzoznamu"/>
        <w:numPr>
          <w:ilvl w:val="0"/>
          <w:numId w:val="28"/>
        </w:numPr>
        <w:spacing w:before="120" w:after="120"/>
        <w:jc w:val="both"/>
      </w:pPr>
      <w:r w:rsidRPr="004C2534">
        <w:rPr>
          <w:sz w:val="22"/>
          <w:szCs w:val="20"/>
          <w:lang w:eastAsia="en-US"/>
        </w:rPr>
        <w:t>systémom opravných prostriedkov.</w:t>
      </w:r>
    </w:p>
    <w:p w:rsidR="00445E30" w:rsidRPr="007F1C63" w:rsidRDefault="00445E30" w:rsidP="00445E30">
      <w:pPr>
        <w:keepNext/>
        <w:numPr>
          <w:ilvl w:val="3"/>
          <w:numId w:val="18"/>
        </w:numPr>
        <w:tabs>
          <w:tab w:val="left" w:pos="709"/>
        </w:tabs>
        <w:spacing w:before="24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rsidR="005B7B57" w:rsidRPr="005B7B57" w:rsidRDefault="005B7B57" w:rsidP="005B7B57">
      <w:pPr>
        <w:autoSpaceDE w:val="0"/>
        <w:autoSpaceDN w:val="0"/>
        <w:spacing w:after="120"/>
        <w:jc w:val="both"/>
        <w:rPr>
          <w:sz w:val="22"/>
          <w:szCs w:val="22"/>
        </w:rPr>
      </w:pPr>
      <w:r w:rsidRPr="005B7B57">
        <w:rPr>
          <w:sz w:val="22"/>
          <w:szCs w:val="22"/>
        </w:rPr>
        <w:t xml:space="preserve">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w:t>
      </w:r>
      <w:r w:rsidRPr="005B7B57">
        <w:rPr>
          <w:sz w:val="22"/>
          <w:szCs w:val="22"/>
        </w:rPr>
        <w:lastRenderedPageBreak/>
        <w:t>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5B7B57">
        <w:rPr>
          <w:sz w:val="22"/>
          <w:szCs w:val="22"/>
        </w:rPr>
        <w:t>ktorom by ich realizácia bola efektívnou.</w:t>
      </w:r>
    </w:p>
    <w:p w:rsidR="009A2645" w:rsidRDefault="005B7B57" w:rsidP="00CF2C83">
      <w:pPr>
        <w:autoSpaceDE w:val="0"/>
        <w:autoSpaceDN w:val="0"/>
        <w:spacing w:after="120"/>
        <w:jc w:val="both"/>
        <w:rPr>
          <w:sz w:val="22"/>
          <w:szCs w:val="22"/>
        </w:rPr>
      </w:pPr>
      <w:r w:rsidRPr="005B7B57">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rsidR="00445E30" w:rsidRPr="008246A5" w:rsidRDefault="001218A8" w:rsidP="00445E30">
      <w:pPr>
        <w:jc w:val="both"/>
        <w:rPr>
          <w:snapToGrid w:val="0"/>
          <w:sz w:val="22"/>
          <w:szCs w:val="23"/>
          <w:lang w:eastAsia="cs-CZ"/>
        </w:rPr>
      </w:pPr>
      <w:bookmarkStart w:id="64" w:name="OLE_LINK1"/>
      <w:bookmarkStart w:id="65" w:name="OLE_LINK2"/>
      <w:r w:rsidRPr="001218A8">
        <w:rPr>
          <w:snapToGrid w:val="0"/>
          <w:sz w:val="22"/>
          <w:szCs w:val="23"/>
          <w:lang w:eastAsia="cs-CZ"/>
        </w:rPr>
        <w:t>V rámci investičnej priority 2c) Posilnenie aplikácií IKT v rámci elektronickej štátnej správy, elektronického vzdelávania, elektronickej inklúzie, elektronickej kultúry a elektronického zdravotníctva sa neuvažuje o veľkých projektoch.</w:t>
      </w:r>
    </w:p>
    <w:bookmarkEnd w:id="64"/>
    <w:bookmarkEnd w:id="65"/>
    <w:p w:rsidR="00445E30" w:rsidRPr="007F1C63" w:rsidRDefault="00445E30" w:rsidP="00445E30">
      <w:pPr>
        <w:keepNext/>
        <w:numPr>
          <w:ilvl w:val="3"/>
          <w:numId w:val="18"/>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rsidR="00445E30" w:rsidRDefault="00445E30" w:rsidP="007D50EA">
      <w:pPr>
        <w:pStyle w:val="Tab"/>
        <w:jc w:val="both"/>
      </w:pPr>
      <w:r>
        <w:t>Š</w:t>
      </w:r>
      <w:r w:rsidRPr="007F1C63">
        <w:t xml:space="preserve">pecifické ukazovatele výstupu investičnej priority </w:t>
      </w:r>
      <w:r>
        <w:t>2</w:t>
      </w:r>
      <w:r w:rsidR="00177922">
        <w:t>c</w:t>
      </w:r>
      <w:r w:rsidRPr="007F1C63">
        <w:t>)</w:t>
      </w:r>
      <w:r>
        <w:t>, ŠC 7.</w:t>
      </w:r>
      <w:r w:rsidR="00177922">
        <w:t>3</w:t>
      </w:r>
      <w:r w:rsidRPr="00AF27FE">
        <w:t xml:space="preserve"> </w:t>
      </w:r>
      <w:r w:rsidR="007D50EA">
        <w:t>Zvýšenie kvality, štandardu a </w:t>
      </w:r>
      <w:r w:rsidR="00177922" w:rsidRPr="00177922">
        <w:t>dostupnosti eGovernment služieb pre podnikateľov</w:t>
      </w:r>
    </w:p>
    <w:tbl>
      <w:tblPr>
        <w:tblStyle w:val="Mriekatabuky"/>
        <w:tblW w:w="9592" w:type="dxa"/>
        <w:jc w:val="center"/>
        <w:tblLayout w:type="fixed"/>
        <w:tblLook w:val="04A0" w:firstRow="1" w:lastRow="0" w:firstColumn="1" w:lastColumn="0" w:noHBand="0" w:noVBand="1"/>
      </w:tblPr>
      <w:tblGrid>
        <w:gridCol w:w="371"/>
        <w:gridCol w:w="3576"/>
        <w:gridCol w:w="992"/>
        <w:gridCol w:w="677"/>
        <w:gridCol w:w="992"/>
        <w:gridCol w:w="935"/>
        <w:gridCol w:w="850"/>
        <w:gridCol w:w="1199"/>
      </w:tblGrid>
      <w:tr w:rsidR="00177922" w:rsidRPr="002309F8" w:rsidTr="00354629">
        <w:trPr>
          <w:trHeight w:val="340"/>
          <w:jc w:val="center"/>
        </w:trPr>
        <w:tc>
          <w:tcPr>
            <w:tcW w:w="371"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576"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992"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677"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92"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vAlign w:val="center"/>
          </w:tcPr>
          <w:p w:rsidR="00177922" w:rsidRPr="00177922" w:rsidRDefault="001218A8" w:rsidP="00354629">
            <w:pPr>
              <w:ind w:left="0"/>
              <w:jc w:val="center"/>
              <w:rPr>
                <w:b/>
                <w:sz w:val="18"/>
                <w:szCs w:val="18"/>
                <w:highlight w:val="yellow"/>
              </w:rPr>
            </w:pPr>
            <w:r w:rsidRPr="001218A8">
              <w:rPr>
                <w:b/>
                <w:sz w:val="18"/>
                <w:szCs w:val="18"/>
              </w:rPr>
              <w:t>Frekvencia vykazovania</w:t>
            </w:r>
          </w:p>
        </w:tc>
      </w:tr>
      <w:tr w:rsidR="00177922" w:rsidRPr="002309F8" w:rsidTr="00354629">
        <w:trPr>
          <w:trHeight w:val="454"/>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1.</w:t>
            </w:r>
          </w:p>
        </w:tc>
        <w:tc>
          <w:tcPr>
            <w:tcW w:w="3576" w:type="dxa"/>
            <w:shd w:val="clear" w:color="auto" w:fill="auto"/>
            <w:vAlign w:val="center"/>
          </w:tcPr>
          <w:p w:rsidR="00177922" w:rsidRPr="00DA54CE" w:rsidRDefault="00177922" w:rsidP="007D50EA">
            <w:pPr>
              <w:tabs>
                <w:tab w:val="left" w:leader="dot" w:pos="9356"/>
              </w:tabs>
              <w:ind w:left="0"/>
              <w:rPr>
                <w:sz w:val="17"/>
                <w:szCs w:val="17"/>
              </w:rPr>
            </w:pPr>
            <w:r w:rsidRPr="00CE40F1">
              <w:rPr>
                <w:sz w:val="18"/>
                <w:szCs w:val="18"/>
              </w:rPr>
              <w:t>Počet nových zjednodušených životných situácií pre podnikateľov, realizovaných kombináciou elektronických služieb</w:t>
            </w:r>
            <w:r w:rsidRPr="00DA54CE">
              <w:rPr>
                <w:sz w:val="17"/>
                <w:szCs w:val="17"/>
              </w:rPr>
              <w:t xml:space="preserve"> </w:t>
            </w:r>
          </w:p>
        </w:tc>
        <w:tc>
          <w:tcPr>
            <w:tcW w:w="992"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9</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 </w:t>
            </w:r>
          </w:p>
        </w:tc>
        <w:tc>
          <w:tcPr>
            <w:tcW w:w="119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rsidTr="00354629">
        <w:trPr>
          <w:trHeight w:val="454"/>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2.</w:t>
            </w:r>
          </w:p>
        </w:tc>
        <w:tc>
          <w:tcPr>
            <w:tcW w:w="3576" w:type="dxa"/>
            <w:shd w:val="clear" w:color="auto" w:fill="auto"/>
            <w:vAlign w:val="center"/>
          </w:tcPr>
          <w:p w:rsidR="00177922" w:rsidRPr="00DA54CE" w:rsidDel="000657D9" w:rsidRDefault="00177922" w:rsidP="007D50EA">
            <w:pPr>
              <w:tabs>
                <w:tab w:val="left" w:leader="dot" w:pos="9356"/>
              </w:tabs>
              <w:ind w:left="0"/>
              <w:rPr>
                <w:sz w:val="17"/>
                <w:szCs w:val="17"/>
              </w:rPr>
            </w:pPr>
            <w:r w:rsidRPr="00CE40F1">
              <w:rPr>
                <w:sz w:val="18"/>
                <w:szCs w:val="18"/>
              </w:rPr>
              <w:t>Počet nových cezhraničných služieb pre podnikateľov</w:t>
            </w:r>
          </w:p>
        </w:tc>
        <w:tc>
          <w:tcPr>
            <w:tcW w:w="992" w:type="dxa"/>
            <w:shd w:val="clear" w:color="auto" w:fill="auto"/>
            <w:vAlign w:val="center"/>
          </w:tcPr>
          <w:p w:rsidR="00177922" w:rsidRPr="00CE40F1" w:rsidDel="000657D9"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 </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12</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rsidTr="00354629">
        <w:trPr>
          <w:trHeight w:val="1190"/>
          <w:jc w:val="center"/>
        </w:trPr>
        <w:tc>
          <w:tcPr>
            <w:tcW w:w="371" w:type="dxa"/>
            <w:shd w:val="clear" w:color="auto" w:fill="auto"/>
            <w:vAlign w:val="center"/>
          </w:tcPr>
          <w:p w:rsidR="00177922" w:rsidRPr="00DA54CE" w:rsidRDefault="00177922" w:rsidP="00B83833">
            <w:pPr>
              <w:ind w:left="0"/>
              <w:jc w:val="center"/>
              <w:rPr>
                <w:sz w:val="17"/>
                <w:szCs w:val="17"/>
              </w:rPr>
            </w:pPr>
            <w:r w:rsidRPr="00DA54CE">
              <w:rPr>
                <w:sz w:val="17"/>
                <w:szCs w:val="17"/>
              </w:rPr>
              <w:t>3.</w:t>
            </w:r>
          </w:p>
        </w:tc>
        <w:tc>
          <w:tcPr>
            <w:tcW w:w="3576" w:type="dxa"/>
            <w:shd w:val="clear" w:color="auto" w:fill="auto"/>
            <w:vAlign w:val="center"/>
          </w:tcPr>
          <w:p w:rsidR="00177922" w:rsidRPr="00DA54CE" w:rsidDel="000657D9" w:rsidRDefault="00177922" w:rsidP="00354629">
            <w:pPr>
              <w:tabs>
                <w:tab w:val="left" w:leader="dot" w:pos="9356"/>
              </w:tabs>
              <w:ind w:left="0"/>
              <w:rPr>
                <w:sz w:val="17"/>
                <w:szCs w:val="17"/>
              </w:rPr>
            </w:pPr>
            <w:r>
              <w:rPr>
                <w:sz w:val="18"/>
                <w:szCs w:val="18"/>
              </w:rPr>
              <w:t xml:space="preserve">Podiel </w:t>
            </w:r>
            <w:r w:rsidRPr="00CE40F1">
              <w:rPr>
                <w:sz w:val="18"/>
                <w:szCs w:val="18"/>
              </w:rPr>
              <w:t>dodatočných elektronických služieb pre</w:t>
            </w:r>
            <w:r>
              <w:rPr>
                <w:sz w:val="18"/>
                <w:szCs w:val="18"/>
              </w:rPr>
              <w:t xml:space="preserve"> </w:t>
            </w:r>
            <w:r w:rsidRPr="00CE40F1">
              <w:rPr>
                <w:sz w:val="18"/>
                <w:szCs w:val="18"/>
              </w:rPr>
              <w:t>podnikateľov, ktoré je možné riešiť mobilnou aplikáciou</w:t>
            </w:r>
          </w:p>
        </w:tc>
        <w:tc>
          <w:tcPr>
            <w:tcW w:w="992" w:type="dxa"/>
            <w:shd w:val="clear" w:color="auto" w:fill="auto"/>
            <w:vAlign w:val="center"/>
          </w:tcPr>
          <w:p w:rsidR="00177922" w:rsidRPr="00CE40F1" w:rsidDel="000657D9" w:rsidRDefault="00177922" w:rsidP="00354629">
            <w:pPr>
              <w:tabs>
                <w:tab w:val="left" w:pos="567"/>
                <w:tab w:val="left" w:leader="dot" w:pos="9356"/>
              </w:tabs>
              <w:ind w:left="0"/>
              <w:jc w:val="center"/>
              <w:rPr>
                <w:sz w:val="18"/>
                <w:szCs w:val="18"/>
              </w:rPr>
            </w:pPr>
            <w:r w:rsidRPr="007A5A21">
              <w:rPr>
                <w:sz w:val="18"/>
                <w:szCs w:val="18"/>
              </w:rPr>
              <w:t>%</w:t>
            </w:r>
          </w:p>
        </w:tc>
        <w:tc>
          <w:tcPr>
            <w:tcW w:w="677" w:type="dxa"/>
            <w:shd w:val="clear" w:color="auto" w:fill="auto"/>
            <w:vAlign w:val="center"/>
          </w:tcPr>
          <w:p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40 % zo zoznamu eGovernment služieb (s výnimkou služieb ktoré riešia publikovanie informácií)</w:t>
            </w:r>
          </w:p>
        </w:tc>
        <w:tc>
          <w:tcPr>
            <w:tcW w:w="850"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rsidR="00177922" w:rsidRPr="00CE40F1" w:rsidRDefault="00177922" w:rsidP="0078628A">
            <w:pPr>
              <w:tabs>
                <w:tab w:val="left" w:pos="567"/>
                <w:tab w:val="left" w:leader="dot" w:pos="9356"/>
              </w:tabs>
              <w:ind w:left="0"/>
              <w:jc w:val="center"/>
              <w:rPr>
                <w:sz w:val="18"/>
                <w:szCs w:val="18"/>
              </w:rPr>
            </w:pPr>
            <w:r w:rsidRPr="00CE40F1">
              <w:rPr>
                <w:sz w:val="18"/>
                <w:szCs w:val="18"/>
              </w:rPr>
              <w:t>Ročne počas trvania projektov</w:t>
            </w:r>
          </w:p>
        </w:tc>
      </w:tr>
    </w:tbl>
    <w:p w:rsidR="00E92F9B" w:rsidRDefault="00FB0F54">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7.4</w:t>
      </w:r>
      <w:r w:rsidR="00177922" w:rsidRPr="00177922">
        <w:t>: Zvýšenie kvality, štandardu a dostupnosti eGovernment služieb pre občanov</w:t>
      </w:r>
    </w:p>
    <w:tbl>
      <w:tblPr>
        <w:tblStyle w:val="Mriekatabuky"/>
        <w:tblW w:w="9594" w:type="dxa"/>
        <w:jc w:val="center"/>
        <w:shd w:val="clear" w:color="auto" w:fill="DBE5F1" w:themeFill="accent1" w:themeFillTint="33"/>
        <w:tblLayout w:type="fixed"/>
        <w:tblLook w:val="04A0" w:firstRow="1" w:lastRow="0" w:firstColumn="1" w:lastColumn="0" w:noHBand="0" w:noVBand="1"/>
      </w:tblPr>
      <w:tblGrid>
        <w:gridCol w:w="374"/>
        <w:gridCol w:w="3584"/>
        <w:gridCol w:w="980"/>
        <w:gridCol w:w="686"/>
        <w:gridCol w:w="979"/>
        <w:gridCol w:w="938"/>
        <w:gridCol w:w="854"/>
        <w:gridCol w:w="1199"/>
      </w:tblGrid>
      <w:tr w:rsidR="00177922" w:rsidRPr="002309F8" w:rsidTr="00354629">
        <w:trPr>
          <w:trHeight w:val="340"/>
          <w:jc w:val="center"/>
        </w:trPr>
        <w:tc>
          <w:tcPr>
            <w:tcW w:w="374"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584"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98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79"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938"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854"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tcPr>
          <w:p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t>4</w:t>
            </w:r>
            <w:r w:rsidRPr="00B02869">
              <w:rPr>
                <w:sz w:val="18"/>
                <w:szCs w:val="18"/>
              </w:rPr>
              <w:t>.</w:t>
            </w:r>
          </w:p>
        </w:tc>
        <w:tc>
          <w:tcPr>
            <w:tcW w:w="3584" w:type="dxa"/>
            <w:shd w:val="clear" w:color="auto" w:fill="auto"/>
          </w:tcPr>
          <w:p w:rsidR="00177922" w:rsidRPr="00D46C46" w:rsidDel="000657D9" w:rsidRDefault="00177922" w:rsidP="00AF5171">
            <w:pPr>
              <w:ind w:left="0"/>
              <w:rPr>
                <w:sz w:val="18"/>
                <w:szCs w:val="18"/>
              </w:rPr>
            </w:pPr>
            <w:r w:rsidRPr="006B6BE8">
              <w:rPr>
                <w:sz w:val="18"/>
                <w:szCs w:val="18"/>
              </w:rPr>
              <w:t>Počet nových zjednodušených životných situáci</w:t>
            </w:r>
            <w:r>
              <w:rPr>
                <w:sz w:val="18"/>
                <w:szCs w:val="18"/>
              </w:rPr>
              <w:t>í</w:t>
            </w:r>
            <w:r w:rsidRPr="006B6BE8">
              <w:rPr>
                <w:sz w:val="18"/>
                <w:szCs w:val="18"/>
              </w:rPr>
              <w:t xml:space="preserve"> pre občanov, realizovaných kombináciou elektronických služieb </w:t>
            </w:r>
          </w:p>
        </w:tc>
        <w:tc>
          <w:tcPr>
            <w:tcW w:w="980" w:type="dxa"/>
            <w:shd w:val="clear" w:color="auto" w:fill="auto"/>
            <w:vAlign w:val="center"/>
          </w:tcPr>
          <w:p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8" w:type="dxa"/>
            <w:shd w:val="clear" w:color="auto" w:fill="auto"/>
            <w:vAlign w:val="center"/>
          </w:tcPr>
          <w:p w:rsidR="00177922" w:rsidRPr="00E06002" w:rsidRDefault="00177922" w:rsidP="00B83833">
            <w:pPr>
              <w:ind w:left="0"/>
              <w:jc w:val="center"/>
              <w:rPr>
                <w:sz w:val="18"/>
                <w:szCs w:val="18"/>
              </w:rPr>
            </w:pPr>
            <w:r w:rsidRPr="006B6BE8">
              <w:rPr>
                <w:sz w:val="18"/>
                <w:szCs w:val="18"/>
              </w:rPr>
              <w:t>16</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r>
              <w:rPr>
                <w:sz w:val="18"/>
                <w:szCs w:val="18"/>
              </w:rPr>
              <w:t xml:space="preserve">   </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lastRenderedPageBreak/>
              <w:t>5</w:t>
            </w:r>
            <w:r w:rsidRPr="00B02869">
              <w:rPr>
                <w:sz w:val="18"/>
                <w:szCs w:val="18"/>
              </w:rPr>
              <w:t>.</w:t>
            </w:r>
          </w:p>
        </w:tc>
        <w:tc>
          <w:tcPr>
            <w:tcW w:w="3584" w:type="dxa"/>
            <w:shd w:val="clear" w:color="auto" w:fill="auto"/>
            <w:vAlign w:val="center"/>
          </w:tcPr>
          <w:p w:rsidR="00177922" w:rsidRPr="00D46C46" w:rsidDel="000657D9" w:rsidRDefault="00177922" w:rsidP="00AF5171">
            <w:pPr>
              <w:ind w:left="0"/>
              <w:rPr>
                <w:sz w:val="18"/>
                <w:szCs w:val="18"/>
              </w:rPr>
            </w:pPr>
            <w:r w:rsidRPr="006B6BE8">
              <w:rPr>
                <w:sz w:val="18"/>
                <w:szCs w:val="18"/>
              </w:rPr>
              <w:t xml:space="preserve">Počet nových cezhraničných služieb pre občanov </w:t>
            </w:r>
          </w:p>
        </w:tc>
        <w:tc>
          <w:tcPr>
            <w:tcW w:w="980" w:type="dxa"/>
            <w:shd w:val="clear" w:color="auto" w:fill="auto"/>
            <w:vAlign w:val="center"/>
          </w:tcPr>
          <w:p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M</w:t>
            </w:r>
            <w:r>
              <w:rPr>
                <w:sz w:val="18"/>
                <w:szCs w:val="18"/>
              </w:rPr>
              <w:t xml:space="preserve">               M</w:t>
            </w:r>
            <w:r w:rsidRPr="006B6BE8">
              <w:rPr>
                <w:sz w:val="18"/>
                <w:szCs w:val="18"/>
              </w:rPr>
              <w:t xml:space="preserve">enej rozvinuté regióny </w:t>
            </w:r>
          </w:p>
        </w:tc>
        <w:tc>
          <w:tcPr>
            <w:tcW w:w="938" w:type="dxa"/>
            <w:shd w:val="clear" w:color="auto" w:fill="auto"/>
            <w:vAlign w:val="center"/>
          </w:tcPr>
          <w:p w:rsidR="00177922" w:rsidRPr="00F22395" w:rsidRDefault="00177922" w:rsidP="00B83833">
            <w:pPr>
              <w:ind w:left="0"/>
              <w:jc w:val="center"/>
              <w:rPr>
                <w:sz w:val="18"/>
                <w:szCs w:val="18"/>
              </w:rPr>
            </w:pPr>
            <w:r w:rsidRPr="00D51947">
              <w:rPr>
                <w:sz w:val="18"/>
                <w:szCs w:val="18"/>
              </w:rPr>
              <w:t>10</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S</w:t>
            </w:r>
            <w:r>
              <w:rPr>
                <w:sz w:val="18"/>
                <w:szCs w:val="18"/>
              </w:rPr>
              <w:t xml:space="preserve">           S</w:t>
            </w:r>
            <w:r w:rsidRPr="006B6BE8">
              <w:rPr>
                <w:sz w:val="18"/>
                <w:szCs w:val="18"/>
              </w:rPr>
              <w:t>ORO</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rsidTr="00354629">
        <w:trPr>
          <w:trHeight w:val="454"/>
          <w:jc w:val="center"/>
        </w:trPr>
        <w:tc>
          <w:tcPr>
            <w:tcW w:w="374" w:type="dxa"/>
            <w:shd w:val="clear" w:color="auto" w:fill="auto"/>
            <w:vAlign w:val="center"/>
          </w:tcPr>
          <w:p w:rsidR="00177922" w:rsidRPr="00B02869" w:rsidRDefault="00177922" w:rsidP="00B83833">
            <w:pPr>
              <w:ind w:left="0"/>
              <w:jc w:val="center"/>
              <w:rPr>
                <w:sz w:val="18"/>
                <w:szCs w:val="18"/>
              </w:rPr>
            </w:pPr>
            <w:r>
              <w:rPr>
                <w:sz w:val="18"/>
                <w:szCs w:val="18"/>
              </w:rPr>
              <w:t>6</w:t>
            </w:r>
            <w:r w:rsidRPr="00B02869">
              <w:rPr>
                <w:sz w:val="18"/>
                <w:szCs w:val="18"/>
              </w:rPr>
              <w:t>.</w:t>
            </w:r>
          </w:p>
        </w:tc>
        <w:tc>
          <w:tcPr>
            <w:tcW w:w="3584" w:type="dxa"/>
            <w:shd w:val="clear" w:color="auto" w:fill="auto"/>
          </w:tcPr>
          <w:p w:rsidR="00177922" w:rsidRPr="00D51947" w:rsidDel="000657D9" w:rsidRDefault="00177922" w:rsidP="00AF5171">
            <w:pPr>
              <w:ind w:left="0"/>
              <w:rPr>
                <w:sz w:val="18"/>
                <w:szCs w:val="18"/>
              </w:rPr>
            </w:pPr>
            <w:r w:rsidRPr="00560E77">
              <w:rPr>
                <w:sz w:val="18"/>
                <w:szCs w:val="18"/>
              </w:rPr>
              <w:t xml:space="preserve">Podiel </w:t>
            </w:r>
            <w:r w:rsidRPr="006B6BE8">
              <w:rPr>
                <w:sz w:val="18"/>
                <w:szCs w:val="18"/>
              </w:rPr>
              <w:t>dodatočných elektronických služieb pre občanov, ktoré je možné riešiť mobilnou aplikáciou</w:t>
            </w:r>
          </w:p>
        </w:tc>
        <w:tc>
          <w:tcPr>
            <w:tcW w:w="980" w:type="dxa"/>
            <w:shd w:val="clear" w:color="auto" w:fill="auto"/>
            <w:vAlign w:val="center"/>
          </w:tcPr>
          <w:p w:rsidR="00177922" w:rsidRPr="00E06002" w:rsidDel="000657D9" w:rsidRDefault="00177922" w:rsidP="00B83833">
            <w:pPr>
              <w:ind w:left="0"/>
              <w:jc w:val="center"/>
              <w:rPr>
                <w:sz w:val="18"/>
                <w:szCs w:val="18"/>
              </w:rPr>
            </w:pPr>
            <w:r w:rsidRPr="00560E77">
              <w:rPr>
                <w:sz w:val="18"/>
                <w:szCs w:val="18"/>
              </w:rPr>
              <w:t>%</w:t>
            </w:r>
            <w:r>
              <w:rPr>
                <w:sz w:val="18"/>
                <w:szCs w:val="18"/>
              </w:rPr>
              <w:t xml:space="preserve">                                                                    </w:t>
            </w:r>
          </w:p>
        </w:tc>
        <w:tc>
          <w:tcPr>
            <w:tcW w:w="686" w:type="dxa"/>
            <w:shd w:val="clear" w:color="auto" w:fill="auto"/>
            <w:vAlign w:val="center"/>
          </w:tcPr>
          <w:p w:rsidR="00177922" w:rsidRDefault="00177922" w:rsidP="00B83833">
            <w:pPr>
              <w:tabs>
                <w:tab w:val="left" w:pos="567"/>
                <w:tab w:val="left" w:leader="dot" w:pos="9356"/>
              </w:tabs>
              <w:ind w:left="0"/>
              <w:rPr>
                <w:sz w:val="18"/>
                <w:szCs w:val="18"/>
              </w:rPr>
            </w:pPr>
            <w:r>
              <w:rPr>
                <w:sz w:val="18"/>
                <w:szCs w:val="18"/>
              </w:rPr>
              <w:t xml:space="preserve">EFRR                   </w:t>
            </w:r>
          </w:p>
        </w:tc>
        <w:tc>
          <w:tcPr>
            <w:tcW w:w="97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M             Menej rozvinuté regióny</w:t>
            </w:r>
          </w:p>
        </w:tc>
        <w:tc>
          <w:tcPr>
            <w:tcW w:w="938" w:type="dxa"/>
            <w:shd w:val="clear" w:color="auto" w:fill="auto"/>
            <w:vAlign w:val="center"/>
          </w:tcPr>
          <w:p w:rsidR="00177922" w:rsidRPr="00D51947" w:rsidRDefault="00177922" w:rsidP="00B83833">
            <w:pPr>
              <w:ind w:left="0"/>
              <w:jc w:val="center"/>
              <w:rPr>
                <w:sz w:val="18"/>
                <w:szCs w:val="18"/>
              </w:rPr>
            </w:pPr>
            <w:r w:rsidRPr="006B6BE8">
              <w:rPr>
                <w:sz w:val="18"/>
                <w:szCs w:val="18"/>
              </w:rPr>
              <w:t>20 % zo zoznamu eGovernment služieb (s výnimkou služieb ktoré riešia publikovanie informácií)</w:t>
            </w:r>
            <w:r>
              <w:rPr>
                <w:sz w:val="18"/>
                <w:szCs w:val="18"/>
              </w:rPr>
              <w:t xml:space="preserve">            </w:t>
            </w:r>
          </w:p>
        </w:tc>
        <w:tc>
          <w:tcPr>
            <w:tcW w:w="854"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Pr>
                <w:sz w:val="18"/>
                <w:szCs w:val="18"/>
              </w:rPr>
              <w:t xml:space="preserve">               SORO        </w:t>
            </w:r>
          </w:p>
        </w:tc>
        <w:tc>
          <w:tcPr>
            <w:tcW w:w="1199" w:type="dxa"/>
            <w:shd w:val="clear" w:color="auto" w:fill="auto"/>
            <w:vAlign w:val="center"/>
          </w:tcPr>
          <w:p w:rsidR="00177922" w:rsidRPr="00BC47B7" w:rsidRDefault="00177922" w:rsidP="00B83833">
            <w:pPr>
              <w:tabs>
                <w:tab w:val="left" w:pos="567"/>
                <w:tab w:val="left" w:leader="dot" w:pos="9356"/>
              </w:tabs>
              <w:ind w:left="0" w:hanging="851"/>
              <w:jc w:val="center"/>
              <w:rPr>
                <w:sz w:val="18"/>
                <w:szCs w:val="18"/>
              </w:rPr>
            </w:pPr>
            <w:r w:rsidRPr="006B6BE8">
              <w:rPr>
                <w:sz w:val="18"/>
                <w:szCs w:val="18"/>
              </w:rPr>
              <w:t>Roč</w:t>
            </w:r>
            <w:r>
              <w:rPr>
                <w:sz w:val="18"/>
                <w:szCs w:val="18"/>
              </w:rPr>
              <w:t xml:space="preserve">           Roč</w:t>
            </w:r>
            <w:r w:rsidRPr="006B6BE8">
              <w:rPr>
                <w:sz w:val="18"/>
                <w:szCs w:val="18"/>
              </w:rPr>
              <w:t>ne počas trvania projektov</w:t>
            </w:r>
          </w:p>
        </w:tc>
      </w:tr>
    </w:tbl>
    <w:p w:rsidR="00E92F9B" w:rsidRDefault="00177922">
      <w:pPr>
        <w:pStyle w:val="Tab"/>
        <w:jc w:val="both"/>
      </w:pPr>
      <w:r w:rsidRPr="00177922">
        <w:t>Špecifické ukazovatele výstupov pre investičnú prioritu 2</w:t>
      </w:r>
      <w:r>
        <w:t>c</w:t>
      </w:r>
      <w:r w:rsidRPr="00177922">
        <w:t xml:space="preserve">), ŠC </w:t>
      </w:r>
      <w:r>
        <w:t>7.5</w:t>
      </w:r>
      <w:r w:rsidRPr="00177922">
        <w:t>: Zlepšenie celkovej dostupnosti dát verejnej správy vo forme otvorených dát</w:t>
      </w:r>
    </w:p>
    <w:tbl>
      <w:tblPr>
        <w:tblStyle w:val="Mriekatabuky"/>
        <w:tblW w:w="9244" w:type="dxa"/>
        <w:jc w:val="center"/>
        <w:shd w:val="clear" w:color="auto" w:fill="8DB3E2" w:themeFill="text2" w:themeFillTint="66"/>
        <w:tblLayout w:type="fixed"/>
        <w:tblLook w:val="04A0" w:firstRow="1" w:lastRow="0" w:firstColumn="1" w:lastColumn="0" w:noHBand="0" w:noVBand="1"/>
      </w:tblPr>
      <w:tblGrid>
        <w:gridCol w:w="513"/>
        <w:gridCol w:w="3628"/>
        <w:gridCol w:w="850"/>
        <w:gridCol w:w="709"/>
        <w:gridCol w:w="908"/>
        <w:gridCol w:w="850"/>
        <w:gridCol w:w="935"/>
        <w:gridCol w:w="851"/>
      </w:tblGrid>
      <w:tr w:rsidR="00177922" w:rsidRPr="002309F8"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177922" w:rsidRDefault="001218A8" w:rsidP="00B83833">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highlight w:val="yellow"/>
              </w:rPr>
            </w:pPr>
            <w:r w:rsidRPr="001218A8">
              <w:rPr>
                <w:b/>
                <w:sz w:val="18"/>
                <w:szCs w:val="18"/>
              </w:rPr>
              <w:t>Kategória regiónu</w:t>
            </w:r>
          </w:p>
        </w:tc>
        <w:tc>
          <w:tcPr>
            <w:tcW w:w="850"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Cieľová hodnota (2023)</w:t>
            </w:r>
          </w:p>
        </w:tc>
        <w:tc>
          <w:tcPr>
            <w:tcW w:w="935" w:type="dxa"/>
            <w:tcBorders>
              <w:bottom w:val="single" w:sz="4" w:space="0" w:color="auto"/>
            </w:tcBorders>
            <w:shd w:val="clear" w:color="auto" w:fill="C6D9F1" w:themeFill="text2" w:themeFillTint="33"/>
            <w:vAlign w:val="center"/>
          </w:tcPr>
          <w:p w:rsidR="00177922" w:rsidRPr="00177922" w:rsidRDefault="001218A8" w:rsidP="00B83833">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rsidTr="00B83833">
        <w:trPr>
          <w:trHeight w:val="454"/>
          <w:jc w:val="center"/>
        </w:trPr>
        <w:tc>
          <w:tcPr>
            <w:tcW w:w="513" w:type="dxa"/>
            <w:shd w:val="clear" w:color="auto" w:fill="auto"/>
            <w:vAlign w:val="center"/>
          </w:tcPr>
          <w:p w:rsidR="00177922" w:rsidRPr="00E06002" w:rsidRDefault="00177922" w:rsidP="00B83833">
            <w:pPr>
              <w:ind w:left="0"/>
              <w:jc w:val="center"/>
              <w:rPr>
                <w:sz w:val="18"/>
                <w:szCs w:val="18"/>
              </w:rPr>
            </w:pPr>
            <w:r w:rsidRPr="00D51947">
              <w:rPr>
                <w:sz w:val="18"/>
                <w:szCs w:val="18"/>
              </w:rPr>
              <w:t>7</w:t>
            </w:r>
            <w:r w:rsidRPr="00E06002">
              <w:rPr>
                <w:sz w:val="18"/>
                <w:szCs w:val="18"/>
              </w:rPr>
              <w:t>.</w:t>
            </w:r>
          </w:p>
        </w:tc>
        <w:tc>
          <w:tcPr>
            <w:tcW w:w="3628" w:type="dxa"/>
            <w:shd w:val="clear" w:color="auto" w:fill="auto"/>
          </w:tcPr>
          <w:p w:rsidR="00177922" w:rsidRPr="00D46C46" w:rsidDel="000657D9" w:rsidRDefault="00177922" w:rsidP="00AF5171">
            <w:pPr>
              <w:ind w:left="0"/>
              <w:rPr>
                <w:sz w:val="18"/>
                <w:szCs w:val="18"/>
              </w:rPr>
            </w:pPr>
            <w:r w:rsidRPr="00F22395">
              <w:rPr>
                <w:sz w:val="18"/>
                <w:szCs w:val="18"/>
              </w:rPr>
              <w:t>Dodatočný podiel inštitúcií verejnej správy prepojených s centrálnou platformou pre otvorené dáta</w:t>
            </w:r>
          </w:p>
        </w:tc>
        <w:tc>
          <w:tcPr>
            <w:tcW w:w="850" w:type="dxa"/>
            <w:shd w:val="clear" w:color="auto" w:fill="auto"/>
            <w:vAlign w:val="center"/>
          </w:tcPr>
          <w:p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rsidR="00177922" w:rsidRPr="00B02869" w:rsidRDefault="00177922" w:rsidP="00B83833">
            <w:pPr>
              <w:ind w:left="0"/>
              <w:jc w:val="center"/>
              <w:rPr>
                <w:sz w:val="18"/>
                <w:szCs w:val="18"/>
              </w:rPr>
            </w:pPr>
            <w:r>
              <w:rPr>
                <w:sz w:val="18"/>
                <w:szCs w:val="18"/>
              </w:rPr>
              <w:t>99.9 % inštitúcií</w:t>
            </w:r>
            <w:r w:rsidRPr="005F0806">
              <w:rPr>
                <w:sz w:val="18"/>
                <w:szCs w:val="18"/>
              </w:rPr>
              <w:t xml:space="preserve"> verejnej správy, ktoré vytvárajú otvorené dáta</w:t>
            </w:r>
            <w:r>
              <w:rPr>
                <w:sz w:val="18"/>
                <w:szCs w:val="18"/>
              </w:rPr>
              <w:t xml:space="preserve"> </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w:t>
            </w:r>
            <w:r>
              <w:rPr>
                <w:sz w:val="18"/>
                <w:szCs w:val="18"/>
              </w:rPr>
              <w:t xml:space="preserve">RO  </w:t>
            </w:r>
          </w:p>
        </w:tc>
        <w:tc>
          <w:tcPr>
            <w:tcW w:w="851"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r w:rsidR="00177922" w:rsidRPr="002309F8" w:rsidTr="00B83833">
        <w:trPr>
          <w:trHeight w:val="454"/>
          <w:jc w:val="center"/>
        </w:trPr>
        <w:tc>
          <w:tcPr>
            <w:tcW w:w="513" w:type="dxa"/>
            <w:shd w:val="clear" w:color="auto" w:fill="auto"/>
            <w:vAlign w:val="center"/>
          </w:tcPr>
          <w:p w:rsidR="00177922" w:rsidRPr="00E06002" w:rsidRDefault="00177922" w:rsidP="00B83833">
            <w:pPr>
              <w:ind w:left="0"/>
              <w:jc w:val="center"/>
              <w:rPr>
                <w:sz w:val="18"/>
                <w:szCs w:val="18"/>
              </w:rPr>
            </w:pPr>
            <w:r w:rsidRPr="00E06002">
              <w:rPr>
                <w:sz w:val="18"/>
                <w:szCs w:val="18"/>
              </w:rPr>
              <w:t>8.</w:t>
            </w:r>
          </w:p>
        </w:tc>
        <w:tc>
          <w:tcPr>
            <w:tcW w:w="3628" w:type="dxa"/>
            <w:shd w:val="clear" w:color="auto" w:fill="auto"/>
          </w:tcPr>
          <w:p w:rsidR="00177922" w:rsidRPr="00D46C46" w:rsidDel="000657D9" w:rsidRDefault="00177922" w:rsidP="00AF5171">
            <w:pPr>
              <w:ind w:left="0"/>
              <w:rPr>
                <w:sz w:val="18"/>
                <w:szCs w:val="18"/>
              </w:rPr>
            </w:pPr>
            <w:r w:rsidRPr="00D46C46">
              <w:rPr>
                <w:sz w:val="18"/>
                <w:szCs w:val="18"/>
              </w:rPr>
              <w:t xml:space="preserve">Počet nových datasetov publikovaných vo formáte s vysokým potenciálom na znovupoužitie </w:t>
            </w:r>
          </w:p>
        </w:tc>
        <w:tc>
          <w:tcPr>
            <w:tcW w:w="850" w:type="dxa"/>
            <w:shd w:val="clear" w:color="auto" w:fill="auto"/>
            <w:vAlign w:val="center"/>
          </w:tcPr>
          <w:p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rsidR="00177922" w:rsidRPr="00B02869" w:rsidRDefault="00177922" w:rsidP="00B83833">
            <w:pPr>
              <w:ind w:left="0"/>
              <w:jc w:val="center"/>
              <w:rPr>
                <w:sz w:val="18"/>
                <w:szCs w:val="18"/>
              </w:rPr>
            </w:pPr>
            <w:r w:rsidRPr="00B02869">
              <w:rPr>
                <w:sz w:val="18"/>
                <w:szCs w:val="18"/>
              </w:rPr>
              <w:t>70 % datasetov</w:t>
            </w:r>
          </w:p>
        </w:tc>
        <w:tc>
          <w:tcPr>
            <w:tcW w:w="935"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SORO</w:t>
            </w:r>
          </w:p>
        </w:tc>
        <w:tc>
          <w:tcPr>
            <w:tcW w:w="851" w:type="dxa"/>
            <w:shd w:val="clear" w:color="auto" w:fill="auto"/>
            <w:vAlign w:val="center"/>
          </w:tcPr>
          <w:p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bl>
    <w:p w:rsidR="00E92F9B" w:rsidRDefault="008246A5">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w:t>
      </w:r>
      <w:r w:rsidR="00177922" w:rsidRPr="00177922">
        <w:t>6: Zlepšenie digitálnych zručností a inklúzie znevýhodnených jednotlivcov do digitálneho trhu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177922"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177922"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177922"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9.</w:t>
            </w:r>
          </w:p>
        </w:tc>
        <w:tc>
          <w:tcPr>
            <w:tcW w:w="3628" w:type="dxa"/>
            <w:shd w:val="clear" w:color="auto" w:fill="auto"/>
            <w:vAlign w:val="center"/>
          </w:tcPr>
          <w:p w:rsidR="00177922" w:rsidRPr="00177922" w:rsidRDefault="00177922" w:rsidP="00AF5171">
            <w:pPr>
              <w:ind w:left="0"/>
              <w:rPr>
                <w:sz w:val="18"/>
                <w:szCs w:val="18"/>
              </w:rPr>
            </w:pPr>
            <w:r w:rsidRPr="00177922">
              <w:rPr>
                <w:sz w:val="18"/>
                <w:szCs w:val="18"/>
              </w:rPr>
              <w:t>Zvýšenie používania elektronických služieb znevýhodnenými skupinami</w:t>
            </w:r>
          </w:p>
        </w:tc>
        <w:tc>
          <w:tcPr>
            <w:tcW w:w="850" w:type="dxa"/>
            <w:shd w:val="clear" w:color="auto" w:fill="auto"/>
            <w:vAlign w:val="center"/>
          </w:tcPr>
          <w:p w:rsidR="00177922" w:rsidRPr="00177922" w:rsidRDefault="00177922" w:rsidP="00177922">
            <w:pPr>
              <w:ind w:left="0"/>
              <w:jc w:val="center"/>
              <w:rPr>
                <w:sz w:val="18"/>
                <w:szCs w:val="18"/>
              </w:rPr>
            </w:pPr>
            <w:r w:rsidRPr="00177922">
              <w:rPr>
                <w:sz w:val="18"/>
                <w:szCs w:val="18"/>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w:t>
            </w:r>
            <w:r>
              <w:rPr>
                <w:sz w:val="18"/>
                <w:szCs w:val="18"/>
              </w:rPr>
              <w:t xml:space="preserve">         </w:t>
            </w:r>
            <w:r w:rsidRPr="00177922">
              <w:rPr>
                <w:sz w:val="18"/>
                <w:szCs w:val="18"/>
              </w:rPr>
              <w:t>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35 %</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10.</w:t>
            </w:r>
          </w:p>
        </w:tc>
        <w:tc>
          <w:tcPr>
            <w:tcW w:w="3628" w:type="dxa"/>
            <w:shd w:val="clear" w:color="auto" w:fill="auto"/>
          </w:tcPr>
          <w:p w:rsidR="00177922" w:rsidRPr="00177922" w:rsidDel="000657D9" w:rsidRDefault="00177922" w:rsidP="00AF5171">
            <w:pPr>
              <w:ind w:left="0"/>
              <w:rPr>
                <w:sz w:val="18"/>
                <w:szCs w:val="18"/>
              </w:rPr>
            </w:pPr>
            <w:r w:rsidRPr="00177922">
              <w:rPr>
                <w:sz w:val="18"/>
                <w:szCs w:val="18"/>
              </w:rPr>
              <w:t>Zvýšenie používania nástrojov asistovaného života</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rPr>
              <w:t>Počet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25 000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218A8" w:rsidRPr="001218A8">
        <w:t>Špecifické ukazovatele výstupov pre investičnú prioritu 2c), ŠC 7.7 Umožnenie modernizácie a racionalizácie verejnej správy IKT prostriedkami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5B7B57" w:rsidRPr="00177922" w:rsidDel="00747D38" w:rsidTr="00B83833">
        <w:trPr>
          <w:trHeight w:val="454"/>
          <w:jc w:val="center"/>
        </w:trPr>
        <w:tc>
          <w:tcPr>
            <w:tcW w:w="513" w:type="dxa"/>
            <w:shd w:val="clear" w:color="auto" w:fill="auto"/>
            <w:vAlign w:val="center"/>
          </w:tcPr>
          <w:p w:rsidR="005B7B57" w:rsidRPr="00177922" w:rsidDel="00747D38" w:rsidRDefault="005B7B57" w:rsidP="005B7B57">
            <w:pPr>
              <w:ind w:left="0"/>
              <w:jc w:val="center"/>
              <w:rPr>
                <w:sz w:val="18"/>
                <w:szCs w:val="18"/>
              </w:rPr>
            </w:pPr>
            <w:r>
              <w:rPr>
                <w:sz w:val="18"/>
                <w:szCs w:val="18"/>
              </w:rPr>
              <w:t>11.</w:t>
            </w:r>
          </w:p>
        </w:tc>
        <w:tc>
          <w:tcPr>
            <w:tcW w:w="3628" w:type="dxa"/>
            <w:shd w:val="clear" w:color="auto" w:fill="auto"/>
            <w:vAlign w:val="center"/>
          </w:tcPr>
          <w:p w:rsidR="005B7B57" w:rsidRPr="005B7B57" w:rsidDel="00747D38" w:rsidRDefault="005B7B57" w:rsidP="005B7B57">
            <w:pPr>
              <w:ind w:left="0"/>
              <w:rPr>
                <w:sz w:val="18"/>
                <w:szCs w:val="18"/>
              </w:rPr>
            </w:pPr>
            <w:r w:rsidRPr="005B7B57">
              <w:rPr>
                <w:sz w:val="18"/>
                <w:szCs w:val="18"/>
              </w:rPr>
              <w:t>Počet nových optimalizovaných úsekov verejnej správy</w:t>
            </w:r>
          </w:p>
        </w:tc>
        <w:tc>
          <w:tcPr>
            <w:tcW w:w="850" w:type="dxa"/>
            <w:shd w:val="clear" w:color="auto" w:fill="auto"/>
            <w:vAlign w:val="center"/>
          </w:tcPr>
          <w:p w:rsidR="005B7B57" w:rsidRPr="005B7B57" w:rsidDel="00747D38" w:rsidRDefault="005B7B57" w:rsidP="005B7B57">
            <w:pPr>
              <w:ind w:left="0"/>
              <w:jc w:val="center"/>
              <w:rPr>
                <w:sz w:val="18"/>
                <w:szCs w:val="18"/>
              </w:rPr>
            </w:pPr>
            <w:r w:rsidRPr="005B7B57">
              <w:rPr>
                <w:sz w:val="18"/>
                <w:szCs w:val="18"/>
              </w:rPr>
              <w:t>Počet</w:t>
            </w:r>
          </w:p>
        </w:tc>
        <w:tc>
          <w:tcPr>
            <w:tcW w:w="709"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EFRR</w:t>
            </w:r>
          </w:p>
        </w:tc>
        <w:tc>
          <w:tcPr>
            <w:tcW w:w="908"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Menej rozvinuté regióny</w:t>
            </w:r>
          </w:p>
        </w:tc>
        <w:tc>
          <w:tcPr>
            <w:tcW w:w="935" w:type="dxa"/>
            <w:shd w:val="clear" w:color="auto" w:fill="auto"/>
            <w:vAlign w:val="center"/>
          </w:tcPr>
          <w:p w:rsidR="005B7B57" w:rsidRPr="005B7B57" w:rsidDel="00747D38" w:rsidRDefault="005B7B57" w:rsidP="005B7B57">
            <w:pPr>
              <w:ind w:left="0"/>
              <w:jc w:val="center"/>
              <w:rPr>
                <w:sz w:val="18"/>
                <w:szCs w:val="18"/>
              </w:rPr>
            </w:pPr>
            <w:r w:rsidRPr="005B7B57">
              <w:rPr>
                <w:sz w:val="18"/>
                <w:szCs w:val="18"/>
              </w:rPr>
              <w:t>60</w:t>
            </w:r>
          </w:p>
        </w:tc>
        <w:tc>
          <w:tcPr>
            <w:tcW w:w="850"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SORO</w:t>
            </w:r>
          </w:p>
        </w:tc>
        <w:tc>
          <w:tcPr>
            <w:tcW w:w="851" w:type="dxa"/>
            <w:shd w:val="clear" w:color="auto" w:fill="auto"/>
            <w:vAlign w:val="center"/>
          </w:tcPr>
          <w:p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Ročne počas trvania projektov</w:t>
            </w:r>
          </w:p>
        </w:tc>
      </w:tr>
      <w:tr w:rsidR="005B7B57" w:rsidRPr="00177922" w:rsidTr="00B83833">
        <w:trPr>
          <w:trHeight w:val="454"/>
          <w:jc w:val="center"/>
        </w:trPr>
        <w:tc>
          <w:tcPr>
            <w:tcW w:w="513" w:type="dxa"/>
            <w:shd w:val="clear" w:color="auto" w:fill="auto"/>
            <w:vAlign w:val="center"/>
          </w:tcPr>
          <w:p w:rsidR="005B7B57" w:rsidRPr="00177922" w:rsidRDefault="005B7B57" w:rsidP="00177922">
            <w:pPr>
              <w:ind w:left="0"/>
              <w:jc w:val="center"/>
              <w:rPr>
                <w:sz w:val="18"/>
                <w:szCs w:val="18"/>
              </w:rPr>
            </w:pPr>
            <w:r>
              <w:rPr>
                <w:sz w:val="18"/>
                <w:szCs w:val="18"/>
              </w:rPr>
              <w:lastRenderedPageBreak/>
              <w:t>12</w:t>
            </w:r>
            <w:r w:rsidRPr="00177922">
              <w:rPr>
                <w:sz w:val="18"/>
                <w:szCs w:val="18"/>
              </w:rPr>
              <w:t>.</w:t>
            </w:r>
          </w:p>
        </w:tc>
        <w:tc>
          <w:tcPr>
            <w:tcW w:w="3628" w:type="dxa"/>
            <w:shd w:val="clear" w:color="auto" w:fill="auto"/>
          </w:tcPr>
          <w:p w:rsidR="005B7B57" w:rsidRPr="00177922" w:rsidDel="000657D9" w:rsidRDefault="005B7B57" w:rsidP="00AF5171">
            <w:pPr>
              <w:ind w:left="0"/>
              <w:rPr>
                <w:sz w:val="18"/>
                <w:szCs w:val="18"/>
                <w:highlight w:val="yellow"/>
              </w:rPr>
            </w:pPr>
            <w:r w:rsidRPr="00177922">
              <w:rPr>
                <w:sz w:val="18"/>
                <w:szCs w:val="18"/>
              </w:rPr>
              <w:t>Dodatočný počet úsekov verejnej správy, v ktorých je rozhodovanie podporované analytickými systémami (napríklad pre analýzu rizík)</w:t>
            </w:r>
          </w:p>
        </w:tc>
        <w:tc>
          <w:tcPr>
            <w:tcW w:w="850" w:type="dxa"/>
            <w:shd w:val="clear" w:color="auto" w:fill="auto"/>
            <w:vAlign w:val="center"/>
          </w:tcPr>
          <w:p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5B7B57" w:rsidRPr="00177922" w:rsidRDefault="005B7B57" w:rsidP="00177922">
            <w:pPr>
              <w:ind w:left="0"/>
              <w:jc w:val="center"/>
              <w:rPr>
                <w:sz w:val="18"/>
                <w:szCs w:val="18"/>
              </w:rPr>
            </w:pPr>
            <w:r w:rsidRPr="00177922">
              <w:rPr>
                <w:sz w:val="18"/>
                <w:szCs w:val="18"/>
              </w:rPr>
              <w:t>77</w:t>
            </w:r>
          </w:p>
        </w:tc>
        <w:tc>
          <w:tcPr>
            <w:tcW w:w="850"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5B7B57" w:rsidRPr="00177922" w:rsidTr="00B83833">
        <w:trPr>
          <w:trHeight w:val="454"/>
          <w:jc w:val="center"/>
        </w:trPr>
        <w:tc>
          <w:tcPr>
            <w:tcW w:w="513" w:type="dxa"/>
            <w:shd w:val="clear" w:color="auto" w:fill="auto"/>
            <w:vAlign w:val="center"/>
          </w:tcPr>
          <w:p w:rsidR="005B7B57" w:rsidRPr="00177922" w:rsidRDefault="005B7B57" w:rsidP="00177922">
            <w:pPr>
              <w:ind w:left="0"/>
              <w:jc w:val="center"/>
              <w:rPr>
                <w:sz w:val="18"/>
                <w:szCs w:val="18"/>
              </w:rPr>
            </w:pPr>
            <w:r w:rsidRPr="00177922">
              <w:rPr>
                <w:sz w:val="18"/>
                <w:szCs w:val="18"/>
              </w:rPr>
              <w:t>1</w:t>
            </w:r>
            <w:r>
              <w:rPr>
                <w:sz w:val="18"/>
                <w:szCs w:val="18"/>
              </w:rPr>
              <w:t>3</w:t>
            </w:r>
            <w:r w:rsidRPr="00177922">
              <w:rPr>
                <w:sz w:val="18"/>
                <w:szCs w:val="18"/>
              </w:rPr>
              <w:t>.</w:t>
            </w:r>
          </w:p>
        </w:tc>
        <w:tc>
          <w:tcPr>
            <w:tcW w:w="3628" w:type="dxa"/>
            <w:shd w:val="clear" w:color="auto" w:fill="auto"/>
          </w:tcPr>
          <w:p w:rsidR="005B7B57" w:rsidRPr="00177922" w:rsidDel="000657D9" w:rsidRDefault="005B7B57" w:rsidP="00AF5171">
            <w:pPr>
              <w:ind w:left="0"/>
              <w:rPr>
                <w:sz w:val="18"/>
                <w:szCs w:val="18"/>
                <w:highlight w:val="yellow"/>
              </w:rPr>
            </w:pPr>
            <w:r w:rsidRPr="00177922">
              <w:rPr>
                <w:sz w:val="18"/>
                <w:szCs w:val="18"/>
              </w:rPr>
              <w:t>Počet dodatočných centrálne využitých podporných systémov vnútornej správy v rámci ISVS (ako služieb v cloude SaaS)</w:t>
            </w:r>
            <w:r w:rsidRPr="00177922" w:rsidDel="007620FE">
              <w:rPr>
                <w:sz w:val="18"/>
                <w:szCs w:val="18"/>
              </w:rPr>
              <w:t xml:space="preserve"> </w:t>
            </w:r>
          </w:p>
        </w:tc>
        <w:tc>
          <w:tcPr>
            <w:tcW w:w="850" w:type="dxa"/>
            <w:shd w:val="clear" w:color="auto" w:fill="auto"/>
            <w:vAlign w:val="center"/>
          </w:tcPr>
          <w:p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5B7B57" w:rsidRPr="00177922" w:rsidRDefault="005B7B57" w:rsidP="00177922">
            <w:pPr>
              <w:ind w:left="0"/>
              <w:jc w:val="center"/>
              <w:rPr>
                <w:sz w:val="18"/>
                <w:szCs w:val="18"/>
              </w:rPr>
            </w:pPr>
            <w:r w:rsidRPr="00177922">
              <w:rPr>
                <w:sz w:val="18"/>
                <w:szCs w:val="18"/>
              </w:rPr>
              <w:t>7</w:t>
            </w:r>
          </w:p>
        </w:tc>
        <w:tc>
          <w:tcPr>
            <w:tcW w:w="850"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8 Racionalizácia prevádzky informačných systémov pomocou eGovernment cloudu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w:t>
            </w:r>
            <w:r w:rsidR="005B7B57">
              <w:rPr>
                <w:sz w:val="18"/>
                <w:szCs w:val="18"/>
              </w:rPr>
              <w:t>4</w:t>
            </w:r>
            <w:r w:rsidRPr="00177922">
              <w:rPr>
                <w:sz w:val="18"/>
                <w:szCs w:val="18"/>
              </w:rPr>
              <w:t>.</w:t>
            </w:r>
          </w:p>
        </w:tc>
        <w:tc>
          <w:tcPr>
            <w:tcW w:w="3628" w:type="dxa"/>
            <w:shd w:val="clear" w:color="auto" w:fill="auto"/>
          </w:tcPr>
          <w:p w:rsidR="00177922" w:rsidRPr="00177922" w:rsidDel="000657D9" w:rsidRDefault="00177922" w:rsidP="00AF5171">
            <w:pPr>
              <w:ind w:left="-28" w:firstLine="28"/>
              <w:rPr>
                <w:sz w:val="18"/>
                <w:szCs w:val="18"/>
                <w:highlight w:val="yellow"/>
              </w:rPr>
            </w:pPr>
            <w:r w:rsidRPr="00177922">
              <w:rPr>
                <w:sz w:val="18"/>
                <w:szCs w:val="18"/>
              </w:rPr>
              <w:t>Dodatočný pomer inštitúcií štátnej správy zapojených do eGovernment cloudu</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lang w:val="en-US"/>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100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9 Zvýšenie kybernetickej bezpečnosti v spoločnosti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rsidTr="00B83833">
        <w:trPr>
          <w:trHeight w:val="340"/>
          <w:jc w:val="center"/>
        </w:trPr>
        <w:tc>
          <w:tcPr>
            <w:tcW w:w="513"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rsidTr="00B83833">
        <w:trPr>
          <w:trHeight w:val="454"/>
          <w:jc w:val="center"/>
        </w:trPr>
        <w:tc>
          <w:tcPr>
            <w:tcW w:w="513" w:type="dxa"/>
            <w:shd w:val="clear" w:color="auto" w:fill="auto"/>
            <w:vAlign w:val="center"/>
          </w:tcPr>
          <w:p w:rsidR="00177922" w:rsidRPr="00177922" w:rsidRDefault="00177922" w:rsidP="00177922">
            <w:pPr>
              <w:ind w:left="0"/>
              <w:jc w:val="center"/>
              <w:rPr>
                <w:sz w:val="18"/>
                <w:szCs w:val="18"/>
              </w:rPr>
            </w:pPr>
            <w:r w:rsidRPr="00177922">
              <w:rPr>
                <w:sz w:val="18"/>
                <w:szCs w:val="18"/>
              </w:rPr>
              <w:t>1</w:t>
            </w:r>
            <w:r w:rsidR="005B7B57">
              <w:rPr>
                <w:sz w:val="18"/>
                <w:szCs w:val="18"/>
              </w:rPr>
              <w:t>5</w:t>
            </w:r>
            <w:r w:rsidRPr="00177922">
              <w:rPr>
                <w:sz w:val="18"/>
                <w:szCs w:val="18"/>
              </w:rPr>
              <w:t>.</w:t>
            </w:r>
          </w:p>
        </w:tc>
        <w:tc>
          <w:tcPr>
            <w:tcW w:w="3628" w:type="dxa"/>
            <w:shd w:val="clear" w:color="auto" w:fill="auto"/>
          </w:tcPr>
          <w:p w:rsidR="00177922" w:rsidRPr="00177922" w:rsidDel="000657D9" w:rsidRDefault="00177922" w:rsidP="00AF5171">
            <w:pPr>
              <w:ind w:left="0"/>
              <w:rPr>
                <w:sz w:val="18"/>
                <w:szCs w:val="18"/>
              </w:rPr>
            </w:pPr>
            <w:r w:rsidRPr="00177922">
              <w:rPr>
                <w:sz w:val="18"/>
                <w:szCs w:val="18"/>
              </w:rPr>
              <w:t>Dodatočný pomer informačných systémov verejnej správy s implementovaným nástrojom na rozpoznávanie, monitorovanie a riadenie bezpečnostných incidentov</w:t>
            </w:r>
          </w:p>
        </w:tc>
        <w:tc>
          <w:tcPr>
            <w:tcW w:w="850" w:type="dxa"/>
            <w:shd w:val="clear" w:color="auto" w:fill="auto"/>
            <w:vAlign w:val="center"/>
          </w:tcPr>
          <w:p w:rsidR="00177922" w:rsidRPr="00177922" w:rsidDel="000657D9" w:rsidRDefault="00177922" w:rsidP="00177922">
            <w:pPr>
              <w:ind w:left="0"/>
              <w:jc w:val="center"/>
              <w:rPr>
                <w:sz w:val="18"/>
                <w:szCs w:val="18"/>
              </w:rPr>
            </w:pPr>
            <w:r w:rsidRPr="00177922">
              <w:rPr>
                <w:sz w:val="18"/>
                <w:szCs w:val="18"/>
              </w:rPr>
              <w:t>%</w:t>
            </w:r>
          </w:p>
        </w:tc>
        <w:tc>
          <w:tcPr>
            <w:tcW w:w="709"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rsidR="00177922" w:rsidRPr="00177922" w:rsidRDefault="00177922" w:rsidP="00177922">
            <w:pPr>
              <w:ind w:left="0"/>
              <w:jc w:val="center"/>
              <w:rPr>
                <w:sz w:val="18"/>
                <w:szCs w:val="18"/>
              </w:rPr>
            </w:pPr>
            <w:r w:rsidRPr="00177922">
              <w:rPr>
                <w:sz w:val="18"/>
                <w:szCs w:val="18"/>
              </w:rPr>
              <w:t>80</w:t>
            </w:r>
          </w:p>
        </w:tc>
        <w:tc>
          <w:tcPr>
            <w:tcW w:w="850"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S               SORO</w:t>
            </w:r>
          </w:p>
        </w:tc>
        <w:tc>
          <w:tcPr>
            <w:tcW w:w="851" w:type="dxa"/>
            <w:shd w:val="clear" w:color="auto" w:fill="auto"/>
            <w:vAlign w:val="center"/>
          </w:tcPr>
          <w:p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rsidR="007F1C63" w:rsidRDefault="007F1C63" w:rsidP="000767A2">
      <w:pPr>
        <w:pStyle w:val="Nadpis3"/>
      </w:pPr>
      <w:bookmarkStart w:id="66" w:name="_Toc403551468"/>
      <w:r w:rsidRPr="007F1C63">
        <w:t>Výkonnostný rámec prioritnej osi</w:t>
      </w:r>
      <w:bookmarkEnd w:id="66"/>
    </w:p>
    <w:p w:rsidR="00E92F9B" w:rsidRDefault="007F1C63">
      <w:pPr>
        <w:pStyle w:val="Tab"/>
        <w:jc w:val="both"/>
      </w:pPr>
      <w:r w:rsidRPr="007F1C63">
        <w:t xml:space="preserve">Výkonnostný rámec Prioritnej osi </w:t>
      </w:r>
      <w:r w:rsidR="008246A5">
        <w:t>7</w:t>
      </w:r>
    </w:p>
    <w:tbl>
      <w:tblPr>
        <w:tblStyle w:val="Mriekatabuky"/>
        <w:tblW w:w="5935" w:type="pct"/>
        <w:jc w:val="center"/>
        <w:tblLayout w:type="fixed"/>
        <w:tblLook w:val="04A0" w:firstRow="1" w:lastRow="0" w:firstColumn="1" w:lastColumn="0" w:noHBand="0" w:noVBand="1"/>
      </w:tblPr>
      <w:tblGrid>
        <w:gridCol w:w="712"/>
        <w:gridCol w:w="1967"/>
        <w:gridCol w:w="567"/>
        <w:gridCol w:w="1689"/>
        <w:gridCol w:w="851"/>
        <w:gridCol w:w="692"/>
        <w:gridCol w:w="772"/>
        <w:gridCol w:w="937"/>
        <w:gridCol w:w="937"/>
        <w:gridCol w:w="769"/>
        <w:gridCol w:w="1131"/>
      </w:tblGrid>
      <w:tr w:rsidR="008246A5" w:rsidTr="008246A5">
        <w:trPr>
          <w:trHeight w:val="1246"/>
          <w:tblHeader/>
          <w:jc w:val="center"/>
        </w:trPr>
        <w:tc>
          <w:tcPr>
            <w:tcW w:w="323" w:type="pct"/>
            <w:shd w:val="clear" w:color="auto" w:fill="C6D9F1" w:themeFill="text2" w:themeFillTint="33"/>
            <w:vAlign w:val="center"/>
          </w:tcPr>
          <w:p w:rsidR="00E92F9B" w:rsidRDefault="001218A8">
            <w:pPr>
              <w:ind w:left="0"/>
              <w:jc w:val="center"/>
              <w:rPr>
                <w:b/>
                <w:sz w:val="18"/>
                <w:szCs w:val="18"/>
              </w:rPr>
            </w:pPr>
            <w:r w:rsidRPr="001218A8">
              <w:rPr>
                <w:b/>
                <w:sz w:val="18"/>
                <w:szCs w:val="18"/>
              </w:rPr>
              <w:t>Prioritná os</w:t>
            </w:r>
          </w:p>
        </w:tc>
        <w:tc>
          <w:tcPr>
            <w:tcW w:w="892"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Implementačný krok, finančný ukazovateľ, ukazovateľ výstupu alebo výsledku</w:t>
            </w:r>
          </w:p>
        </w:tc>
        <w:tc>
          <w:tcPr>
            <w:tcW w:w="257" w:type="pct"/>
            <w:shd w:val="clear" w:color="auto" w:fill="C6D9F1" w:themeFill="text2" w:themeFillTint="33"/>
            <w:vAlign w:val="center"/>
          </w:tcPr>
          <w:p w:rsidR="008246A5" w:rsidRPr="008246A5" w:rsidDel="0073354D" w:rsidRDefault="001218A8" w:rsidP="00B83833">
            <w:pPr>
              <w:ind w:left="0" w:right="-170"/>
              <w:rPr>
                <w:b/>
                <w:sz w:val="18"/>
                <w:szCs w:val="18"/>
              </w:rPr>
            </w:pPr>
            <w:r w:rsidRPr="001218A8">
              <w:rPr>
                <w:b/>
                <w:sz w:val="18"/>
                <w:szCs w:val="18"/>
              </w:rPr>
              <w:t>PČ</w:t>
            </w:r>
          </w:p>
        </w:tc>
        <w:tc>
          <w:tcPr>
            <w:tcW w:w="766" w:type="pct"/>
            <w:shd w:val="clear" w:color="auto" w:fill="C6D9F1" w:themeFill="text2" w:themeFillTint="33"/>
            <w:vAlign w:val="center"/>
          </w:tcPr>
          <w:p w:rsidR="008246A5" w:rsidRPr="008246A5" w:rsidRDefault="001218A8" w:rsidP="00B83833">
            <w:pPr>
              <w:ind w:left="0" w:right="-170"/>
              <w:jc w:val="center"/>
              <w:rPr>
                <w:b/>
                <w:sz w:val="18"/>
                <w:szCs w:val="18"/>
              </w:rPr>
            </w:pPr>
            <w:r w:rsidRPr="001218A8">
              <w:rPr>
                <w:b/>
                <w:sz w:val="18"/>
                <w:szCs w:val="18"/>
              </w:rPr>
              <w:t>Ukazovateľ alebo implementačný krok</w:t>
            </w:r>
          </w:p>
        </w:tc>
        <w:tc>
          <w:tcPr>
            <w:tcW w:w="386"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Merná jednotka</w:t>
            </w:r>
          </w:p>
        </w:tc>
        <w:tc>
          <w:tcPr>
            <w:tcW w:w="314"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Fond</w:t>
            </w:r>
          </w:p>
        </w:tc>
        <w:tc>
          <w:tcPr>
            <w:tcW w:w="350"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Kategória regiónov</w:t>
            </w:r>
          </w:p>
        </w:tc>
        <w:tc>
          <w:tcPr>
            <w:tcW w:w="425"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Čiastkový cieľ pre rok 2018</w:t>
            </w:r>
          </w:p>
        </w:tc>
        <w:tc>
          <w:tcPr>
            <w:tcW w:w="425"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Konečný cieľ</w:t>
            </w:r>
          </w:p>
        </w:tc>
        <w:tc>
          <w:tcPr>
            <w:tcW w:w="349"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Zdroj údajov</w:t>
            </w:r>
          </w:p>
        </w:tc>
        <w:tc>
          <w:tcPr>
            <w:tcW w:w="513" w:type="pct"/>
            <w:shd w:val="clear" w:color="auto" w:fill="C6D9F1" w:themeFill="text2" w:themeFillTint="33"/>
            <w:vAlign w:val="center"/>
          </w:tcPr>
          <w:p w:rsidR="008246A5" w:rsidRPr="008246A5" w:rsidRDefault="001218A8" w:rsidP="00B83833">
            <w:pPr>
              <w:ind w:left="0"/>
              <w:jc w:val="center"/>
              <w:rPr>
                <w:b/>
                <w:sz w:val="18"/>
                <w:szCs w:val="18"/>
              </w:rPr>
            </w:pPr>
            <w:r w:rsidRPr="001218A8">
              <w:rPr>
                <w:b/>
                <w:sz w:val="18"/>
                <w:szCs w:val="18"/>
              </w:rPr>
              <w:t>Zdôvodnenie výberu ukazovateľov</w:t>
            </w:r>
          </w:p>
        </w:tc>
      </w:tr>
      <w:tr w:rsidR="008246A5" w:rsidTr="00FB0F54">
        <w:trPr>
          <w:trHeight w:val="454"/>
          <w:jc w:val="center"/>
        </w:trPr>
        <w:tc>
          <w:tcPr>
            <w:tcW w:w="323" w:type="pct"/>
            <w:vAlign w:val="center"/>
          </w:tcPr>
          <w:p w:rsidR="00E92F9B" w:rsidRDefault="008246A5">
            <w:pPr>
              <w:ind w:left="39"/>
              <w:jc w:val="center"/>
              <w:rPr>
                <w:sz w:val="18"/>
                <w:szCs w:val="18"/>
              </w:rPr>
            </w:pPr>
            <w:r>
              <w:rPr>
                <w:sz w:val="18"/>
                <w:szCs w:val="18"/>
              </w:rPr>
              <w:t>PO7</w:t>
            </w:r>
          </w:p>
        </w:tc>
        <w:tc>
          <w:tcPr>
            <w:tcW w:w="892" w:type="pct"/>
            <w:shd w:val="clear" w:color="auto" w:fill="auto"/>
            <w:vAlign w:val="center"/>
          </w:tcPr>
          <w:p w:rsidR="008246A5" w:rsidRPr="00814360" w:rsidRDefault="009A2645" w:rsidP="00B83833">
            <w:pPr>
              <w:ind w:left="0"/>
              <w:jc w:val="both"/>
              <w:rPr>
                <w:sz w:val="18"/>
                <w:szCs w:val="18"/>
              </w:rPr>
            </w:pPr>
            <w:r>
              <w:rPr>
                <w:sz w:val="18"/>
                <w:szCs w:val="18"/>
              </w:rPr>
              <w:t>f</w:t>
            </w:r>
            <w:r w:rsidR="008246A5">
              <w:rPr>
                <w:sz w:val="18"/>
                <w:szCs w:val="18"/>
              </w:rPr>
              <w:t>inančný ukazovateľ</w:t>
            </w:r>
            <w:r w:rsidR="008246A5" w:rsidRPr="00180279" w:rsidDel="00711B41">
              <w:rPr>
                <w:sz w:val="18"/>
                <w:szCs w:val="18"/>
              </w:rPr>
              <w:t xml:space="preserve"> </w:t>
            </w:r>
          </w:p>
        </w:tc>
        <w:tc>
          <w:tcPr>
            <w:tcW w:w="257" w:type="pct"/>
            <w:vAlign w:val="center"/>
          </w:tcPr>
          <w:p w:rsidR="00E92F9B" w:rsidRDefault="008246A5">
            <w:pPr>
              <w:ind w:left="0"/>
              <w:jc w:val="center"/>
              <w:rPr>
                <w:sz w:val="18"/>
                <w:szCs w:val="18"/>
              </w:rPr>
            </w:pPr>
            <w:r>
              <w:rPr>
                <w:sz w:val="18"/>
                <w:szCs w:val="18"/>
              </w:rPr>
              <w:t>1.</w:t>
            </w:r>
          </w:p>
        </w:tc>
        <w:tc>
          <w:tcPr>
            <w:tcW w:w="766" w:type="pct"/>
            <w:vAlign w:val="center"/>
          </w:tcPr>
          <w:p w:rsidR="008246A5" w:rsidRDefault="00473F56" w:rsidP="00B83833">
            <w:pPr>
              <w:ind w:left="0"/>
              <w:jc w:val="both"/>
              <w:rPr>
                <w:sz w:val="18"/>
                <w:szCs w:val="18"/>
              </w:rPr>
            </w:pPr>
            <w:r w:rsidRPr="00473F56">
              <w:rPr>
                <w:sz w:val="18"/>
                <w:szCs w:val="18"/>
              </w:rPr>
              <w:t>Celková suma oprávnených výdavkov po ich certifikácii certifikačným orgánom</w:t>
            </w:r>
          </w:p>
        </w:tc>
        <w:tc>
          <w:tcPr>
            <w:tcW w:w="386" w:type="pct"/>
            <w:vAlign w:val="center"/>
          </w:tcPr>
          <w:p w:rsidR="008246A5" w:rsidRPr="00020818" w:rsidRDefault="00FE738D" w:rsidP="00B83833">
            <w:pPr>
              <w:ind w:left="0"/>
              <w:jc w:val="center"/>
              <w:rPr>
                <w:sz w:val="18"/>
                <w:szCs w:val="18"/>
              </w:rPr>
            </w:pPr>
            <w:r>
              <w:rPr>
                <w:sz w:val="18"/>
                <w:szCs w:val="18"/>
              </w:rPr>
              <w:t>EUR</w:t>
            </w:r>
          </w:p>
        </w:tc>
        <w:tc>
          <w:tcPr>
            <w:tcW w:w="314" w:type="pct"/>
            <w:vAlign w:val="center"/>
          </w:tcPr>
          <w:p w:rsidR="008246A5" w:rsidRDefault="008246A5" w:rsidP="00B83833">
            <w:pPr>
              <w:ind w:left="0"/>
              <w:jc w:val="center"/>
              <w:rPr>
                <w:sz w:val="18"/>
                <w:szCs w:val="18"/>
              </w:rPr>
            </w:pPr>
            <w:r>
              <w:rPr>
                <w:sz w:val="18"/>
                <w:szCs w:val="18"/>
              </w:rPr>
              <w:t>EFRR</w:t>
            </w:r>
          </w:p>
        </w:tc>
        <w:tc>
          <w:tcPr>
            <w:tcW w:w="350" w:type="pct"/>
            <w:vAlign w:val="center"/>
          </w:tcPr>
          <w:p w:rsidR="008246A5" w:rsidRPr="00F82B4F" w:rsidRDefault="008246A5" w:rsidP="00B83833">
            <w:pPr>
              <w:ind w:left="0"/>
              <w:jc w:val="center"/>
              <w:rPr>
                <w:sz w:val="18"/>
                <w:szCs w:val="18"/>
              </w:rPr>
            </w:pPr>
            <w:r w:rsidRPr="00560E77">
              <w:rPr>
                <w:sz w:val="18"/>
                <w:szCs w:val="18"/>
              </w:rPr>
              <w:t>Menej rozvinuté regióny</w:t>
            </w:r>
          </w:p>
        </w:tc>
        <w:tc>
          <w:tcPr>
            <w:tcW w:w="425" w:type="pct"/>
            <w:vAlign w:val="center"/>
          </w:tcPr>
          <w:p w:rsidR="008246A5" w:rsidRPr="00534B8E" w:rsidRDefault="0049051F" w:rsidP="00904E3F">
            <w:pPr>
              <w:ind w:left="0"/>
              <w:jc w:val="center"/>
              <w:rPr>
                <w:sz w:val="18"/>
                <w:szCs w:val="18"/>
              </w:rPr>
            </w:pPr>
            <w:r>
              <w:rPr>
                <w:sz w:val="18"/>
                <w:szCs w:val="18"/>
              </w:rPr>
              <w:t>139 073 283</w:t>
            </w:r>
          </w:p>
        </w:tc>
        <w:tc>
          <w:tcPr>
            <w:tcW w:w="425" w:type="pct"/>
            <w:vAlign w:val="center"/>
          </w:tcPr>
          <w:p w:rsidR="008246A5" w:rsidRPr="00534B8E" w:rsidRDefault="009B5F7C" w:rsidP="007D250D">
            <w:pPr>
              <w:ind w:left="0"/>
              <w:jc w:val="center"/>
              <w:rPr>
                <w:sz w:val="18"/>
                <w:szCs w:val="18"/>
              </w:rPr>
            </w:pPr>
            <w:r w:rsidRPr="00534B8E">
              <w:rPr>
                <w:sz w:val="18"/>
                <w:szCs w:val="18"/>
                <w:lang w:val="en-US"/>
              </w:rPr>
              <w:t xml:space="preserve"> </w:t>
            </w:r>
            <w:r w:rsidR="00336EBB">
              <w:rPr>
                <w:sz w:val="18"/>
                <w:szCs w:val="18"/>
                <w:lang w:val="en-US"/>
              </w:rPr>
              <w:t>927 155 226</w:t>
            </w:r>
          </w:p>
        </w:tc>
        <w:tc>
          <w:tcPr>
            <w:tcW w:w="349" w:type="pct"/>
            <w:vAlign w:val="center"/>
          </w:tcPr>
          <w:p w:rsidR="008246A5" w:rsidRPr="00020818" w:rsidRDefault="009A2645" w:rsidP="00B83833">
            <w:pPr>
              <w:ind w:left="0"/>
              <w:jc w:val="center"/>
              <w:rPr>
                <w:sz w:val="18"/>
                <w:szCs w:val="18"/>
              </w:rPr>
            </w:pPr>
            <w:r>
              <w:rPr>
                <w:sz w:val="18"/>
                <w:szCs w:val="18"/>
              </w:rPr>
              <w:t>SO</w:t>
            </w:r>
            <w:r w:rsidR="008246A5" w:rsidRPr="00020818">
              <w:rPr>
                <w:sz w:val="18"/>
                <w:szCs w:val="18"/>
              </w:rPr>
              <w:t xml:space="preserve">RO </w:t>
            </w:r>
            <w:r w:rsidR="008246A5">
              <w:rPr>
                <w:sz w:val="18"/>
                <w:szCs w:val="18"/>
              </w:rPr>
              <w:t>OPII</w:t>
            </w:r>
          </w:p>
        </w:tc>
        <w:tc>
          <w:tcPr>
            <w:tcW w:w="513" w:type="pct"/>
            <w:vAlign w:val="center"/>
          </w:tcPr>
          <w:p w:rsidR="008246A5" w:rsidRPr="00020818" w:rsidRDefault="008246A5" w:rsidP="00B83833">
            <w:pPr>
              <w:ind w:left="0"/>
              <w:rPr>
                <w:sz w:val="18"/>
                <w:szCs w:val="18"/>
              </w:rPr>
            </w:pPr>
            <w:r w:rsidRPr="0052221D">
              <w:rPr>
                <w:sz w:val="18"/>
                <w:szCs w:val="18"/>
              </w:rPr>
              <w:t>Základný finančný ukazovateľ pokroku prioritnej osi.</w:t>
            </w:r>
          </w:p>
        </w:tc>
      </w:tr>
      <w:tr w:rsidR="009A2645" w:rsidDel="009A2645" w:rsidTr="00C91476">
        <w:trPr>
          <w:trHeight w:val="454"/>
          <w:jc w:val="center"/>
        </w:trPr>
        <w:tc>
          <w:tcPr>
            <w:tcW w:w="323" w:type="pct"/>
          </w:tcPr>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0" w:hanging="1080"/>
              <w:jc w:val="center"/>
              <w:rPr>
                <w:sz w:val="18"/>
                <w:szCs w:val="18"/>
              </w:rPr>
            </w:pPr>
          </w:p>
          <w:p w:rsidR="009A2645" w:rsidDel="009A2645" w:rsidRDefault="009A2645" w:rsidP="009A2645">
            <w:pPr>
              <w:tabs>
                <w:tab w:val="left" w:pos="567"/>
                <w:tab w:val="left" w:leader="dot" w:pos="9356"/>
              </w:tabs>
              <w:ind w:left="1077" w:hanging="1077"/>
              <w:jc w:val="center"/>
              <w:rPr>
                <w:sz w:val="18"/>
                <w:szCs w:val="18"/>
              </w:rPr>
            </w:pPr>
            <w:r w:rsidRPr="00C36904">
              <w:rPr>
                <w:sz w:val="18"/>
                <w:szCs w:val="18"/>
              </w:rPr>
              <w:t>PO7</w:t>
            </w:r>
            <w:r>
              <w:rPr>
                <w:sz w:val="18"/>
                <w:szCs w:val="18"/>
              </w:rPr>
              <w:t xml:space="preserve"> PO7</w:t>
            </w:r>
          </w:p>
        </w:tc>
        <w:tc>
          <w:tcPr>
            <w:tcW w:w="892" w:type="pct"/>
            <w:shd w:val="clear" w:color="auto" w:fill="auto"/>
          </w:tcPr>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Del="009A2645" w:rsidRDefault="009A2645" w:rsidP="009A2645">
            <w:pPr>
              <w:ind w:left="0" w:right="-108"/>
              <w:jc w:val="center"/>
              <w:rPr>
                <w:sz w:val="18"/>
                <w:szCs w:val="18"/>
              </w:rPr>
            </w:pPr>
            <w:r>
              <w:rPr>
                <w:sz w:val="18"/>
                <w:szCs w:val="18"/>
              </w:rPr>
              <w:t>2</w:t>
            </w:r>
            <w:r w:rsidRPr="00C36904">
              <w:rPr>
                <w:sz w:val="18"/>
                <w:szCs w:val="18"/>
              </w:rPr>
              <w:t>.</w:t>
            </w:r>
          </w:p>
        </w:tc>
        <w:tc>
          <w:tcPr>
            <w:tcW w:w="766" w:type="pct"/>
          </w:tcPr>
          <w:p w:rsidR="009A2645" w:rsidRPr="009D4F46" w:rsidDel="009A2645" w:rsidRDefault="009A2645" w:rsidP="009A2645">
            <w:pPr>
              <w:ind w:left="0" w:right="-108"/>
              <w:rPr>
                <w:sz w:val="18"/>
                <w:szCs w:val="18"/>
              </w:rPr>
            </w:pPr>
            <w:r w:rsidRPr="00C36904">
              <w:rPr>
                <w:sz w:val="18"/>
                <w:szCs w:val="18"/>
              </w:rPr>
              <w:t>Počet dodatočných centrálne využitých podporných systémov vnútornej správy v rámci ISVS (ako služieb v cloude SaaS)</w:t>
            </w:r>
          </w:p>
        </w:tc>
        <w:tc>
          <w:tcPr>
            <w:tcW w:w="386" w:type="pct"/>
          </w:tcPr>
          <w:p w:rsidR="009A2645" w:rsidDel="009A2645" w:rsidRDefault="009A2645" w:rsidP="009A2645">
            <w:pPr>
              <w:ind w:left="0"/>
              <w:rPr>
                <w:sz w:val="18"/>
                <w:szCs w:val="18"/>
              </w:rPr>
            </w:pPr>
            <w:r>
              <w:rPr>
                <w:sz w:val="18"/>
                <w:szCs w:val="18"/>
              </w:rPr>
              <w:t>počet</w:t>
            </w:r>
          </w:p>
        </w:tc>
        <w:tc>
          <w:tcPr>
            <w:tcW w:w="314" w:type="pct"/>
          </w:tcPr>
          <w:p w:rsidR="009A2645" w:rsidRPr="009D4F46" w:rsidDel="009A2645" w:rsidRDefault="009A2645" w:rsidP="009A2645">
            <w:pPr>
              <w:ind w:left="0"/>
              <w:jc w:val="center"/>
              <w:rPr>
                <w:sz w:val="18"/>
                <w:szCs w:val="18"/>
              </w:rPr>
            </w:pPr>
            <w:r w:rsidRPr="00C36904">
              <w:rPr>
                <w:sz w:val="18"/>
                <w:szCs w:val="18"/>
              </w:rPr>
              <w:t>EFRR</w:t>
            </w:r>
          </w:p>
        </w:tc>
        <w:tc>
          <w:tcPr>
            <w:tcW w:w="350" w:type="pct"/>
          </w:tcPr>
          <w:p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rsidR="009A2645" w:rsidDel="009A2645" w:rsidRDefault="009A2645" w:rsidP="009A2645">
            <w:pPr>
              <w:ind w:left="0"/>
              <w:rPr>
                <w:sz w:val="18"/>
                <w:szCs w:val="18"/>
              </w:rPr>
            </w:pPr>
            <w:r w:rsidRPr="00C36904">
              <w:rPr>
                <w:sz w:val="18"/>
                <w:szCs w:val="18"/>
              </w:rPr>
              <w:t>2</w:t>
            </w:r>
          </w:p>
        </w:tc>
        <w:tc>
          <w:tcPr>
            <w:tcW w:w="425" w:type="pct"/>
          </w:tcPr>
          <w:p w:rsidR="009A2645" w:rsidDel="009A2645" w:rsidRDefault="009A2645" w:rsidP="009A2645">
            <w:pPr>
              <w:ind w:left="0"/>
              <w:rPr>
                <w:sz w:val="18"/>
                <w:szCs w:val="18"/>
              </w:rPr>
            </w:pPr>
            <w:r w:rsidRPr="00C36904">
              <w:rPr>
                <w:sz w:val="18"/>
                <w:szCs w:val="18"/>
                <w:lang w:val="en-US"/>
              </w:rPr>
              <w:t>7</w:t>
            </w:r>
          </w:p>
        </w:tc>
        <w:tc>
          <w:tcPr>
            <w:tcW w:w="349" w:type="pct"/>
          </w:tcPr>
          <w:p w:rsidR="009A2645" w:rsidDel="009A2645" w:rsidRDefault="009A2645" w:rsidP="009A2645">
            <w:pPr>
              <w:ind w:left="0"/>
              <w:rPr>
                <w:sz w:val="18"/>
                <w:szCs w:val="18"/>
              </w:rPr>
            </w:pPr>
            <w:r w:rsidRPr="00C36904">
              <w:rPr>
                <w:sz w:val="18"/>
                <w:szCs w:val="18"/>
              </w:rPr>
              <w:t>SORO OPII</w:t>
            </w:r>
          </w:p>
        </w:tc>
        <w:tc>
          <w:tcPr>
            <w:tcW w:w="513" w:type="pct"/>
          </w:tcPr>
          <w:p w:rsidR="009A2645" w:rsidDel="009A2645" w:rsidRDefault="009A2645" w:rsidP="009A2645">
            <w:pPr>
              <w:pStyle w:val="09Table"/>
              <w:ind w:left="0"/>
              <w:jc w:val="left"/>
            </w:pPr>
            <w:r w:rsidRPr="00C36904">
              <w:t>Nosná investičná aktivita v rámci PO7</w:t>
            </w:r>
          </w:p>
        </w:tc>
      </w:tr>
      <w:tr w:rsidR="009A2645" w:rsidDel="009A2645" w:rsidTr="00C91476">
        <w:trPr>
          <w:trHeight w:val="454"/>
          <w:jc w:val="center"/>
        </w:trPr>
        <w:tc>
          <w:tcPr>
            <w:tcW w:w="323" w:type="pct"/>
          </w:tcPr>
          <w:p w:rsidR="009A2645" w:rsidRDefault="009A2645" w:rsidP="009A2645">
            <w:pPr>
              <w:tabs>
                <w:tab w:val="left" w:pos="567"/>
                <w:tab w:val="left" w:leader="dot" w:pos="9356"/>
              </w:tabs>
              <w:ind w:left="0" w:hanging="1080"/>
              <w:jc w:val="center"/>
              <w:rPr>
                <w:sz w:val="18"/>
                <w:szCs w:val="18"/>
              </w:rPr>
            </w:pPr>
          </w:p>
          <w:p w:rsidR="009A2645" w:rsidRDefault="009A2645" w:rsidP="009A2645">
            <w:pPr>
              <w:tabs>
                <w:tab w:val="left" w:pos="567"/>
                <w:tab w:val="left" w:leader="dot" w:pos="9356"/>
              </w:tabs>
              <w:ind w:left="1077" w:hanging="1077"/>
              <w:jc w:val="center"/>
              <w:rPr>
                <w:sz w:val="18"/>
                <w:szCs w:val="18"/>
              </w:rPr>
            </w:pPr>
            <w:r w:rsidRPr="00C36904">
              <w:rPr>
                <w:sz w:val="18"/>
                <w:szCs w:val="18"/>
              </w:rPr>
              <w:t>PO7</w:t>
            </w:r>
          </w:p>
          <w:p w:rsidR="009A2645" w:rsidDel="009A2645" w:rsidRDefault="009A2645" w:rsidP="009A2645">
            <w:pPr>
              <w:tabs>
                <w:tab w:val="left" w:pos="567"/>
                <w:tab w:val="left" w:leader="dot" w:pos="9356"/>
              </w:tabs>
              <w:ind w:left="0" w:hanging="1080"/>
              <w:jc w:val="center"/>
              <w:rPr>
                <w:sz w:val="18"/>
                <w:szCs w:val="18"/>
              </w:rPr>
            </w:pPr>
            <w:r w:rsidRPr="00C36904">
              <w:rPr>
                <w:sz w:val="18"/>
                <w:szCs w:val="18"/>
              </w:rPr>
              <w:t>PO7</w:t>
            </w:r>
          </w:p>
        </w:tc>
        <w:tc>
          <w:tcPr>
            <w:tcW w:w="892" w:type="pct"/>
            <w:shd w:val="clear" w:color="auto" w:fill="auto"/>
          </w:tcPr>
          <w:p w:rsidR="009A2645" w:rsidRPr="00055373" w:rsidRDefault="009A2645" w:rsidP="00C91476">
            <w:pPr>
              <w:tabs>
                <w:tab w:val="left" w:pos="567"/>
                <w:tab w:val="left" w:leader="dot" w:pos="9356"/>
              </w:tabs>
              <w:ind w:left="0"/>
              <w:rPr>
                <w:i/>
                <w:sz w:val="18"/>
                <w:szCs w:val="18"/>
              </w:rPr>
            </w:pPr>
          </w:p>
          <w:p w:rsidR="009A2645" w:rsidRPr="00055373" w:rsidRDefault="009A2645" w:rsidP="00C91476">
            <w:pPr>
              <w:tabs>
                <w:tab w:val="left" w:pos="567"/>
                <w:tab w:val="left" w:leader="dot" w:pos="9356"/>
              </w:tabs>
              <w:ind w:left="0"/>
              <w:rPr>
                <w:i/>
                <w:sz w:val="18"/>
                <w:szCs w:val="18"/>
              </w:rPr>
            </w:pPr>
          </w:p>
          <w:p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rsidR="009A2645" w:rsidRDefault="009A2645" w:rsidP="00C91476">
            <w:pPr>
              <w:ind w:left="0" w:right="-108"/>
              <w:jc w:val="center"/>
              <w:rPr>
                <w:sz w:val="18"/>
                <w:szCs w:val="18"/>
              </w:rPr>
            </w:pPr>
          </w:p>
          <w:p w:rsidR="009A2645" w:rsidRDefault="009A2645" w:rsidP="00C91476">
            <w:pPr>
              <w:ind w:left="0" w:right="-108"/>
              <w:jc w:val="center"/>
              <w:rPr>
                <w:sz w:val="18"/>
                <w:szCs w:val="18"/>
              </w:rPr>
            </w:pPr>
          </w:p>
          <w:p w:rsidR="009A2645" w:rsidDel="009A2645" w:rsidRDefault="009A2645" w:rsidP="009A2645">
            <w:pPr>
              <w:ind w:left="0" w:right="-108"/>
              <w:jc w:val="center"/>
              <w:rPr>
                <w:sz w:val="18"/>
                <w:szCs w:val="18"/>
              </w:rPr>
            </w:pPr>
            <w:r>
              <w:rPr>
                <w:sz w:val="18"/>
                <w:szCs w:val="18"/>
              </w:rPr>
              <w:t>3</w:t>
            </w:r>
            <w:r w:rsidRPr="00C36904">
              <w:rPr>
                <w:sz w:val="18"/>
                <w:szCs w:val="18"/>
              </w:rPr>
              <w:t>.</w:t>
            </w:r>
          </w:p>
        </w:tc>
        <w:tc>
          <w:tcPr>
            <w:tcW w:w="766" w:type="pct"/>
          </w:tcPr>
          <w:p w:rsidR="009A2645" w:rsidRPr="009D4F46" w:rsidDel="009A2645" w:rsidRDefault="009A2645" w:rsidP="009A2645">
            <w:pPr>
              <w:ind w:left="0" w:right="-108"/>
              <w:rPr>
                <w:sz w:val="18"/>
                <w:szCs w:val="18"/>
              </w:rPr>
            </w:pPr>
            <w:r w:rsidRPr="00C36904">
              <w:rPr>
                <w:sz w:val="18"/>
                <w:szCs w:val="18"/>
              </w:rPr>
              <w:t>Dodatočný pomer inštitúcií štátnej správy zapojených do eGovernment cloudu</w:t>
            </w:r>
          </w:p>
        </w:tc>
        <w:tc>
          <w:tcPr>
            <w:tcW w:w="386" w:type="pct"/>
          </w:tcPr>
          <w:p w:rsidR="009A2645" w:rsidDel="009A2645" w:rsidRDefault="009A2645" w:rsidP="009A2645">
            <w:pPr>
              <w:ind w:left="0"/>
              <w:rPr>
                <w:sz w:val="18"/>
                <w:szCs w:val="18"/>
              </w:rPr>
            </w:pPr>
            <w:r w:rsidRPr="00C36904">
              <w:rPr>
                <w:sz w:val="18"/>
                <w:szCs w:val="18"/>
              </w:rPr>
              <w:t>%</w:t>
            </w:r>
          </w:p>
        </w:tc>
        <w:tc>
          <w:tcPr>
            <w:tcW w:w="314" w:type="pct"/>
          </w:tcPr>
          <w:p w:rsidR="009A2645" w:rsidRPr="009D4F46" w:rsidDel="009A2645" w:rsidRDefault="009A2645" w:rsidP="009A2645">
            <w:pPr>
              <w:ind w:left="0"/>
              <w:jc w:val="center"/>
              <w:rPr>
                <w:sz w:val="18"/>
                <w:szCs w:val="18"/>
              </w:rPr>
            </w:pPr>
            <w:r w:rsidRPr="00C36904">
              <w:rPr>
                <w:sz w:val="18"/>
                <w:szCs w:val="18"/>
              </w:rPr>
              <w:t>EFRR</w:t>
            </w:r>
          </w:p>
        </w:tc>
        <w:tc>
          <w:tcPr>
            <w:tcW w:w="350" w:type="pct"/>
          </w:tcPr>
          <w:p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rsidR="009A2645" w:rsidDel="009A2645" w:rsidRDefault="009A2645" w:rsidP="009A2645">
            <w:pPr>
              <w:ind w:left="0"/>
              <w:rPr>
                <w:sz w:val="18"/>
                <w:szCs w:val="18"/>
              </w:rPr>
            </w:pPr>
            <w:r w:rsidRPr="00C36904">
              <w:rPr>
                <w:sz w:val="18"/>
                <w:szCs w:val="18"/>
              </w:rPr>
              <w:t>30</w:t>
            </w:r>
          </w:p>
        </w:tc>
        <w:tc>
          <w:tcPr>
            <w:tcW w:w="425" w:type="pct"/>
          </w:tcPr>
          <w:p w:rsidR="009A2645" w:rsidDel="009A2645" w:rsidRDefault="009A2645" w:rsidP="009A2645">
            <w:pPr>
              <w:ind w:left="0"/>
              <w:rPr>
                <w:sz w:val="18"/>
                <w:szCs w:val="18"/>
              </w:rPr>
            </w:pPr>
            <w:r w:rsidRPr="00C36904">
              <w:rPr>
                <w:sz w:val="18"/>
                <w:szCs w:val="18"/>
                <w:lang w:val="en-US"/>
              </w:rPr>
              <w:t>100</w:t>
            </w:r>
          </w:p>
        </w:tc>
        <w:tc>
          <w:tcPr>
            <w:tcW w:w="349" w:type="pct"/>
          </w:tcPr>
          <w:p w:rsidR="009A2645" w:rsidDel="009A2645" w:rsidRDefault="009A2645" w:rsidP="009A2645">
            <w:pPr>
              <w:ind w:left="0"/>
              <w:rPr>
                <w:sz w:val="18"/>
                <w:szCs w:val="18"/>
              </w:rPr>
            </w:pPr>
            <w:r w:rsidRPr="00C36904">
              <w:rPr>
                <w:sz w:val="18"/>
                <w:szCs w:val="18"/>
              </w:rPr>
              <w:t>SORO OPII</w:t>
            </w:r>
          </w:p>
        </w:tc>
        <w:tc>
          <w:tcPr>
            <w:tcW w:w="513" w:type="pct"/>
          </w:tcPr>
          <w:p w:rsidR="009A2645" w:rsidDel="009A2645" w:rsidRDefault="009A2645" w:rsidP="009A2645">
            <w:pPr>
              <w:pStyle w:val="09Table"/>
              <w:ind w:left="0"/>
              <w:jc w:val="left"/>
            </w:pPr>
            <w:r w:rsidRPr="00C36904">
              <w:t>Nosná investičná aktivita v rámci PO7</w:t>
            </w:r>
          </w:p>
        </w:tc>
      </w:tr>
    </w:tbl>
    <w:p w:rsidR="00354629" w:rsidRDefault="00354629">
      <w:pPr>
        <w:rPr>
          <w:rFonts w:ascii="Arial Narrow" w:hAnsi="Arial Narrow" w:cs="Arial"/>
          <w:b/>
          <w:bCs/>
          <w:color w:val="1F497D" w:themeColor="text2"/>
          <w:sz w:val="22"/>
          <w:szCs w:val="26"/>
        </w:rPr>
      </w:pPr>
      <w:r>
        <w:br w:type="page"/>
      </w:r>
    </w:p>
    <w:p w:rsidR="007F1C63" w:rsidRPr="007F1C63" w:rsidRDefault="007F1C63" w:rsidP="000767A2">
      <w:pPr>
        <w:pStyle w:val="Nadpis3"/>
      </w:pPr>
      <w:bookmarkStart w:id="67" w:name="_Toc403551469"/>
      <w:r w:rsidRPr="007F1C63">
        <w:lastRenderedPageBreak/>
        <w:t>Kategórie intervencií</w:t>
      </w:r>
      <w:bookmarkEnd w:id="67"/>
    </w:p>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84"/>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1 – Oblasť intervencie </w:t>
            </w:r>
          </w:p>
        </w:tc>
      </w:tr>
      <w:tr w:rsidR="007F1C63" w:rsidRPr="007F1C63" w:rsidTr="007F1C63">
        <w:trPr>
          <w:trHeight w:val="284"/>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84"/>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84"/>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497902" w:rsidRPr="007F1C63" w:rsidTr="007F1C63">
        <w:trPr>
          <w:trHeight w:val="284"/>
          <w:jc w:val="center"/>
        </w:trPr>
        <w:tc>
          <w:tcPr>
            <w:tcW w:w="4913" w:type="dxa"/>
            <w:vMerge w:val="restart"/>
            <w:vAlign w:val="center"/>
          </w:tcPr>
          <w:p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497902" w:rsidRPr="007F1C63" w:rsidRDefault="00497902" w:rsidP="00497902">
            <w:pPr>
              <w:ind w:left="0"/>
              <w:jc w:val="center"/>
              <w:rPr>
                <w:sz w:val="20"/>
                <w:szCs w:val="20"/>
              </w:rPr>
            </w:pPr>
            <w:r>
              <w:rPr>
                <w:sz w:val="20"/>
                <w:szCs w:val="20"/>
              </w:rPr>
              <w:t>045</w:t>
            </w:r>
          </w:p>
        </w:tc>
        <w:tc>
          <w:tcPr>
            <w:tcW w:w="2039" w:type="dxa"/>
            <w:vAlign w:val="center"/>
          </w:tcPr>
          <w:p w:rsidR="00497902" w:rsidRPr="007F1C63" w:rsidRDefault="00111B29" w:rsidP="007F1C63">
            <w:pPr>
              <w:ind w:left="0"/>
              <w:jc w:val="center"/>
              <w:rPr>
                <w:sz w:val="20"/>
                <w:szCs w:val="20"/>
              </w:rPr>
            </w:pPr>
            <w:r>
              <w:rPr>
                <w:sz w:val="18"/>
                <w:szCs w:val="18"/>
              </w:rPr>
              <w:t>71 815 190</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7F1C63">
            <w:pPr>
              <w:ind w:left="0"/>
              <w:jc w:val="center"/>
              <w:rPr>
                <w:sz w:val="20"/>
                <w:szCs w:val="20"/>
              </w:rPr>
            </w:pPr>
            <w:r>
              <w:rPr>
                <w:sz w:val="20"/>
                <w:szCs w:val="20"/>
              </w:rPr>
              <w:t>046</w:t>
            </w:r>
          </w:p>
        </w:tc>
        <w:tc>
          <w:tcPr>
            <w:tcW w:w="2039" w:type="dxa"/>
            <w:vAlign w:val="center"/>
          </w:tcPr>
          <w:p w:rsidR="00497902" w:rsidRPr="007F1C63" w:rsidRDefault="00497902" w:rsidP="007F1C63">
            <w:pPr>
              <w:ind w:left="0"/>
              <w:jc w:val="center"/>
              <w:rPr>
                <w:sz w:val="20"/>
                <w:szCs w:val="20"/>
              </w:rPr>
            </w:pPr>
            <w:r>
              <w:rPr>
                <w:sz w:val="18"/>
                <w:szCs w:val="18"/>
              </w:rPr>
              <w:t xml:space="preserve">   </w:t>
            </w:r>
            <w:r w:rsidRPr="00117C9D">
              <w:rPr>
                <w:sz w:val="18"/>
                <w:szCs w:val="18"/>
              </w:rPr>
              <w:t>8</w:t>
            </w:r>
            <w:r>
              <w:rPr>
                <w:sz w:val="18"/>
                <w:szCs w:val="18"/>
              </w:rPr>
              <w:t> </w:t>
            </w:r>
            <w:r w:rsidRPr="00117C9D">
              <w:rPr>
                <w:sz w:val="18"/>
                <w:szCs w:val="18"/>
              </w:rPr>
              <w:t>500</w:t>
            </w:r>
            <w:r>
              <w:rPr>
                <w:sz w:val="18"/>
                <w:szCs w:val="18"/>
              </w:rPr>
              <w:t> </w:t>
            </w:r>
            <w:r w:rsidRPr="00117C9D">
              <w:rPr>
                <w:sz w:val="18"/>
                <w:szCs w:val="18"/>
              </w:rPr>
              <w:t>000</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7F1C63">
            <w:pPr>
              <w:ind w:left="0"/>
              <w:jc w:val="center"/>
              <w:rPr>
                <w:sz w:val="20"/>
                <w:szCs w:val="20"/>
              </w:rPr>
            </w:pPr>
            <w:r w:rsidRPr="007F1C63">
              <w:rPr>
                <w:sz w:val="20"/>
                <w:szCs w:val="20"/>
              </w:rPr>
              <w:t>0</w:t>
            </w:r>
            <w:r>
              <w:rPr>
                <w:sz w:val="20"/>
                <w:szCs w:val="20"/>
              </w:rPr>
              <w:t>48</w:t>
            </w:r>
          </w:p>
        </w:tc>
        <w:tc>
          <w:tcPr>
            <w:tcW w:w="2039" w:type="dxa"/>
            <w:vAlign w:val="center"/>
          </w:tcPr>
          <w:p w:rsidR="00497902" w:rsidRPr="007F1C63" w:rsidRDefault="005B7B57" w:rsidP="007F1C63">
            <w:pPr>
              <w:ind w:left="0"/>
              <w:jc w:val="center"/>
              <w:rPr>
                <w:sz w:val="20"/>
                <w:szCs w:val="20"/>
              </w:rPr>
            </w:pPr>
            <w:r>
              <w:rPr>
                <w:sz w:val="18"/>
                <w:szCs w:val="18"/>
              </w:rPr>
              <w:t>180 004 581</w:t>
            </w:r>
          </w:p>
        </w:tc>
      </w:tr>
      <w:tr w:rsidR="00497902" w:rsidRPr="007F1C63" w:rsidTr="007F1C63">
        <w:trPr>
          <w:trHeight w:val="284"/>
          <w:jc w:val="center"/>
        </w:trPr>
        <w:tc>
          <w:tcPr>
            <w:tcW w:w="4913" w:type="dxa"/>
            <w:vMerge/>
            <w:vAlign w:val="center"/>
          </w:tcPr>
          <w:p w:rsidR="00497902" w:rsidRPr="007F1C63" w:rsidRDefault="00497902" w:rsidP="007F1C63">
            <w:pPr>
              <w:ind w:left="0"/>
              <w:rPr>
                <w:sz w:val="20"/>
                <w:szCs w:val="20"/>
              </w:rPr>
            </w:pPr>
          </w:p>
        </w:tc>
        <w:tc>
          <w:tcPr>
            <w:tcW w:w="2120" w:type="dxa"/>
            <w:vAlign w:val="center"/>
          </w:tcPr>
          <w:p w:rsidR="00497902" w:rsidRPr="007F1C63" w:rsidRDefault="00497902" w:rsidP="00F5520F">
            <w:pPr>
              <w:ind w:left="0"/>
              <w:jc w:val="center"/>
              <w:rPr>
                <w:sz w:val="20"/>
                <w:szCs w:val="20"/>
              </w:rPr>
            </w:pPr>
            <w:r>
              <w:rPr>
                <w:sz w:val="20"/>
                <w:szCs w:val="20"/>
              </w:rPr>
              <w:t>07</w:t>
            </w:r>
            <w:r w:rsidR="00F5520F">
              <w:rPr>
                <w:sz w:val="20"/>
                <w:szCs w:val="20"/>
              </w:rPr>
              <w:t>8</w:t>
            </w:r>
          </w:p>
        </w:tc>
        <w:tc>
          <w:tcPr>
            <w:tcW w:w="2039" w:type="dxa"/>
            <w:vAlign w:val="center"/>
          </w:tcPr>
          <w:p w:rsidR="00497902" w:rsidRPr="007F1C63" w:rsidRDefault="005B7B57" w:rsidP="007F1C63">
            <w:pPr>
              <w:ind w:left="0"/>
              <w:jc w:val="center"/>
              <w:rPr>
                <w:sz w:val="20"/>
                <w:szCs w:val="20"/>
              </w:rPr>
            </w:pPr>
            <w:r>
              <w:rPr>
                <w:sz w:val="18"/>
                <w:szCs w:val="18"/>
              </w:rPr>
              <w:t>352 459 516</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079</w:t>
            </w:r>
          </w:p>
        </w:tc>
        <w:tc>
          <w:tcPr>
            <w:tcW w:w="2039" w:type="dxa"/>
            <w:vAlign w:val="center"/>
          </w:tcPr>
          <w:p w:rsidR="00E92F9B" w:rsidRDefault="00497902" w:rsidP="005B7B57">
            <w:pPr>
              <w:ind w:left="0"/>
              <w:rPr>
                <w:sz w:val="20"/>
                <w:szCs w:val="20"/>
              </w:rPr>
            </w:pPr>
            <w:r>
              <w:rPr>
                <w:sz w:val="18"/>
                <w:szCs w:val="18"/>
              </w:rPr>
              <w:t xml:space="preserve">            </w:t>
            </w:r>
            <w:r w:rsidR="005B7B57">
              <w:rPr>
                <w:sz w:val="18"/>
                <w:szCs w:val="18"/>
              </w:rPr>
              <w:t>45 301 460</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080</w:t>
            </w:r>
          </w:p>
        </w:tc>
        <w:tc>
          <w:tcPr>
            <w:tcW w:w="2039" w:type="dxa"/>
            <w:vAlign w:val="center"/>
          </w:tcPr>
          <w:p w:rsidR="00E92F9B" w:rsidRDefault="00497902">
            <w:pPr>
              <w:ind w:left="0"/>
              <w:rPr>
                <w:sz w:val="20"/>
                <w:szCs w:val="20"/>
              </w:rPr>
            </w:pPr>
            <w:r>
              <w:rPr>
                <w:sz w:val="18"/>
                <w:szCs w:val="18"/>
              </w:rPr>
              <w:t xml:space="preserve">             </w:t>
            </w:r>
            <w:r w:rsidR="005B7B57">
              <w:rPr>
                <w:sz w:val="18"/>
                <w:szCs w:val="18"/>
              </w:rPr>
              <w:t>50 000 398</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081</w:t>
            </w:r>
          </w:p>
        </w:tc>
        <w:tc>
          <w:tcPr>
            <w:tcW w:w="2039" w:type="dxa"/>
            <w:vAlign w:val="center"/>
          </w:tcPr>
          <w:p w:rsidR="00E92F9B" w:rsidRDefault="00497902">
            <w:pPr>
              <w:ind w:left="0"/>
              <w:rPr>
                <w:sz w:val="20"/>
                <w:szCs w:val="20"/>
              </w:rPr>
            </w:pPr>
            <w:r>
              <w:rPr>
                <w:sz w:val="18"/>
                <w:szCs w:val="18"/>
              </w:rPr>
              <w:t xml:space="preserve">             </w:t>
            </w:r>
            <w:r w:rsidR="005B7B57">
              <w:rPr>
                <w:sz w:val="18"/>
                <w:szCs w:val="18"/>
              </w:rPr>
              <w:t>70 000 598</w:t>
            </w:r>
          </w:p>
        </w:tc>
      </w:tr>
      <w:tr w:rsidR="00497902" w:rsidRPr="007F1C63" w:rsidTr="00F07429">
        <w:trPr>
          <w:trHeight w:val="284"/>
          <w:jc w:val="center"/>
        </w:trPr>
        <w:tc>
          <w:tcPr>
            <w:tcW w:w="4913" w:type="dxa"/>
            <w:vMerge/>
            <w:vAlign w:val="center"/>
          </w:tcPr>
          <w:p w:rsidR="00497902" w:rsidRPr="007F1C63" w:rsidRDefault="00497902" w:rsidP="007F1C63">
            <w:pPr>
              <w:rPr>
                <w:sz w:val="20"/>
                <w:szCs w:val="20"/>
              </w:rPr>
            </w:pPr>
          </w:p>
        </w:tc>
        <w:tc>
          <w:tcPr>
            <w:tcW w:w="2120" w:type="dxa"/>
            <w:vAlign w:val="center"/>
          </w:tcPr>
          <w:p w:rsidR="00E92F9B" w:rsidRDefault="00F5520F" w:rsidP="0096667C">
            <w:pPr>
              <w:ind w:left="0"/>
              <w:jc w:val="center"/>
              <w:rPr>
                <w:sz w:val="20"/>
                <w:szCs w:val="20"/>
              </w:rPr>
            </w:pPr>
            <w:r>
              <w:rPr>
                <w:sz w:val="20"/>
                <w:szCs w:val="20"/>
              </w:rPr>
              <w:t>082</w:t>
            </w:r>
          </w:p>
        </w:tc>
        <w:tc>
          <w:tcPr>
            <w:tcW w:w="2039" w:type="dxa"/>
            <w:vAlign w:val="center"/>
          </w:tcPr>
          <w:p w:rsidR="00E92F9B" w:rsidRDefault="00497902">
            <w:pPr>
              <w:ind w:left="0"/>
              <w:rPr>
                <w:sz w:val="20"/>
                <w:szCs w:val="20"/>
              </w:rPr>
            </w:pPr>
            <w:r>
              <w:rPr>
                <w:sz w:val="18"/>
                <w:szCs w:val="18"/>
              </w:rPr>
              <w:t xml:space="preserve">             10 000 199</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497902">
        <w:trPr>
          <w:trHeight w:val="255"/>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2 – Forma financovania </w:t>
            </w:r>
          </w:p>
        </w:tc>
      </w:tr>
      <w:tr w:rsidR="007F1C63" w:rsidRPr="007F1C63" w:rsidTr="00497902">
        <w:trPr>
          <w:trHeight w:val="255"/>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497902">
        <w:trPr>
          <w:trHeight w:val="255"/>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497902">
        <w:trPr>
          <w:trHeight w:val="255"/>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AF57EB" w:rsidRPr="007F1C63" w:rsidTr="00497902">
        <w:trPr>
          <w:trHeight w:val="255"/>
          <w:jc w:val="center"/>
        </w:trPr>
        <w:tc>
          <w:tcPr>
            <w:tcW w:w="4913" w:type="dxa"/>
            <w:vAlign w:val="center"/>
          </w:tcPr>
          <w:p w:rsidR="00AF57EB" w:rsidRPr="007F1C63" w:rsidRDefault="00AF57EB"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AF57EB" w:rsidRPr="007F1C63" w:rsidRDefault="00AF57EB" w:rsidP="007F1C63">
            <w:pPr>
              <w:ind w:left="0"/>
              <w:jc w:val="center"/>
              <w:rPr>
                <w:sz w:val="20"/>
                <w:szCs w:val="20"/>
              </w:rPr>
            </w:pPr>
            <w:r w:rsidRPr="007F1C63">
              <w:rPr>
                <w:sz w:val="20"/>
                <w:szCs w:val="20"/>
              </w:rPr>
              <w:t>01</w:t>
            </w:r>
          </w:p>
        </w:tc>
        <w:tc>
          <w:tcPr>
            <w:tcW w:w="2039" w:type="dxa"/>
            <w:vAlign w:val="center"/>
          </w:tcPr>
          <w:p w:rsidR="00AF57EB" w:rsidRPr="007F1C63" w:rsidRDefault="00547AF1" w:rsidP="00A15611">
            <w:pPr>
              <w:ind w:left="0"/>
              <w:jc w:val="center"/>
              <w:rPr>
                <w:sz w:val="20"/>
                <w:szCs w:val="20"/>
              </w:rPr>
            </w:pPr>
            <w:r>
              <w:rPr>
                <w:sz w:val="18"/>
                <w:szCs w:val="18"/>
              </w:rPr>
              <w:t>788 081 942</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55"/>
          <w:jc w:val="center"/>
        </w:trPr>
        <w:tc>
          <w:tcPr>
            <w:tcW w:w="9072" w:type="dxa"/>
            <w:gridSpan w:val="3"/>
            <w:shd w:val="clear" w:color="auto" w:fill="DBE5F1" w:themeFill="accent1" w:themeFillTint="33"/>
            <w:vAlign w:val="center"/>
          </w:tcPr>
          <w:p w:rsidR="007F1C63" w:rsidRPr="007F1C63" w:rsidRDefault="007F1C63" w:rsidP="007F1C63">
            <w:pPr>
              <w:ind w:left="0"/>
              <w:rPr>
                <w:color w:val="000000"/>
                <w:sz w:val="20"/>
                <w:szCs w:val="20"/>
              </w:rPr>
            </w:pPr>
            <w:r w:rsidRPr="007F1C63">
              <w:rPr>
                <w:b/>
                <w:bCs/>
                <w:color w:val="000000"/>
                <w:sz w:val="20"/>
                <w:szCs w:val="20"/>
              </w:rPr>
              <w:t xml:space="preserve">Rozmer 3 – Druh územia </w:t>
            </w:r>
          </w:p>
        </w:tc>
      </w:tr>
      <w:tr w:rsidR="007F1C63" w:rsidRPr="007F1C63" w:rsidTr="007F1C63">
        <w:trPr>
          <w:trHeight w:val="255"/>
          <w:jc w:val="center"/>
        </w:trPr>
        <w:tc>
          <w:tcPr>
            <w:tcW w:w="4913"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55"/>
          <w:jc w:val="center"/>
        </w:trPr>
        <w:tc>
          <w:tcPr>
            <w:tcW w:w="4913"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55"/>
          <w:jc w:val="center"/>
        </w:trPr>
        <w:tc>
          <w:tcPr>
            <w:tcW w:w="4913"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rsidR="007F1C63" w:rsidRPr="007F1C63" w:rsidRDefault="007F1C63" w:rsidP="007F1C63">
            <w:pPr>
              <w:ind w:left="0"/>
              <w:jc w:val="center"/>
              <w:rPr>
                <w:b/>
                <w:sz w:val="20"/>
                <w:szCs w:val="20"/>
              </w:rPr>
            </w:pPr>
            <w:r w:rsidRPr="007F1C63">
              <w:rPr>
                <w:b/>
                <w:sz w:val="20"/>
                <w:szCs w:val="20"/>
              </w:rPr>
              <w:t>Suma (v EUR)</w:t>
            </w:r>
          </w:p>
        </w:tc>
      </w:tr>
      <w:tr w:rsidR="00497902" w:rsidRPr="007F1C63" w:rsidTr="007F1C63">
        <w:trPr>
          <w:trHeight w:val="255"/>
          <w:jc w:val="center"/>
        </w:trPr>
        <w:tc>
          <w:tcPr>
            <w:tcW w:w="4913" w:type="dxa"/>
            <w:vMerge w:val="restart"/>
            <w:vAlign w:val="center"/>
          </w:tcPr>
          <w:p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rsidR="00497902" w:rsidRPr="007F1C63" w:rsidRDefault="00497902" w:rsidP="007F1C63">
            <w:pPr>
              <w:ind w:left="0"/>
              <w:jc w:val="center"/>
              <w:rPr>
                <w:sz w:val="20"/>
                <w:szCs w:val="20"/>
              </w:rPr>
            </w:pPr>
            <w:r>
              <w:rPr>
                <w:sz w:val="20"/>
                <w:szCs w:val="20"/>
              </w:rPr>
              <w:t>0</w:t>
            </w:r>
            <w:r w:rsidR="00283128">
              <w:rPr>
                <w:sz w:val="20"/>
                <w:szCs w:val="20"/>
              </w:rPr>
              <w:t>7</w:t>
            </w:r>
          </w:p>
        </w:tc>
        <w:tc>
          <w:tcPr>
            <w:tcW w:w="2039" w:type="dxa"/>
            <w:vAlign w:val="center"/>
          </w:tcPr>
          <w:p w:rsidR="00497902" w:rsidRPr="007F1C63" w:rsidRDefault="00AF57EB" w:rsidP="007F1C63">
            <w:pPr>
              <w:ind w:left="0"/>
              <w:jc w:val="center"/>
              <w:rPr>
                <w:sz w:val="20"/>
                <w:szCs w:val="20"/>
                <w:lang w:val="en-US"/>
              </w:rPr>
            </w:pPr>
            <w:r>
              <w:rPr>
                <w:sz w:val="18"/>
                <w:szCs w:val="18"/>
              </w:rPr>
              <w:t>707 766 752</w:t>
            </w:r>
          </w:p>
        </w:tc>
      </w:tr>
      <w:tr w:rsidR="00497902" w:rsidRPr="007F1C63" w:rsidTr="007F1C63">
        <w:trPr>
          <w:trHeight w:val="255"/>
          <w:jc w:val="center"/>
        </w:trPr>
        <w:tc>
          <w:tcPr>
            <w:tcW w:w="4913" w:type="dxa"/>
            <w:vMerge/>
            <w:vAlign w:val="center"/>
          </w:tcPr>
          <w:p w:rsidR="00497902" w:rsidRPr="007F1C63" w:rsidRDefault="00497902" w:rsidP="00497902">
            <w:pPr>
              <w:rPr>
                <w:sz w:val="20"/>
                <w:szCs w:val="20"/>
              </w:rPr>
            </w:pPr>
          </w:p>
        </w:tc>
        <w:tc>
          <w:tcPr>
            <w:tcW w:w="2120" w:type="dxa"/>
            <w:vAlign w:val="center"/>
          </w:tcPr>
          <w:p w:rsidR="00E92F9B" w:rsidRDefault="00283128" w:rsidP="0096667C">
            <w:pPr>
              <w:ind w:left="0"/>
              <w:jc w:val="center"/>
              <w:rPr>
                <w:sz w:val="20"/>
                <w:szCs w:val="20"/>
              </w:rPr>
            </w:pPr>
            <w:r w:rsidRPr="002B39CB">
              <w:rPr>
                <w:sz w:val="20"/>
                <w:szCs w:val="20"/>
              </w:rPr>
              <w:t>0</w:t>
            </w:r>
            <w:r w:rsidR="006F04CA" w:rsidRPr="002B39CB">
              <w:rPr>
                <w:sz w:val="20"/>
                <w:szCs w:val="20"/>
              </w:rPr>
              <w:t>3</w:t>
            </w:r>
          </w:p>
        </w:tc>
        <w:tc>
          <w:tcPr>
            <w:tcW w:w="2039" w:type="dxa"/>
            <w:vAlign w:val="center"/>
          </w:tcPr>
          <w:p w:rsidR="00E92F9B" w:rsidRDefault="00497902">
            <w:pPr>
              <w:ind w:left="0"/>
              <w:rPr>
                <w:sz w:val="18"/>
                <w:szCs w:val="18"/>
              </w:rPr>
            </w:pPr>
            <w:r>
              <w:rPr>
                <w:sz w:val="18"/>
                <w:szCs w:val="18"/>
              </w:rPr>
              <w:t xml:space="preserve">             </w:t>
            </w:r>
            <w:r w:rsidR="00A12654">
              <w:rPr>
                <w:sz w:val="18"/>
                <w:szCs w:val="18"/>
              </w:rPr>
              <w:t>80 315 190</w:t>
            </w:r>
          </w:p>
        </w:tc>
      </w:tr>
    </w:tbl>
    <w:p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rsidTr="007F1C63">
        <w:trPr>
          <w:trHeight w:val="255"/>
          <w:jc w:val="center"/>
        </w:trPr>
        <w:tc>
          <w:tcPr>
            <w:tcW w:w="9098" w:type="dxa"/>
            <w:gridSpan w:val="3"/>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Rozmer 4 – Územné mechanizmy realizácie</w:t>
            </w:r>
          </w:p>
        </w:tc>
      </w:tr>
      <w:tr w:rsidR="007F1C63" w:rsidRPr="007F1C63" w:rsidTr="007F1C63">
        <w:trPr>
          <w:trHeight w:val="255"/>
          <w:jc w:val="center"/>
        </w:trPr>
        <w:tc>
          <w:tcPr>
            <w:tcW w:w="4928" w:type="dxa"/>
            <w:shd w:val="clear" w:color="auto" w:fill="DBE5F1" w:themeFill="accent1" w:themeFillTint="33"/>
            <w:vAlign w:val="center"/>
          </w:tcPr>
          <w:p w:rsidR="007F1C63" w:rsidRPr="007F1C63" w:rsidRDefault="007F1C63" w:rsidP="007F1C63">
            <w:pPr>
              <w:ind w:left="0"/>
              <w:rPr>
                <w:b/>
                <w:bCs/>
                <w:color w:val="000000"/>
                <w:sz w:val="20"/>
                <w:szCs w:val="20"/>
              </w:rPr>
            </w:pPr>
            <w:r w:rsidRPr="007F1C63">
              <w:rPr>
                <w:b/>
                <w:bCs/>
                <w:color w:val="000000"/>
                <w:sz w:val="20"/>
                <w:szCs w:val="20"/>
              </w:rPr>
              <w:t>Fond</w:t>
            </w:r>
          </w:p>
        </w:tc>
        <w:tc>
          <w:tcPr>
            <w:tcW w:w="4170" w:type="dxa"/>
            <w:gridSpan w:val="2"/>
            <w:shd w:val="clear" w:color="auto" w:fill="DBE5F1" w:themeFill="accent1" w:themeFillTint="33"/>
            <w:vAlign w:val="center"/>
          </w:tcPr>
          <w:p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rsidTr="007F1C63">
        <w:trPr>
          <w:trHeight w:val="255"/>
          <w:jc w:val="center"/>
        </w:trPr>
        <w:tc>
          <w:tcPr>
            <w:tcW w:w="4928" w:type="dxa"/>
            <w:shd w:val="clear" w:color="auto" w:fill="DBE5F1" w:themeFill="accent1" w:themeFillTint="33"/>
            <w:vAlign w:val="center"/>
          </w:tcPr>
          <w:p w:rsidR="007F1C63" w:rsidRPr="007F1C63" w:rsidRDefault="007F1C63" w:rsidP="007F1C63">
            <w:pPr>
              <w:ind w:left="0"/>
              <w:rPr>
                <w:sz w:val="20"/>
                <w:szCs w:val="20"/>
              </w:rPr>
            </w:pPr>
            <w:r w:rsidRPr="007F1C63">
              <w:rPr>
                <w:b/>
                <w:bCs/>
                <w:color w:val="000000"/>
                <w:sz w:val="20"/>
                <w:szCs w:val="20"/>
              </w:rPr>
              <w:t>Kategória regiónu</w:t>
            </w:r>
          </w:p>
        </w:tc>
        <w:tc>
          <w:tcPr>
            <w:tcW w:w="4170" w:type="dxa"/>
            <w:gridSpan w:val="2"/>
            <w:shd w:val="clear" w:color="auto" w:fill="DBE5F1" w:themeFill="accent1" w:themeFillTint="33"/>
            <w:vAlign w:val="center"/>
          </w:tcPr>
          <w:p w:rsidR="007F1C63" w:rsidRPr="007F1C63" w:rsidRDefault="007F1C63" w:rsidP="007F1C63">
            <w:pPr>
              <w:ind w:left="0"/>
              <w:rPr>
                <w:sz w:val="20"/>
                <w:szCs w:val="20"/>
              </w:rPr>
            </w:pPr>
            <w:r w:rsidRPr="007F1C63">
              <w:rPr>
                <w:sz w:val="20"/>
                <w:szCs w:val="20"/>
              </w:rPr>
              <w:t>Menej rozvinuté regióny</w:t>
            </w:r>
          </w:p>
        </w:tc>
      </w:tr>
      <w:tr w:rsidR="007F1C63" w:rsidRPr="007F1C63" w:rsidTr="007F1C63">
        <w:trPr>
          <w:trHeight w:val="255"/>
          <w:jc w:val="center"/>
        </w:trPr>
        <w:tc>
          <w:tcPr>
            <w:tcW w:w="4928" w:type="dxa"/>
            <w:vAlign w:val="center"/>
          </w:tcPr>
          <w:p w:rsidR="007F1C63" w:rsidRPr="007F1C63" w:rsidRDefault="007F1C63" w:rsidP="007F1C63">
            <w:pPr>
              <w:ind w:left="0"/>
              <w:jc w:val="center"/>
              <w:rPr>
                <w:b/>
                <w:sz w:val="20"/>
                <w:szCs w:val="20"/>
              </w:rPr>
            </w:pPr>
            <w:r w:rsidRPr="007F1C63">
              <w:rPr>
                <w:b/>
                <w:sz w:val="20"/>
                <w:szCs w:val="20"/>
              </w:rPr>
              <w:t>Prioritná os</w:t>
            </w:r>
          </w:p>
        </w:tc>
        <w:tc>
          <w:tcPr>
            <w:tcW w:w="2126" w:type="dxa"/>
            <w:vAlign w:val="center"/>
          </w:tcPr>
          <w:p w:rsidR="007F1C63" w:rsidRPr="007F1C63" w:rsidRDefault="007F1C63" w:rsidP="007F1C63">
            <w:pPr>
              <w:ind w:left="0"/>
              <w:jc w:val="center"/>
              <w:rPr>
                <w:b/>
                <w:sz w:val="20"/>
                <w:szCs w:val="20"/>
              </w:rPr>
            </w:pPr>
            <w:r w:rsidRPr="007F1C63">
              <w:rPr>
                <w:b/>
                <w:sz w:val="20"/>
                <w:szCs w:val="20"/>
              </w:rPr>
              <w:t>Kód</w:t>
            </w:r>
          </w:p>
        </w:tc>
        <w:tc>
          <w:tcPr>
            <w:tcW w:w="2044" w:type="dxa"/>
            <w:vAlign w:val="center"/>
          </w:tcPr>
          <w:p w:rsidR="007F1C63" w:rsidRPr="007F1C63" w:rsidRDefault="007F1C63" w:rsidP="007F1C63">
            <w:pPr>
              <w:ind w:left="0"/>
              <w:jc w:val="center"/>
              <w:rPr>
                <w:b/>
                <w:sz w:val="20"/>
                <w:szCs w:val="20"/>
              </w:rPr>
            </w:pPr>
            <w:r w:rsidRPr="007F1C63">
              <w:rPr>
                <w:b/>
                <w:sz w:val="20"/>
                <w:szCs w:val="20"/>
              </w:rPr>
              <w:t>Suma (v EUR)</w:t>
            </w:r>
          </w:p>
        </w:tc>
      </w:tr>
      <w:tr w:rsidR="007F1C63" w:rsidRPr="007F1C63" w:rsidTr="007F1C63">
        <w:trPr>
          <w:trHeight w:val="255"/>
          <w:jc w:val="center"/>
        </w:trPr>
        <w:tc>
          <w:tcPr>
            <w:tcW w:w="4928" w:type="dxa"/>
            <w:vAlign w:val="center"/>
          </w:tcPr>
          <w:p w:rsidR="007F1C63" w:rsidRPr="007F1C63" w:rsidRDefault="007F1C63" w:rsidP="00497902">
            <w:pPr>
              <w:ind w:left="0"/>
              <w:rPr>
                <w:sz w:val="20"/>
                <w:szCs w:val="20"/>
              </w:rPr>
            </w:pPr>
            <w:r w:rsidRPr="007F1C63">
              <w:rPr>
                <w:sz w:val="20"/>
                <w:szCs w:val="20"/>
              </w:rPr>
              <w:t xml:space="preserve">Prioritná os </w:t>
            </w:r>
            <w:r w:rsidR="00497902">
              <w:rPr>
                <w:sz w:val="20"/>
                <w:szCs w:val="20"/>
              </w:rPr>
              <w:t>7</w:t>
            </w:r>
            <w:r w:rsidR="00497902" w:rsidRPr="007F1C63">
              <w:rPr>
                <w:sz w:val="20"/>
                <w:szCs w:val="20"/>
              </w:rPr>
              <w:t xml:space="preserve"> – </w:t>
            </w:r>
            <w:r w:rsidR="00497902">
              <w:rPr>
                <w:sz w:val="20"/>
                <w:szCs w:val="20"/>
              </w:rPr>
              <w:t>Informačná spoločnosť</w:t>
            </w:r>
          </w:p>
        </w:tc>
        <w:tc>
          <w:tcPr>
            <w:tcW w:w="2126" w:type="dxa"/>
            <w:vAlign w:val="center"/>
          </w:tcPr>
          <w:p w:rsidR="007F1C63" w:rsidRPr="007F1C63" w:rsidRDefault="00497902" w:rsidP="007F1C63">
            <w:pPr>
              <w:ind w:left="0"/>
              <w:jc w:val="center"/>
              <w:rPr>
                <w:sz w:val="20"/>
                <w:szCs w:val="20"/>
              </w:rPr>
            </w:pPr>
            <w:r>
              <w:rPr>
                <w:sz w:val="20"/>
                <w:szCs w:val="20"/>
              </w:rPr>
              <w:t>0</w:t>
            </w:r>
            <w:r w:rsidR="00283128">
              <w:rPr>
                <w:sz w:val="20"/>
                <w:szCs w:val="20"/>
              </w:rPr>
              <w:t>7</w:t>
            </w:r>
          </w:p>
        </w:tc>
        <w:tc>
          <w:tcPr>
            <w:tcW w:w="2044" w:type="dxa"/>
            <w:vAlign w:val="center"/>
          </w:tcPr>
          <w:p w:rsidR="007F1C63" w:rsidRPr="007F1C63" w:rsidRDefault="00547AF1" w:rsidP="007F1C63">
            <w:pPr>
              <w:ind w:left="0"/>
              <w:jc w:val="center"/>
              <w:rPr>
                <w:sz w:val="20"/>
                <w:szCs w:val="20"/>
                <w:lang w:val="en-US"/>
              </w:rPr>
            </w:pPr>
            <w:r>
              <w:rPr>
                <w:sz w:val="18"/>
                <w:szCs w:val="18"/>
              </w:rPr>
              <w:t>788 081 942</w:t>
            </w:r>
          </w:p>
        </w:tc>
      </w:tr>
    </w:tbl>
    <w:p w:rsidR="007F1C63" w:rsidRPr="007F1C63" w:rsidRDefault="007F1C63" w:rsidP="002C1444">
      <w:pPr>
        <w:pStyle w:val="Nadpis3"/>
        <w:tabs>
          <w:tab w:val="clear" w:pos="709"/>
          <w:tab w:val="clear" w:pos="851"/>
        </w:tabs>
        <w:jc w:val="both"/>
      </w:pPr>
      <w:bookmarkStart w:id="68" w:name="_Toc403551470"/>
      <w:r w:rsidRPr="007F1C63">
        <w:t>Súhrn plánovaného využitia technickej pomoci vrátane, ak je to vhodné, akcií na posilnenie administratívnej kapacity orgánov zapojených do riadenia a kontroly programu a prijímateľov (ak je to vhodné)</w:t>
      </w:r>
      <w:bookmarkEnd w:id="68"/>
    </w:p>
    <w:p w:rsidR="00E549BB" w:rsidRDefault="005B7B57" w:rsidP="00E549BB">
      <w:pPr>
        <w:jc w:val="both"/>
        <w:rPr>
          <w:sz w:val="22"/>
          <w:szCs w:val="22"/>
        </w:rPr>
      </w:pPr>
      <w:r w:rsidRPr="005B7B57">
        <w:rPr>
          <w:sz w:val="22"/>
          <w:szCs w:val="22"/>
        </w:rPr>
        <w:t>V rámci prípravy písomných vyzvaní a projektových žiadostí bude zo strany SORO definovaná povinnosť pre prijímateľa vyčleniť určitú časť oprávnených výdavkov projektu na zabezpečenie kvalitného riadenia projektov vrátane povinnosti prijímateľa vyčleniť 3 % oprávnených výdavkov projektu pre implementáciu štandardov riadenia informačno - technologických projektov, ktoré zabezpečia aktívnu participáciu na riadení projektov a komplexné riadenie budovania informačnej spoločnosti.</w:t>
      </w:r>
    </w:p>
    <w:p w:rsidR="007F1C63" w:rsidRDefault="007F1C63" w:rsidP="007F1C63">
      <w:pPr>
        <w:rPr>
          <w:sz w:val="22"/>
          <w:szCs w:val="22"/>
        </w:rPr>
      </w:pPr>
    </w:p>
    <w:p w:rsidR="0022234B" w:rsidRDefault="0022234B" w:rsidP="007F1C63">
      <w:pPr>
        <w:rPr>
          <w:sz w:val="22"/>
          <w:szCs w:val="22"/>
        </w:rPr>
      </w:pPr>
    </w:p>
    <w:p w:rsidR="0022234B" w:rsidRDefault="0022234B" w:rsidP="0022234B">
      <w:pPr>
        <w:pStyle w:val="PRIORITNA"/>
        <w:numPr>
          <w:ilvl w:val="0"/>
          <w:numId w:val="0"/>
        </w:numPr>
        <w:rPr>
          <w:iCs w:val="0"/>
          <w:color w:val="1F497D" w:themeColor="text2"/>
          <w:sz w:val="22"/>
          <w:szCs w:val="26"/>
        </w:rPr>
        <w:sectPr w:rsidR="0022234B" w:rsidSect="00D1658B">
          <w:headerReference w:type="default" r:id="rId28"/>
          <w:pgSz w:w="11906" w:h="16838"/>
          <w:pgMar w:top="1418" w:right="1361" w:bottom="1304" w:left="1474" w:header="709" w:footer="709" w:gutter="0"/>
          <w:cols w:space="708"/>
          <w:docGrid w:linePitch="360"/>
        </w:sectPr>
      </w:pPr>
    </w:p>
    <w:p w:rsidR="0022234B" w:rsidRPr="008E22E0" w:rsidRDefault="0022234B" w:rsidP="0022234B">
      <w:pPr>
        <w:pStyle w:val="PRIORITNA"/>
        <w:numPr>
          <w:ilvl w:val="0"/>
          <w:numId w:val="0"/>
        </w:numPr>
        <w:rPr>
          <w:iCs w:val="0"/>
          <w:color w:val="1F497D" w:themeColor="text2"/>
          <w:sz w:val="22"/>
          <w:szCs w:val="26"/>
        </w:rPr>
      </w:pPr>
      <w:bookmarkStart w:id="69" w:name="_Toc403551471"/>
      <w:r w:rsidRPr="008E22E0">
        <w:rPr>
          <w:iCs w:val="0"/>
          <w:color w:val="1F497D" w:themeColor="text2"/>
          <w:sz w:val="22"/>
          <w:szCs w:val="26"/>
        </w:rPr>
        <w:lastRenderedPageBreak/>
        <w:t xml:space="preserve">Popis prioritných osí </w:t>
      </w:r>
      <w:r w:rsidR="00262A8A">
        <w:rPr>
          <w:iCs w:val="0"/>
          <w:color w:val="1F497D" w:themeColor="text2"/>
          <w:sz w:val="22"/>
          <w:szCs w:val="26"/>
        </w:rPr>
        <w:t>pre technickú pomoc</w:t>
      </w:r>
      <w:bookmarkEnd w:id="69"/>
    </w:p>
    <w:p w:rsidR="0022234B" w:rsidRDefault="0022234B" w:rsidP="0022234B">
      <w:pPr>
        <w:pStyle w:val="Nadpis2"/>
      </w:pPr>
      <w:bookmarkStart w:id="70" w:name="_Toc403551472"/>
      <w:r>
        <w:t xml:space="preserve">Prioritná os </w:t>
      </w:r>
      <w:r w:rsidR="00441642">
        <w:t>8</w:t>
      </w:r>
      <w:r>
        <w:t xml:space="preserve"> – </w:t>
      </w:r>
      <w:r w:rsidR="00441642">
        <w:t>Technická pomoc</w:t>
      </w:r>
      <w:bookmarkEnd w:id="70"/>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60BB9" w:rsidRPr="00B0529F" w:rsidTr="00EF2741">
        <w:trPr>
          <w:trHeight w:val="284"/>
          <w:jc w:val="center"/>
        </w:trPr>
        <w:tc>
          <w:tcPr>
            <w:tcW w:w="4396" w:type="dxa"/>
            <w:shd w:val="clear" w:color="auto" w:fill="DBE5F1"/>
            <w:vAlign w:val="center"/>
          </w:tcPr>
          <w:p w:rsidR="00960BB9" w:rsidRPr="00B0529F" w:rsidRDefault="00960BB9" w:rsidP="00EF2741">
            <w:pPr>
              <w:jc w:val="both"/>
            </w:pPr>
            <w:r w:rsidRPr="00B0529F">
              <w:rPr>
                <w:b/>
                <w:i/>
              </w:rPr>
              <w:t>ID prioritnej osi</w:t>
            </w:r>
          </w:p>
        </w:tc>
        <w:tc>
          <w:tcPr>
            <w:tcW w:w="3542" w:type="dxa"/>
            <w:shd w:val="clear" w:color="auto" w:fill="auto"/>
            <w:vAlign w:val="center"/>
          </w:tcPr>
          <w:p w:rsidR="00960BB9" w:rsidRPr="00756D41" w:rsidRDefault="00756D41" w:rsidP="00EF2741">
            <w:pPr>
              <w:jc w:val="both"/>
              <w:rPr>
                <w:b/>
                <w:bCs/>
                <w:iCs/>
                <w:color w:val="4F81BD" w:themeColor="accent1"/>
              </w:rPr>
            </w:pPr>
            <w:r w:rsidRPr="00756D41">
              <w:rPr>
                <w:b/>
                <w:bCs/>
                <w:iCs/>
                <w:color w:val="4F81BD" w:themeColor="accent1"/>
              </w:rPr>
              <w:t>8</w:t>
            </w:r>
          </w:p>
        </w:tc>
      </w:tr>
      <w:tr w:rsidR="00960BB9" w:rsidRPr="00B0529F" w:rsidTr="00EF2741">
        <w:trPr>
          <w:trHeight w:val="284"/>
          <w:jc w:val="center"/>
        </w:trPr>
        <w:tc>
          <w:tcPr>
            <w:tcW w:w="4396" w:type="dxa"/>
            <w:shd w:val="clear" w:color="auto" w:fill="DBE5F1"/>
            <w:vAlign w:val="center"/>
          </w:tcPr>
          <w:p w:rsidR="00960BB9" w:rsidRPr="00B0529F" w:rsidRDefault="00960BB9" w:rsidP="00EF2741">
            <w:pPr>
              <w:jc w:val="both"/>
              <w:rPr>
                <w:b/>
                <w:i/>
              </w:rPr>
            </w:pPr>
            <w:r w:rsidRPr="00B0529F">
              <w:rPr>
                <w:b/>
                <w:i/>
              </w:rPr>
              <w:t>Názov prioritnej osi</w:t>
            </w:r>
          </w:p>
        </w:tc>
        <w:tc>
          <w:tcPr>
            <w:tcW w:w="3542" w:type="dxa"/>
            <w:shd w:val="clear" w:color="auto" w:fill="auto"/>
            <w:vAlign w:val="center"/>
          </w:tcPr>
          <w:p w:rsidR="00960BB9" w:rsidRPr="00B0529F" w:rsidRDefault="00960BB9" w:rsidP="00EF2741">
            <w:pPr>
              <w:jc w:val="both"/>
            </w:pPr>
            <w:r w:rsidRPr="00B0529F">
              <w:t>Technická pomoc</w:t>
            </w:r>
          </w:p>
        </w:tc>
      </w:tr>
    </w:tbl>
    <w:p w:rsidR="00960BB9" w:rsidRDefault="00960BB9" w:rsidP="00960BB9">
      <w:pPr>
        <w:pStyle w:val="Nadpis3"/>
      </w:pPr>
      <w:bookmarkStart w:id="71" w:name="_Toc383719715"/>
      <w:bookmarkStart w:id="72" w:name="_Toc403551473"/>
      <w:r>
        <w:t>Fond, kategória regiónu a základ pre výpočet podpory Únie</w:t>
      </w:r>
      <w:bookmarkEnd w:id="71"/>
      <w:bookmarkEnd w:id="72"/>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Fond</w:t>
            </w:r>
          </w:p>
        </w:tc>
        <w:tc>
          <w:tcPr>
            <w:tcW w:w="3496" w:type="dxa"/>
            <w:vAlign w:val="center"/>
          </w:tcPr>
          <w:p w:rsidR="00960BB9" w:rsidRPr="00D75844" w:rsidRDefault="00960BB9" w:rsidP="00EF2741">
            <w:pPr>
              <w:ind w:left="0"/>
              <w:rPr>
                <w:sz w:val="20"/>
                <w:szCs w:val="20"/>
              </w:rPr>
            </w:pPr>
            <w:r w:rsidRPr="00D75844">
              <w:rPr>
                <w:sz w:val="20"/>
                <w:szCs w:val="20"/>
              </w:rPr>
              <w:t>EFRR</w:t>
            </w:r>
          </w:p>
        </w:tc>
      </w:tr>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Kategória regiónu</w:t>
            </w:r>
          </w:p>
        </w:tc>
        <w:tc>
          <w:tcPr>
            <w:tcW w:w="3496" w:type="dxa"/>
            <w:vAlign w:val="center"/>
          </w:tcPr>
          <w:p w:rsidR="00960BB9" w:rsidRPr="00D75844" w:rsidRDefault="00DB6A0D" w:rsidP="00EF2741">
            <w:pPr>
              <w:ind w:left="0"/>
              <w:rPr>
                <w:sz w:val="20"/>
                <w:szCs w:val="20"/>
              </w:rPr>
            </w:pPr>
            <w:r>
              <w:rPr>
                <w:sz w:val="20"/>
                <w:szCs w:val="20"/>
              </w:rPr>
              <w:t>Menej rozvinutý</w:t>
            </w:r>
          </w:p>
        </w:tc>
      </w:tr>
      <w:tr w:rsidR="00960BB9" w:rsidTr="00354629">
        <w:trPr>
          <w:trHeight w:val="255"/>
          <w:jc w:val="center"/>
        </w:trPr>
        <w:tc>
          <w:tcPr>
            <w:tcW w:w="4309" w:type="dxa"/>
            <w:shd w:val="clear" w:color="auto" w:fill="DBE5F1" w:themeFill="accent1" w:themeFillTint="33"/>
            <w:vAlign w:val="center"/>
          </w:tcPr>
          <w:p w:rsidR="00960BB9" w:rsidRPr="00D75844" w:rsidRDefault="00960BB9" w:rsidP="00EF2741">
            <w:pPr>
              <w:ind w:left="0"/>
              <w:rPr>
                <w:b/>
                <w:i/>
                <w:sz w:val="20"/>
                <w:szCs w:val="20"/>
              </w:rPr>
            </w:pPr>
            <w:r w:rsidRPr="00D75844">
              <w:rPr>
                <w:b/>
                <w:i/>
                <w:sz w:val="20"/>
                <w:szCs w:val="20"/>
              </w:rPr>
              <w:t>Základ pre výpočet (celkový príspevok)</w:t>
            </w:r>
          </w:p>
        </w:tc>
        <w:tc>
          <w:tcPr>
            <w:tcW w:w="3496" w:type="dxa"/>
            <w:vAlign w:val="center"/>
          </w:tcPr>
          <w:p w:rsidR="00960BB9" w:rsidRPr="00D75844" w:rsidRDefault="008618A8" w:rsidP="00EF2741">
            <w:pPr>
              <w:ind w:left="0"/>
              <w:rPr>
                <w:sz w:val="20"/>
                <w:szCs w:val="20"/>
                <w:lang w:val="en-US"/>
              </w:rPr>
            </w:pPr>
            <w:r>
              <w:rPr>
                <w:sz w:val="20"/>
                <w:szCs w:val="20"/>
                <w:lang w:val="en-US"/>
              </w:rPr>
              <w:t>102 352 942</w:t>
            </w:r>
            <w:r w:rsidR="00B675C3">
              <w:rPr>
                <w:sz w:val="20"/>
                <w:szCs w:val="20"/>
                <w:lang w:val="en-US"/>
              </w:rPr>
              <w:t xml:space="preserve"> EUR</w:t>
            </w:r>
          </w:p>
        </w:tc>
      </w:tr>
    </w:tbl>
    <w:p w:rsidR="00960BB9" w:rsidRDefault="00960BB9" w:rsidP="00960BB9">
      <w:pPr>
        <w:pStyle w:val="Nadpis3"/>
      </w:pPr>
      <w:bookmarkStart w:id="73" w:name="_Toc383719716"/>
      <w:bookmarkStart w:id="74" w:name="_Toc403551474"/>
      <w:r w:rsidRPr="007A5492">
        <w:t>Špecifické ciele pre investičné priority a očakávané výsledky</w:t>
      </w:r>
      <w:bookmarkEnd w:id="73"/>
      <w:bookmarkEnd w:id="74"/>
    </w:p>
    <w:p w:rsidR="00960BB9" w:rsidRPr="004F0234" w:rsidRDefault="00960BB9" w:rsidP="002E1021">
      <w:pPr>
        <w:shd w:val="clear" w:color="auto" w:fill="FFFFCC"/>
        <w:jc w:val="both"/>
        <w:rPr>
          <w:b/>
          <w:i/>
        </w:rPr>
      </w:pPr>
      <w:r w:rsidRPr="004F0234">
        <w:rPr>
          <w:i/>
        </w:rPr>
        <w:t xml:space="preserve">ŠPECIFICKÝ CIEĽ </w:t>
      </w:r>
      <w:r>
        <w:rPr>
          <w:i/>
        </w:rPr>
        <w:t>8.1</w:t>
      </w:r>
      <w:r w:rsidRPr="004F0234">
        <w:rPr>
          <w:i/>
        </w:rPr>
        <w:t xml:space="preserve">: </w:t>
      </w:r>
      <w:r w:rsidR="00CD60F7" w:rsidRPr="00CD60F7">
        <w:rPr>
          <w:b/>
          <w:i/>
        </w:rPr>
        <w:t>Podpora efektívnej implementácie OP</w:t>
      </w:r>
      <w:r w:rsidR="00CD60F7">
        <w:rPr>
          <w:b/>
          <w:i/>
        </w:rPr>
        <w:t xml:space="preserve"> </w:t>
      </w:r>
    </w:p>
    <w:p w:rsidR="005E1717" w:rsidRPr="004D0123" w:rsidRDefault="005E1717" w:rsidP="00124090">
      <w:pPr>
        <w:spacing w:before="180"/>
        <w:jc w:val="both"/>
        <w:rPr>
          <w:sz w:val="22"/>
          <w:szCs w:val="22"/>
        </w:rPr>
      </w:pPr>
      <w:r w:rsidRPr="004D0123">
        <w:rPr>
          <w:sz w:val="22"/>
          <w:szCs w:val="22"/>
        </w:rPr>
        <w:t xml:space="preserve">Cieľom prioritnej osi 8 je podporiť kvalitu implementácie OP tak, aby boli dosiahnuté všetky ciele </w:t>
      </w:r>
      <w:r w:rsidR="00F8353E">
        <w:rPr>
          <w:sz w:val="22"/>
          <w:szCs w:val="22"/>
        </w:rPr>
        <w:t>stanovené pre dopravu a informačnú spoločnosť.</w:t>
      </w:r>
    </w:p>
    <w:p w:rsidR="005E1717" w:rsidRPr="004D0123" w:rsidRDefault="005E1717" w:rsidP="005E1717">
      <w:pPr>
        <w:spacing w:before="180"/>
        <w:jc w:val="both"/>
        <w:rPr>
          <w:sz w:val="22"/>
          <w:szCs w:val="22"/>
        </w:rPr>
      </w:pPr>
      <w:r w:rsidRPr="004D0123">
        <w:rPr>
          <w:sz w:val="22"/>
          <w:szCs w:val="22"/>
        </w:rPr>
        <w:t>Naplnenie cieľov jednotlivých prioritných osí bude podporené zabezpečením procesov na všet</w:t>
      </w:r>
      <w:r>
        <w:rPr>
          <w:sz w:val="22"/>
          <w:szCs w:val="22"/>
        </w:rPr>
        <w:t>kých úrovniach implementácie OP</w:t>
      </w:r>
      <w:r w:rsidRPr="004D0123">
        <w:rPr>
          <w:sz w:val="22"/>
          <w:szCs w:val="22"/>
        </w:rPr>
        <w:t xml:space="preserve"> (príprava, riadenie, monitorovanie, hodnotenie, informovanie a komunikácia, budovanie sietí, riešenie sťažností, kontrola a audit) a to podporou útvarov</w:t>
      </w:r>
      <w:r>
        <w:rPr>
          <w:sz w:val="22"/>
          <w:szCs w:val="22"/>
        </w:rPr>
        <w:t xml:space="preserve"> zapojených do implementácie OP</w:t>
      </w:r>
      <w:r w:rsidRPr="004D0123">
        <w:rPr>
          <w:sz w:val="22"/>
          <w:szCs w:val="22"/>
        </w:rPr>
        <w:t xml:space="preserve"> na úrovni riadiacich a kontrolných</w:t>
      </w:r>
      <w:r>
        <w:rPr>
          <w:sz w:val="22"/>
          <w:szCs w:val="22"/>
        </w:rPr>
        <w:t xml:space="preserve"> orgánov (Riadiaci orgán pre OPII, SORO, Platobná jednotka RO/SORO pre OPII</w:t>
      </w:r>
      <w:r w:rsidRPr="004D0123">
        <w:rPr>
          <w:sz w:val="22"/>
          <w:szCs w:val="22"/>
        </w:rPr>
        <w:t xml:space="preserve">, </w:t>
      </w:r>
      <w:r>
        <w:rPr>
          <w:sz w:val="22"/>
          <w:szCs w:val="22"/>
        </w:rPr>
        <w:t xml:space="preserve">vnútorná </w:t>
      </w:r>
      <w:r w:rsidRPr="004D0123">
        <w:rPr>
          <w:sz w:val="22"/>
          <w:szCs w:val="22"/>
        </w:rPr>
        <w:t>kontrola a</w:t>
      </w:r>
      <w:r>
        <w:rPr>
          <w:sz w:val="22"/>
          <w:szCs w:val="22"/>
        </w:rPr>
        <w:t xml:space="preserve"> vnútorný</w:t>
      </w:r>
      <w:r w:rsidR="002C1444">
        <w:rPr>
          <w:sz w:val="22"/>
          <w:szCs w:val="22"/>
        </w:rPr>
        <w:t xml:space="preserve"> audit), ako aj podporou na </w:t>
      </w:r>
      <w:r w:rsidRPr="004D0123">
        <w:rPr>
          <w:sz w:val="22"/>
          <w:szCs w:val="22"/>
        </w:rPr>
        <w:t>úrovni oprávnených prijímateľov.</w:t>
      </w:r>
    </w:p>
    <w:p w:rsidR="00D60F32" w:rsidRDefault="005E1717" w:rsidP="005E1717">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r w:rsidR="00E23A27">
        <w:rPr>
          <w:sz w:val="22"/>
          <w:szCs w:val="22"/>
        </w:rPr>
        <w:t xml:space="preserve"> V rámci prioritnej osi sa budú financovať aj aktivity spojené s ukončovaním Operačného programu Informatizácia spoločnosti 2007 - 2013 (ďalej len „OPIS“), na ktorý nadväzuje PO 7 - Informačná spoločnosť OPII, a to na úrovní výdavkov Riadiaceho orgánu pre OPIS (Úrad vlády SR), ktoré vzniknú po 31.12.2015.</w:t>
      </w:r>
    </w:p>
    <w:p w:rsidR="007D42F2" w:rsidRDefault="005E1717" w:rsidP="005E1717">
      <w:pPr>
        <w:spacing w:before="180"/>
        <w:jc w:val="both"/>
        <w:rPr>
          <w:sz w:val="22"/>
          <w:szCs w:val="22"/>
        </w:rPr>
      </w:pPr>
      <w:r>
        <w:rPr>
          <w:sz w:val="22"/>
          <w:szCs w:val="22"/>
        </w:rPr>
        <w:t>Prioritná os 8 má ambíciu vytvoriť také podmienky v rámci RO pre OPII, ktoré zabezpečia úspešnú implementáciu OPII na dvoch úrovniach. Prvou úrovňou je prispenie k zlepšeniu samotnej prípravy a realizácie investičných projektov a druhou úrovňou je prispenie k zlepšeniu riadiacich a kontrolných procesov v rámci OPII. Špecifikom daného operačného programu je objektívna náročnosť prípravy a realizácie veľkých investičných projektov, pri ktorých musia byť splnené mnohé náročné podmienky z environmentálneho, legislatívneho či strategického hľadiska. Preto Prioritná os 8 kladie veľký dôraz na zabezpečenie kvalitnej a dostatočnej personálnej kapacity, ktorá má k dispozícií potrebné podmienky ku kvalitnému výkonu. Základným predpokladom úspešnej implementácie operačného programu je stabilizácia administratívnych kapacít spolu s adekvátnym technickým a technologických zázemím. Dôležité je aj začlenenie odborných kapacít z externého prostredia- štúdií, analýz, hodnotení, konzultačných služieb čím sa podporí kvalita implementácie OP prostredníctvom výmeny a zdieľania nových informácií a poznatkov.</w:t>
      </w:r>
      <w:r w:rsidR="007D42F2">
        <w:rPr>
          <w:sz w:val="22"/>
          <w:szCs w:val="22"/>
        </w:rPr>
        <w:t xml:space="preserve"> </w:t>
      </w:r>
      <w:r>
        <w:rPr>
          <w:sz w:val="22"/>
          <w:szCs w:val="22"/>
        </w:rPr>
        <w:t xml:space="preserve">Súbor týchto opatrení má prispieť k zvýšeniu celkovej úspešnosti implementácie jednotlivých projektov. </w:t>
      </w:r>
    </w:p>
    <w:p w:rsidR="005E1717" w:rsidRDefault="005E1717" w:rsidP="005E1717">
      <w:pPr>
        <w:spacing w:before="180"/>
        <w:jc w:val="both"/>
        <w:rPr>
          <w:sz w:val="22"/>
          <w:szCs w:val="22"/>
        </w:rPr>
      </w:pPr>
      <w:r>
        <w:rPr>
          <w:sz w:val="22"/>
          <w:szCs w:val="22"/>
        </w:rPr>
        <w:t>Na základe skúseností z predošlého programového obdobia bude zvýšená pozornosť venovaná podpore prijímateľa v procese implementácie projektov. Ako kľúčový faktor plynulosti implementácie projektov bol zo strany RO identifikovaný proces spracovávania žiadostí o platbu. V rámci všetkých prioritných osí operačného programu budú sledované termíny</w:t>
      </w:r>
      <w:r w:rsidR="007D42F2">
        <w:rPr>
          <w:sz w:val="22"/>
          <w:szCs w:val="22"/>
        </w:rPr>
        <w:t xml:space="preserve"> schvaľovania žiadostí o platbu.</w:t>
      </w:r>
    </w:p>
    <w:p w:rsidR="005E1717" w:rsidRPr="001C0F5B" w:rsidRDefault="005E1717" w:rsidP="005E1717">
      <w:pPr>
        <w:spacing w:before="180"/>
        <w:jc w:val="both"/>
        <w:rPr>
          <w:sz w:val="22"/>
          <w:szCs w:val="22"/>
        </w:rPr>
      </w:pPr>
      <w:r w:rsidRPr="009D7D54">
        <w:rPr>
          <w:sz w:val="22"/>
          <w:szCs w:val="22"/>
        </w:rPr>
        <w:t>Protikorupčné opatrenia a opatrenia proti podvodom v súlade s </w:t>
      </w:r>
      <w:r>
        <w:rPr>
          <w:sz w:val="22"/>
          <w:szCs w:val="22"/>
        </w:rPr>
        <w:t>č</w:t>
      </w:r>
      <w:r w:rsidRPr="009D7D54">
        <w:rPr>
          <w:sz w:val="22"/>
          <w:szCs w:val="22"/>
        </w:rPr>
        <w:t xml:space="preserve">lánkom 125 (4)(c) </w:t>
      </w:r>
      <w:r w:rsidRPr="001C0F5B">
        <w:rPr>
          <w:sz w:val="22"/>
          <w:szCs w:val="22"/>
        </w:rPr>
        <w:t xml:space="preserve">CPR budú </w:t>
      </w:r>
      <w:r w:rsidRPr="00CF2C83">
        <w:rPr>
          <w:sz w:val="22"/>
          <w:szCs w:val="22"/>
        </w:rPr>
        <w:t xml:space="preserve">definované CKO. Takisto </w:t>
      </w:r>
      <w:r w:rsidR="007D42F2">
        <w:rPr>
          <w:sz w:val="22"/>
          <w:szCs w:val="22"/>
        </w:rPr>
        <w:t xml:space="preserve">tieto </w:t>
      </w:r>
      <w:r w:rsidRPr="00CF2C83">
        <w:rPr>
          <w:sz w:val="22"/>
          <w:szCs w:val="22"/>
        </w:rPr>
        <w:t xml:space="preserve">opatrenia budú uplatňované v zmysle Akčného plánu na prevenciu </w:t>
      </w:r>
      <w:r w:rsidRPr="001C0F5B">
        <w:rPr>
          <w:sz w:val="22"/>
          <w:szCs w:val="22"/>
        </w:rPr>
        <w:t>proti podvodom</w:t>
      </w:r>
      <w:r>
        <w:rPr>
          <w:sz w:val="22"/>
          <w:szCs w:val="22"/>
        </w:rPr>
        <w:t>, ktorý bol vytvorený pre Operačný program</w:t>
      </w:r>
      <w:r w:rsidRPr="001C0F5B">
        <w:rPr>
          <w:sz w:val="22"/>
          <w:szCs w:val="22"/>
        </w:rPr>
        <w:t xml:space="preserve"> Doprava</w:t>
      </w:r>
      <w:r>
        <w:rPr>
          <w:sz w:val="22"/>
          <w:szCs w:val="22"/>
        </w:rPr>
        <w:t xml:space="preserve"> 2007 – 2013 a</w:t>
      </w:r>
      <w:r w:rsidRPr="001C0F5B">
        <w:rPr>
          <w:sz w:val="22"/>
          <w:szCs w:val="22"/>
        </w:rPr>
        <w:t xml:space="preserve"> vypracovaný ako výstup internej rizikovej analýzy s cieľom eliminovať problémy a</w:t>
      </w:r>
      <w:r>
        <w:rPr>
          <w:sz w:val="22"/>
          <w:szCs w:val="22"/>
        </w:rPr>
        <w:t> </w:t>
      </w:r>
      <w:r w:rsidRPr="001C0F5B">
        <w:rPr>
          <w:sz w:val="22"/>
          <w:szCs w:val="22"/>
        </w:rPr>
        <w:t>nedostatky čerpania alokovaných zdrojov EÚ a celkovo znížiť možné podozrenia z korupcie a podvodov.</w:t>
      </w:r>
      <w:r w:rsidR="007D42F2">
        <w:rPr>
          <w:sz w:val="22"/>
          <w:szCs w:val="22"/>
        </w:rPr>
        <w:t xml:space="preserve"> </w:t>
      </w:r>
      <w:r w:rsidRPr="001C0F5B">
        <w:rPr>
          <w:sz w:val="22"/>
          <w:szCs w:val="22"/>
        </w:rPr>
        <w:t>Tento dokument identifi</w:t>
      </w:r>
      <w:r>
        <w:rPr>
          <w:sz w:val="22"/>
          <w:szCs w:val="22"/>
        </w:rPr>
        <w:t>kuje problémy, ktoré sa vyskytujú v priebehu implementácie</w:t>
      </w:r>
      <w:r w:rsidRPr="001C0F5B">
        <w:rPr>
          <w:sz w:val="22"/>
          <w:szCs w:val="22"/>
        </w:rPr>
        <w:t xml:space="preserve"> a navrhuje adekvátne opatrenia, ktoré pomôžu </w:t>
      </w:r>
      <w:r w:rsidRPr="001C0F5B">
        <w:rPr>
          <w:sz w:val="22"/>
          <w:szCs w:val="22"/>
        </w:rPr>
        <w:lastRenderedPageBreak/>
        <w:t>znižovať korupciu, podvodné konania a nezrovnalosti vo</w:t>
      </w:r>
      <w:r>
        <w:rPr>
          <w:sz w:val="22"/>
          <w:szCs w:val="22"/>
        </w:rPr>
        <w:t> </w:t>
      </w:r>
      <w:r w:rsidRPr="001C0F5B">
        <w:rPr>
          <w:sz w:val="22"/>
          <w:szCs w:val="22"/>
        </w:rPr>
        <w:t>využíva</w:t>
      </w:r>
      <w:r w:rsidR="002C1444">
        <w:rPr>
          <w:sz w:val="22"/>
          <w:szCs w:val="22"/>
        </w:rPr>
        <w:t>ní finančných prostriedkov EÚ a </w:t>
      </w:r>
      <w:r w:rsidRPr="001C0F5B">
        <w:rPr>
          <w:sz w:val="22"/>
          <w:szCs w:val="22"/>
        </w:rPr>
        <w:t>štátneho rozpočtu.</w:t>
      </w:r>
    </w:p>
    <w:p w:rsidR="00CD60F7" w:rsidRDefault="00CD60F7" w:rsidP="00CD60F7">
      <w:pPr>
        <w:spacing w:before="180"/>
        <w:jc w:val="both"/>
        <w:rPr>
          <w:sz w:val="22"/>
          <w:szCs w:val="22"/>
        </w:rPr>
      </w:pPr>
      <w:r>
        <w:rPr>
          <w:sz w:val="22"/>
          <w:szCs w:val="22"/>
        </w:rPr>
        <w:t>Špecifickým c</w:t>
      </w:r>
      <w:r w:rsidRPr="00C5736E">
        <w:rPr>
          <w:sz w:val="22"/>
          <w:szCs w:val="22"/>
        </w:rPr>
        <w:t xml:space="preserve">ieľom </w:t>
      </w:r>
      <w:r>
        <w:rPr>
          <w:sz w:val="22"/>
          <w:szCs w:val="22"/>
        </w:rPr>
        <w:t xml:space="preserve">8.1 </w:t>
      </w:r>
      <w:r w:rsidRPr="00C5736E">
        <w:rPr>
          <w:sz w:val="22"/>
          <w:szCs w:val="22"/>
        </w:rPr>
        <w:t>je zabezpeč</w:t>
      </w:r>
      <w:r>
        <w:rPr>
          <w:sz w:val="22"/>
          <w:szCs w:val="22"/>
        </w:rPr>
        <w:t xml:space="preserve">enie efektívnej </w:t>
      </w:r>
      <w:r w:rsidRPr="00C5736E">
        <w:rPr>
          <w:sz w:val="22"/>
          <w:szCs w:val="22"/>
        </w:rPr>
        <w:t xml:space="preserve">implementácie OP </w:t>
      </w:r>
      <w:r>
        <w:rPr>
          <w:sz w:val="22"/>
          <w:szCs w:val="22"/>
        </w:rPr>
        <w:t xml:space="preserve">prostredníctvom 3 kľúčových oblastí: </w:t>
      </w:r>
    </w:p>
    <w:p w:rsidR="00CD60F7" w:rsidRPr="00977544" w:rsidRDefault="002C1444" w:rsidP="00CD60F7">
      <w:pPr>
        <w:pStyle w:val="Odsekzoznamu"/>
        <w:numPr>
          <w:ilvl w:val="0"/>
          <w:numId w:val="90"/>
        </w:numPr>
        <w:spacing w:before="180"/>
        <w:jc w:val="both"/>
        <w:rPr>
          <w:sz w:val="22"/>
          <w:szCs w:val="22"/>
        </w:rPr>
      </w:pPr>
      <w:r>
        <w:rPr>
          <w:sz w:val="22"/>
          <w:szCs w:val="22"/>
        </w:rPr>
        <w:t>s</w:t>
      </w:r>
      <w:r w:rsidR="00CD60F7" w:rsidRPr="00977544">
        <w:rPr>
          <w:sz w:val="22"/>
          <w:szCs w:val="22"/>
        </w:rPr>
        <w:t>tabilizácia a vzdelávanie administratívnych kapacít</w:t>
      </w:r>
      <w:r>
        <w:rPr>
          <w:sz w:val="22"/>
          <w:szCs w:val="22"/>
        </w:rPr>
        <w:t>,</w:t>
      </w:r>
    </w:p>
    <w:p w:rsidR="00CD60F7" w:rsidRPr="00977544" w:rsidRDefault="002C1444" w:rsidP="00CD60F7">
      <w:pPr>
        <w:pStyle w:val="Odsekzoznamu"/>
        <w:numPr>
          <w:ilvl w:val="0"/>
          <w:numId w:val="90"/>
        </w:numPr>
        <w:spacing w:before="180"/>
        <w:jc w:val="both"/>
        <w:rPr>
          <w:sz w:val="22"/>
          <w:szCs w:val="22"/>
        </w:rPr>
      </w:pPr>
      <w:r>
        <w:rPr>
          <w:sz w:val="22"/>
          <w:szCs w:val="22"/>
        </w:rPr>
        <w:t>z</w:t>
      </w:r>
      <w:r w:rsidR="00CD60F7" w:rsidRPr="00977544">
        <w:rPr>
          <w:sz w:val="22"/>
          <w:szCs w:val="22"/>
        </w:rPr>
        <w:t>abezpečenie technického vybavenia a technologicke</w:t>
      </w:r>
      <w:r>
        <w:rPr>
          <w:sz w:val="22"/>
          <w:szCs w:val="22"/>
        </w:rPr>
        <w:t>j podpory útvarov zapojených do implementácie OP,</w:t>
      </w:r>
    </w:p>
    <w:p w:rsidR="00CD60F7" w:rsidRPr="00977544" w:rsidRDefault="002C1444" w:rsidP="00CD60F7">
      <w:pPr>
        <w:pStyle w:val="Odsekzoznamu"/>
        <w:numPr>
          <w:ilvl w:val="0"/>
          <w:numId w:val="90"/>
        </w:numPr>
        <w:spacing w:before="180"/>
        <w:jc w:val="both"/>
        <w:rPr>
          <w:sz w:val="22"/>
          <w:szCs w:val="22"/>
        </w:rPr>
      </w:pPr>
      <w:r>
        <w:rPr>
          <w:sz w:val="22"/>
          <w:szCs w:val="22"/>
        </w:rPr>
        <w:t>p</w:t>
      </w:r>
      <w:r w:rsidR="00CD60F7" w:rsidRPr="00977544">
        <w:rPr>
          <w:sz w:val="22"/>
          <w:szCs w:val="22"/>
        </w:rPr>
        <w:t>odpora implementácie OP prostredníctvom sieťovania a využitia externých kapacít</w:t>
      </w:r>
      <w:r>
        <w:rPr>
          <w:sz w:val="22"/>
          <w:szCs w:val="22"/>
        </w:rPr>
        <w:t>.</w:t>
      </w:r>
    </w:p>
    <w:p w:rsidR="00960BB9" w:rsidRDefault="00960BB9" w:rsidP="00960BB9">
      <w:pPr>
        <w:pStyle w:val="Tab"/>
      </w:pPr>
      <w:r>
        <w:t>Zoznam ukazovateľov výsledkov vzťahujúcich sa na špecifický cieľ 8.1</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7"/>
        <w:gridCol w:w="1610"/>
        <w:gridCol w:w="964"/>
        <w:gridCol w:w="1392"/>
        <w:gridCol w:w="1392"/>
        <w:gridCol w:w="958"/>
        <w:gridCol w:w="1097"/>
        <w:gridCol w:w="1290"/>
      </w:tblGrid>
      <w:tr w:rsidR="00960BB9" w:rsidTr="00CD60F7">
        <w:trPr>
          <w:trHeight w:val="487"/>
          <w:jc w:val="center"/>
        </w:trPr>
        <w:tc>
          <w:tcPr>
            <w:tcW w:w="527"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P. č.</w:t>
            </w:r>
          </w:p>
        </w:tc>
        <w:tc>
          <w:tcPr>
            <w:tcW w:w="161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Ukazovateľ</w:t>
            </w:r>
          </w:p>
        </w:tc>
        <w:tc>
          <w:tcPr>
            <w:tcW w:w="964"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Merná jednotka</w:t>
            </w:r>
          </w:p>
        </w:tc>
        <w:tc>
          <w:tcPr>
            <w:tcW w:w="1392"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Východisková hodnota</w:t>
            </w:r>
          </w:p>
        </w:tc>
        <w:tc>
          <w:tcPr>
            <w:tcW w:w="1392"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Východiskový rok</w:t>
            </w:r>
          </w:p>
        </w:tc>
        <w:tc>
          <w:tcPr>
            <w:tcW w:w="958"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Cieľová hodnota (2023)</w:t>
            </w:r>
          </w:p>
        </w:tc>
        <w:tc>
          <w:tcPr>
            <w:tcW w:w="1097"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Zdroj údajov</w:t>
            </w:r>
          </w:p>
        </w:tc>
        <w:tc>
          <w:tcPr>
            <w:tcW w:w="129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Frekvencia vykazovania</w:t>
            </w:r>
          </w:p>
        </w:tc>
      </w:tr>
      <w:tr w:rsidR="00CD60F7" w:rsidTr="00CD60F7">
        <w:trPr>
          <w:trHeight w:val="680"/>
          <w:jc w:val="center"/>
        </w:trPr>
        <w:tc>
          <w:tcPr>
            <w:tcW w:w="527" w:type="dxa"/>
            <w:shd w:val="clear" w:color="auto" w:fill="auto"/>
            <w:vAlign w:val="center"/>
          </w:tcPr>
          <w:p w:rsidR="00CD60F7" w:rsidRDefault="00CD60F7" w:rsidP="00CD60F7">
            <w:pPr>
              <w:ind w:left="0"/>
              <w:jc w:val="center"/>
              <w:rPr>
                <w:sz w:val="20"/>
                <w:szCs w:val="20"/>
              </w:rPr>
            </w:pPr>
            <w:r>
              <w:rPr>
                <w:sz w:val="20"/>
                <w:szCs w:val="20"/>
              </w:rPr>
              <w:t>1.</w:t>
            </w:r>
          </w:p>
        </w:tc>
        <w:tc>
          <w:tcPr>
            <w:tcW w:w="1610" w:type="dxa"/>
            <w:shd w:val="clear" w:color="auto" w:fill="auto"/>
            <w:vAlign w:val="center"/>
          </w:tcPr>
          <w:p w:rsidR="00CD60F7" w:rsidRDefault="00CD60F7" w:rsidP="00CD60F7">
            <w:pPr>
              <w:ind w:left="0"/>
              <w:rPr>
                <w:sz w:val="18"/>
              </w:rPr>
            </w:pPr>
            <w:r>
              <w:rPr>
                <w:sz w:val="18"/>
              </w:rPr>
              <w:t>Miera fluktuácie administratívnych kapacít</w:t>
            </w:r>
          </w:p>
        </w:tc>
        <w:tc>
          <w:tcPr>
            <w:tcW w:w="964" w:type="dxa"/>
            <w:shd w:val="clear" w:color="auto" w:fill="auto"/>
            <w:vAlign w:val="center"/>
          </w:tcPr>
          <w:p w:rsidR="00CD60F7" w:rsidRPr="00D504A0" w:rsidRDefault="00CD60F7" w:rsidP="00CD60F7">
            <w:pPr>
              <w:autoSpaceDE w:val="0"/>
              <w:autoSpaceDN w:val="0"/>
              <w:adjustRightInd w:val="0"/>
              <w:ind w:left="0"/>
              <w:jc w:val="center"/>
              <w:rPr>
                <w:sz w:val="18"/>
              </w:rPr>
            </w:pPr>
            <w:r w:rsidRPr="00D504A0">
              <w:rPr>
                <w:sz w:val="18"/>
              </w:rPr>
              <w:t>%</w:t>
            </w:r>
          </w:p>
        </w:tc>
        <w:tc>
          <w:tcPr>
            <w:tcW w:w="1392" w:type="dxa"/>
            <w:vAlign w:val="center"/>
          </w:tcPr>
          <w:p w:rsidR="00CD60F7" w:rsidRPr="007A5492" w:rsidRDefault="0021450D" w:rsidP="00CD60F7">
            <w:pPr>
              <w:autoSpaceDE w:val="0"/>
              <w:autoSpaceDN w:val="0"/>
              <w:adjustRightInd w:val="0"/>
              <w:ind w:left="0"/>
              <w:jc w:val="center"/>
              <w:rPr>
                <w:sz w:val="18"/>
              </w:rPr>
            </w:pPr>
            <w:r>
              <w:rPr>
                <w:sz w:val="18"/>
              </w:rPr>
              <w:t>12</w:t>
            </w:r>
            <w:r w:rsidR="00CD60F7">
              <w:rPr>
                <w:sz w:val="18"/>
              </w:rPr>
              <w:t>,</w:t>
            </w:r>
            <w:r>
              <w:rPr>
                <w:sz w:val="18"/>
              </w:rPr>
              <w:t>1</w:t>
            </w:r>
          </w:p>
        </w:tc>
        <w:tc>
          <w:tcPr>
            <w:tcW w:w="1392" w:type="dxa"/>
            <w:vAlign w:val="center"/>
          </w:tcPr>
          <w:p w:rsidR="00CD60F7" w:rsidRDefault="00CD60F7" w:rsidP="00CD60F7">
            <w:pPr>
              <w:autoSpaceDE w:val="0"/>
              <w:autoSpaceDN w:val="0"/>
              <w:adjustRightInd w:val="0"/>
              <w:ind w:left="0"/>
              <w:jc w:val="center"/>
              <w:rPr>
                <w:sz w:val="18"/>
              </w:rPr>
            </w:pPr>
            <w:r>
              <w:rPr>
                <w:sz w:val="18"/>
              </w:rPr>
              <w:t>2013</w:t>
            </w:r>
          </w:p>
        </w:tc>
        <w:tc>
          <w:tcPr>
            <w:tcW w:w="958" w:type="dxa"/>
            <w:shd w:val="clear" w:color="auto" w:fill="auto"/>
            <w:vAlign w:val="center"/>
          </w:tcPr>
          <w:p w:rsidR="00CD60F7" w:rsidRPr="007A5492" w:rsidRDefault="0021450D" w:rsidP="00CD60F7">
            <w:pPr>
              <w:autoSpaceDE w:val="0"/>
              <w:autoSpaceDN w:val="0"/>
              <w:adjustRightInd w:val="0"/>
              <w:ind w:left="0"/>
              <w:jc w:val="center"/>
              <w:rPr>
                <w:sz w:val="18"/>
              </w:rPr>
            </w:pPr>
            <w:r>
              <w:rPr>
                <w:sz w:val="18"/>
              </w:rPr>
              <w:t>9,07</w:t>
            </w:r>
          </w:p>
        </w:tc>
        <w:tc>
          <w:tcPr>
            <w:tcW w:w="1097" w:type="dxa"/>
            <w:vAlign w:val="center"/>
          </w:tcPr>
          <w:p w:rsidR="00CD60F7" w:rsidRPr="007A5492" w:rsidRDefault="00CD60F7" w:rsidP="00CD60F7">
            <w:pPr>
              <w:autoSpaceDE w:val="0"/>
              <w:autoSpaceDN w:val="0"/>
              <w:adjustRightInd w:val="0"/>
              <w:ind w:left="0"/>
              <w:jc w:val="center"/>
              <w:rPr>
                <w:sz w:val="18"/>
              </w:rPr>
            </w:pPr>
            <w:r w:rsidRPr="007A5492">
              <w:rPr>
                <w:sz w:val="18"/>
              </w:rPr>
              <w:t>RO OPII</w:t>
            </w:r>
            <w:r>
              <w:rPr>
                <w:sz w:val="18"/>
              </w:rPr>
              <w:t>/SORO</w:t>
            </w:r>
          </w:p>
        </w:tc>
        <w:tc>
          <w:tcPr>
            <w:tcW w:w="1290" w:type="dxa"/>
            <w:vAlign w:val="center"/>
          </w:tcPr>
          <w:p w:rsidR="00CD60F7" w:rsidRPr="00D504A0" w:rsidRDefault="00CD60F7" w:rsidP="00CD60F7">
            <w:pPr>
              <w:autoSpaceDE w:val="0"/>
              <w:autoSpaceDN w:val="0"/>
              <w:adjustRightInd w:val="0"/>
              <w:ind w:left="0"/>
              <w:jc w:val="center"/>
              <w:rPr>
                <w:sz w:val="18"/>
              </w:rPr>
            </w:pPr>
            <w:r w:rsidRPr="00D504A0">
              <w:rPr>
                <w:sz w:val="18"/>
              </w:rPr>
              <w:t>ročne</w:t>
            </w:r>
          </w:p>
        </w:tc>
      </w:tr>
      <w:tr w:rsidR="00CD60F7" w:rsidTr="00CD60F7">
        <w:trPr>
          <w:trHeight w:val="680"/>
          <w:jc w:val="center"/>
        </w:trPr>
        <w:tc>
          <w:tcPr>
            <w:tcW w:w="527" w:type="dxa"/>
            <w:shd w:val="clear" w:color="auto" w:fill="auto"/>
            <w:vAlign w:val="center"/>
          </w:tcPr>
          <w:p w:rsidR="00CD60F7" w:rsidRDefault="00CD60F7" w:rsidP="00CD60F7">
            <w:pPr>
              <w:ind w:left="0"/>
              <w:jc w:val="center"/>
              <w:rPr>
                <w:sz w:val="20"/>
                <w:szCs w:val="20"/>
              </w:rPr>
            </w:pPr>
            <w:r>
              <w:rPr>
                <w:sz w:val="20"/>
                <w:szCs w:val="20"/>
              </w:rPr>
              <w:t>2.</w:t>
            </w:r>
          </w:p>
        </w:tc>
        <w:tc>
          <w:tcPr>
            <w:tcW w:w="1610" w:type="dxa"/>
            <w:shd w:val="clear" w:color="auto" w:fill="auto"/>
            <w:vAlign w:val="center"/>
          </w:tcPr>
          <w:p w:rsidR="00CD60F7" w:rsidRPr="0021450D" w:rsidRDefault="00CD60F7" w:rsidP="00CD60F7">
            <w:pPr>
              <w:ind w:left="0"/>
              <w:rPr>
                <w:sz w:val="18"/>
                <w:szCs w:val="18"/>
              </w:rPr>
            </w:pPr>
            <w:r w:rsidRPr="0021450D">
              <w:rPr>
                <w:sz w:val="18"/>
                <w:szCs w:val="18"/>
              </w:rPr>
              <w:t>Miera úspešne ukončených projektov</w:t>
            </w:r>
          </w:p>
        </w:tc>
        <w:tc>
          <w:tcPr>
            <w:tcW w:w="964" w:type="dxa"/>
            <w:shd w:val="clear" w:color="auto" w:fill="auto"/>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w:t>
            </w:r>
          </w:p>
        </w:tc>
        <w:tc>
          <w:tcPr>
            <w:tcW w:w="1392"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84,65</w:t>
            </w:r>
          </w:p>
        </w:tc>
        <w:tc>
          <w:tcPr>
            <w:tcW w:w="1392"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2013</w:t>
            </w:r>
          </w:p>
        </w:tc>
        <w:tc>
          <w:tcPr>
            <w:tcW w:w="958" w:type="dxa"/>
            <w:shd w:val="clear" w:color="auto" w:fill="auto"/>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90</w:t>
            </w:r>
          </w:p>
        </w:tc>
        <w:tc>
          <w:tcPr>
            <w:tcW w:w="1097"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RO OPII/SORO</w:t>
            </w:r>
          </w:p>
        </w:tc>
        <w:tc>
          <w:tcPr>
            <w:tcW w:w="1290" w:type="dxa"/>
            <w:vAlign w:val="center"/>
          </w:tcPr>
          <w:p w:rsidR="00CD60F7" w:rsidRPr="0021450D" w:rsidRDefault="00CD60F7" w:rsidP="00CD60F7">
            <w:pPr>
              <w:autoSpaceDE w:val="0"/>
              <w:autoSpaceDN w:val="0"/>
              <w:adjustRightInd w:val="0"/>
              <w:ind w:left="0"/>
              <w:jc w:val="center"/>
              <w:rPr>
                <w:sz w:val="18"/>
                <w:szCs w:val="18"/>
              </w:rPr>
            </w:pPr>
            <w:r w:rsidRPr="0021450D">
              <w:rPr>
                <w:sz w:val="18"/>
                <w:szCs w:val="18"/>
              </w:rPr>
              <w:t>ročne</w:t>
            </w:r>
          </w:p>
        </w:tc>
      </w:tr>
    </w:tbl>
    <w:p w:rsidR="00960BB9" w:rsidRDefault="00960BB9" w:rsidP="00960BB9">
      <w:pPr>
        <w:pStyle w:val="Nadpis3"/>
      </w:pPr>
      <w:bookmarkStart w:id="75" w:name="_Toc383719717"/>
      <w:bookmarkStart w:id="76" w:name="_Toc403551475"/>
      <w:r w:rsidRPr="00027A15">
        <w:t>Aktivity</w:t>
      </w:r>
      <w:r>
        <w:t>, ktoré budú podporené a ich očakávaný prínos k špecifickému cieľu</w:t>
      </w:r>
      <w:bookmarkEnd w:id="75"/>
      <w:bookmarkEnd w:id="76"/>
    </w:p>
    <w:p w:rsidR="00CD60F7" w:rsidRPr="00246FE6" w:rsidRDefault="009C5ABA" w:rsidP="00CD60F7">
      <w:pPr>
        <w:numPr>
          <w:ilvl w:val="2"/>
          <w:numId w:val="75"/>
        </w:numPr>
        <w:tabs>
          <w:tab w:val="clear" w:pos="360"/>
        </w:tabs>
        <w:ind w:left="426" w:hanging="426"/>
        <w:jc w:val="both"/>
        <w:rPr>
          <w:sz w:val="22"/>
          <w:szCs w:val="22"/>
        </w:rPr>
      </w:pPr>
      <w:r>
        <w:rPr>
          <w:sz w:val="22"/>
          <w:szCs w:val="22"/>
        </w:rPr>
        <w:t xml:space="preserve">Refundácia miezd </w:t>
      </w:r>
      <w:r w:rsidR="00CD60F7" w:rsidRPr="00246FE6">
        <w:rPr>
          <w:sz w:val="22"/>
          <w:szCs w:val="22"/>
        </w:rPr>
        <w:t xml:space="preserve">administratívnych kapacít </w:t>
      </w:r>
      <w:r w:rsidR="00CD60F7">
        <w:rPr>
          <w:sz w:val="22"/>
          <w:szCs w:val="22"/>
        </w:rPr>
        <w:t xml:space="preserve">zapojených </w:t>
      </w:r>
      <w:r w:rsidR="00CD60F7" w:rsidRPr="00246FE6">
        <w:rPr>
          <w:sz w:val="22"/>
          <w:szCs w:val="22"/>
        </w:rPr>
        <w:t>do implementácie OP</w:t>
      </w:r>
      <w:r w:rsidR="00CD60F7">
        <w:rPr>
          <w:sz w:val="22"/>
          <w:szCs w:val="22"/>
        </w:rPr>
        <w:t>,</w:t>
      </w:r>
    </w:p>
    <w:p w:rsidR="00CD60F7" w:rsidRDefault="00CD60F7" w:rsidP="00CD60F7">
      <w:pPr>
        <w:numPr>
          <w:ilvl w:val="2"/>
          <w:numId w:val="75"/>
        </w:numPr>
        <w:tabs>
          <w:tab w:val="clear" w:pos="360"/>
        </w:tabs>
        <w:ind w:left="426" w:hanging="426"/>
        <w:jc w:val="both"/>
        <w:rPr>
          <w:sz w:val="22"/>
          <w:szCs w:val="22"/>
        </w:rPr>
      </w:pPr>
      <w:r>
        <w:rPr>
          <w:sz w:val="22"/>
          <w:szCs w:val="22"/>
        </w:rPr>
        <w:t>Zvyšovanie odborných a jazykových zručností administ</w:t>
      </w:r>
      <w:r w:rsidR="002C1444">
        <w:rPr>
          <w:sz w:val="22"/>
          <w:szCs w:val="22"/>
        </w:rPr>
        <w:t>ratívnych kapacít zapojených do </w:t>
      </w:r>
      <w:r>
        <w:rPr>
          <w:sz w:val="22"/>
          <w:szCs w:val="22"/>
        </w:rPr>
        <w:t>implementácie OP</w:t>
      </w:r>
      <w:r w:rsidR="00E23A27">
        <w:rPr>
          <w:sz w:val="22"/>
          <w:szCs w:val="22"/>
        </w:rPr>
        <w:t>,</w:t>
      </w:r>
    </w:p>
    <w:p w:rsidR="00CD60F7" w:rsidRDefault="00CD60F7" w:rsidP="00CD60F7">
      <w:pPr>
        <w:numPr>
          <w:ilvl w:val="2"/>
          <w:numId w:val="75"/>
        </w:numPr>
        <w:tabs>
          <w:tab w:val="clear" w:pos="360"/>
        </w:tabs>
        <w:ind w:left="426" w:hanging="426"/>
        <w:jc w:val="both"/>
        <w:rPr>
          <w:sz w:val="22"/>
          <w:szCs w:val="22"/>
        </w:rPr>
      </w:pPr>
      <w:r>
        <w:rPr>
          <w:sz w:val="22"/>
          <w:szCs w:val="22"/>
        </w:rPr>
        <w:t>Zabezpečenie technického vybavenia a technologicke</w:t>
      </w:r>
      <w:r w:rsidR="002C1444">
        <w:rPr>
          <w:sz w:val="22"/>
          <w:szCs w:val="22"/>
        </w:rPr>
        <w:t>j podpory útvarov zapojených do </w:t>
      </w:r>
      <w:r>
        <w:rPr>
          <w:sz w:val="22"/>
          <w:szCs w:val="22"/>
        </w:rPr>
        <w:t>implementácie OP</w:t>
      </w:r>
      <w:r w:rsidR="00E23A27">
        <w:rPr>
          <w:sz w:val="22"/>
          <w:szCs w:val="22"/>
        </w:rPr>
        <w:t>,</w:t>
      </w:r>
    </w:p>
    <w:p w:rsidR="002C1444" w:rsidRDefault="00CD60F7" w:rsidP="002C1444">
      <w:pPr>
        <w:numPr>
          <w:ilvl w:val="2"/>
          <w:numId w:val="75"/>
        </w:numPr>
        <w:tabs>
          <w:tab w:val="clear" w:pos="360"/>
        </w:tabs>
        <w:ind w:left="426" w:hanging="426"/>
        <w:jc w:val="both"/>
        <w:rPr>
          <w:sz w:val="22"/>
          <w:szCs w:val="22"/>
        </w:rPr>
      </w:pPr>
      <w:r w:rsidRPr="002D011B">
        <w:rPr>
          <w:sz w:val="22"/>
          <w:szCs w:val="22"/>
        </w:rPr>
        <w:t>Zabezpečenie výmeny informácií na úrovni útvarov a organizácií zapojených do implementácie</w:t>
      </w:r>
      <w:r w:rsidR="00FB464C">
        <w:rPr>
          <w:sz w:val="22"/>
          <w:szCs w:val="22"/>
        </w:rPr>
        <w:t xml:space="preserve"> OP</w:t>
      </w:r>
      <w:r w:rsidRPr="002D011B">
        <w:rPr>
          <w:sz w:val="22"/>
          <w:szCs w:val="22"/>
        </w:rPr>
        <w:t xml:space="preserve"> , problematiky fondov EÚ a problematiky v oblasti dopravy a </w:t>
      </w:r>
      <w:r>
        <w:rPr>
          <w:sz w:val="22"/>
          <w:szCs w:val="22"/>
        </w:rPr>
        <w:t>informačnej</w:t>
      </w:r>
      <w:r w:rsidRPr="002D011B">
        <w:rPr>
          <w:sz w:val="22"/>
          <w:szCs w:val="22"/>
        </w:rPr>
        <w:t xml:space="preserve"> spoločnosti</w:t>
      </w:r>
      <w:r>
        <w:rPr>
          <w:sz w:val="22"/>
          <w:szCs w:val="22"/>
        </w:rPr>
        <w:t>,</w:t>
      </w:r>
    </w:p>
    <w:p w:rsidR="00CD60F7" w:rsidRPr="002C1444" w:rsidRDefault="00CD60F7" w:rsidP="002C1444">
      <w:pPr>
        <w:numPr>
          <w:ilvl w:val="2"/>
          <w:numId w:val="75"/>
        </w:numPr>
        <w:tabs>
          <w:tab w:val="clear" w:pos="360"/>
        </w:tabs>
        <w:ind w:left="426" w:hanging="426"/>
        <w:jc w:val="both"/>
        <w:rPr>
          <w:sz w:val="22"/>
          <w:szCs w:val="22"/>
        </w:rPr>
      </w:pPr>
      <w:r w:rsidRPr="002C1444">
        <w:rPr>
          <w:sz w:val="22"/>
          <w:szCs w:val="22"/>
        </w:rPr>
        <w:t>Externá podpora implementácie OP.</w:t>
      </w:r>
    </w:p>
    <w:p w:rsidR="00CD60F7" w:rsidRPr="00246FE6" w:rsidRDefault="001726F5" w:rsidP="00CD60F7">
      <w:pPr>
        <w:numPr>
          <w:ilvl w:val="2"/>
          <w:numId w:val="7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Refundácia miezd</w:t>
      </w:r>
      <w:r w:rsidR="00CD60F7">
        <w:rPr>
          <w:b/>
          <w:i/>
          <w:color w:val="548DD4" w:themeColor="text2" w:themeTint="99"/>
          <w:sz w:val="22"/>
          <w:szCs w:val="22"/>
        </w:rPr>
        <w:t xml:space="preserve"> </w:t>
      </w:r>
      <w:r w:rsidR="00CD60F7" w:rsidRPr="00246FE6">
        <w:rPr>
          <w:b/>
          <w:i/>
          <w:color w:val="548DD4" w:themeColor="text2" w:themeTint="99"/>
          <w:sz w:val="22"/>
          <w:szCs w:val="22"/>
        </w:rPr>
        <w:t>administratívnych kapacít</w:t>
      </w:r>
      <w:r w:rsidR="00CD60F7">
        <w:rPr>
          <w:b/>
          <w:i/>
          <w:color w:val="548DD4" w:themeColor="text2" w:themeTint="99"/>
          <w:sz w:val="22"/>
          <w:szCs w:val="22"/>
        </w:rPr>
        <w:t xml:space="preserve"> zapojených</w:t>
      </w:r>
      <w:r w:rsidR="00CD60F7" w:rsidRPr="00246FE6">
        <w:rPr>
          <w:b/>
          <w:i/>
          <w:color w:val="548DD4" w:themeColor="text2" w:themeTint="99"/>
          <w:sz w:val="22"/>
          <w:szCs w:val="22"/>
        </w:rPr>
        <w:t xml:space="preserve"> do implementácie OP</w:t>
      </w:r>
    </w:p>
    <w:p w:rsidR="00CD60F7" w:rsidRPr="00246FE6" w:rsidRDefault="00CD60F7" w:rsidP="00CD60F7">
      <w:pPr>
        <w:autoSpaceDE w:val="0"/>
        <w:autoSpaceDN w:val="0"/>
        <w:adjustRightInd w:val="0"/>
        <w:spacing w:before="120" w:after="120"/>
        <w:jc w:val="both"/>
        <w:rPr>
          <w:sz w:val="22"/>
          <w:szCs w:val="22"/>
        </w:rPr>
      </w:pPr>
      <w:r w:rsidRPr="00246FE6">
        <w:rPr>
          <w:b/>
          <w:sz w:val="22"/>
          <w:szCs w:val="22"/>
        </w:rPr>
        <w:t>formou:</w:t>
      </w:r>
      <w:r w:rsidRPr="00246FE6">
        <w:rPr>
          <w:sz w:val="22"/>
          <w:szCs w:val="22"/>
        </w:rPr>
        <w:t xml:space="preserve"> finančného ohodnotenia administratívnych kapacít konkurujúcim súkromnej sfére </w:t>
      </w:r>
      <w:r>
        <w:rPr>
          <w:sz w:val="22"/>
          <w:szCs w:val="22"/>
        </w:rPr>
        <w:t xml:space="preserve">zabezpečením refundácie miezd pracovníkov zapojených do implementácie OP </w:t>
      </w:r>
      <w:r w:rsidRPr="00246FE6">
        <w:rPr>
          <w:sz w:val="22"/>
          <w:szCs w:val="22"/>
        </w:rPr>
        <w:t>(mzdové náklady, odmeny, odvody zamestnávateľa, dohody mimo pracovného pomeru)</w:t>
      </w:r>
    </w:p>
    <w:p w:rsidR="00CD60F7" w:rsidRPr="00246FE6" w:rsidRDefault="00CD60F7" w:rsidP="00CD60F7">
      <w:pPr>
        <w:autoSpaceDE w:val="0"/>
        <w:autoSpaceDN w:val="0"/>
        <w:adjustRightInd w:val="0"/>
        <w:spacing w:after="120" w:line="240" w:lineRule="exact"/>
        <w:jc w:val="both"/>
        <w:rPr>
          <w:sz w:val="22"/>
          <w:szCs w:val="22"/>
        </w:rPr>
      </w:pPr>
      <w:r w:rsidRPr="00246FE6">
        <w:rPr>
          <w:b/>
          <w:sz w:val="22"/>
          <w:szCs w:val="22"/>
        </w:rPr>
        <w:t>s cieľom:</w:t>
      </w:r>
      <w:r w:rsidRPr="00246FE6">
        <w:rPr>
          <w:sz w:val="22"/>
          <w:szCs w:val="22"/>
        </w:rPr>
        <w:t xml:space="preserve"> zapojenia odborníkov do implementácie OP a tým zvýšenia kvality jeho implementácie, ktorá priamo súvisí s kvalitným ľudským kapitálom; výsledkom budú stabilizované a erudované administratívne kapacity</w:t>
      </w:r>
    </w:p>
    <w:p w:rsidR="00CD60F7" w:rsidRDefault="00CD60F7" w:rsidP="00CD60F7">
      <w:pPr>
        <w:autoSpaceDE w:val="0"/>
        <w:autoSpaceDN w:val="0"/>
        <w:adjustRightInd w:val="0"/>
        <w:spacing w:after="120" w:line="240" w:lineRule="exact"/>
        <w:jc w:val="both"/>
        <w:rPr>
          <w:sz w:val="22"/>
          <w:szCs w:val="22"/>
        </w:rPr>
      </w:pPr>
      <w:r w:rsidRPr="00246FE6">
        <w:rPr>
          <w:sz w:val="22"/>
          <w:szCs w:val="22"/>
        </w:rPr>
        <w:t>Pri výbere administratívnych kapacít bude zabezpečená zásada rodovej rovnosti, rovnosti príležitostí a zásada predchádzania diskriminácie.</w:t>
      </w:r>
      <w:r>
        <w:rPr>
          <w:sz w:val="22"/>
          <w:szCs w:val="22"/>
        </w:rPr>
        <w:t xml:space="preserve"> </w:t>
      </w:r>
    </w:p>
    <w:p w:rsidR="00CD60F7" w:rsidRPr="00246FE6" w:rsidRDefault="00CD60F7" w:rsidP="00CD60F7">
      <w:pPr>
        <w:numPr>
          <w:ilvl w:val="2"/>
          <w:numId w:val="7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Zvyšovanie odborných a jazykových zručností administ</w:t>
      </w:r>
      <w:r w:rsidR="002C1444">
        <w:rPr>
          <w:b/>
          <w:i/>
          <w:color w:val="548DD4" w:themeColor="text2" w:themeTint="99"/>
          <w:sz w:val="22"/>
          <w:szCs w:val="22"/>
        </w:rPr>
        <w:t>ratívnych kapacít zapojených do </w:t>
      </w:r>
      <w:r>
        <w:rPr>
          <w:b/>
          <w:i/>
          <w:color w:val="548DD4" w:themeColor="text2" w:themeTint="99"/>
          <w:sz w:val="22"/>
          <w:szCs w:val="22"/>
        </w:rPr>
        <w:t>implementácie OP</w:t>
      </w:r>
    </w:p>
    <w:p w:rsidR="00CD60F7" w:rsidRPr="00246FE6" w:rsidRDefault="00CD60F7" w:rsidP="00CD60F7">
      <w:pPr>
        <w:autoSpaceDE w:val="0"/>
        <w:autoSpaceDN w:val="0"/>
        <w:adjustRightInd w:val="0"/>
        <w:spacing w:before="120" w:after="120"/>
        <w:jc w:val="both"/>
        <w:rPr>
          <w:b/>
          <w:sz w:val="22"/>
          <w:szCs w:val="22"/>
        </w:rPr>
      </w:pPr>
      <w:r w:rsidRPr="00246FE6">
        <w:rPr>
          <w:b/>
          <w:sz w:val="22"/>
          <w:szCs w:val="22"/>
        </w:rPr>
        <w:t xml:space="preserve">formou: </w:t>
      </w:r>
      <w:r w:rsidRPr="00246FE6">
        <w:rPr>
          <w:sz w:val="22"/>
          <w:szCs w:val="22"/>
        </w:rPr>
        <w:t>tuzemských a zahraničných školení, kurzov, seminárov, w</w:t>
      </w:r>
      <w:r>
        <w:rPr>
          <w:sz w:val="22"/>
          <w:szCs w:val="22"/>
        </w:rPr>
        <w:t>orkshopov a stáží zameraných na </w:t>
      </w:r>
      <w:r w:rsidRPr="00246FE6">
        <w:rPr>
          <w:sz w:val="22"/>
          <w:szCs w:val="22"/>
        </w:rPr>
        <w:t>odbornú tematiku spojenú s fondmi EÚ a s oblasťou dopravy a informatizácie, ako aj na zvyšovanie zručností v úradných jazykoch EÚ</w:t>
      </w:r>
    </w:p>
    <w:p w:rsidR="00CD60F7" w:rsidRDefault="00CD60F7" w:rsidP="00CD60F7">
      <w:pPr>
        <w:autoSpaceDE w:val="0"/>
        <w:autoSpaceDN w:val="0"/>
        <w:adjustRightInd w:val="0"/>
        <w:spacing w:before="120" w:after="120"/>
        <w:jc w:val="both"/>
        <w:rPr>
          <w:sz w:val="22"/>
          <w:szCs w:val="22"/>
        </w:rPr>
      </w:pPr>
      <w:r w:rsidRPr="00246FE6">
        <w:rPr>
          <w:b/>
          <w:sz w:val="22"/>
          <w:szCs w:val="22"/>
        </w:rPr>
        <w:t xml:space="preserve">s cieľom: </w:t>
      </w:r>
      <w:r w:rsidRPr="00246FE6">
        <w:rPr>
          <w:sz w:val="22"/>
          <w:szCs w:val="22"/>
        </w:rPr>
        <w:t xml:space="preserve">zvýšenia odbornosti administratívnych kapacít vedúcej </w:t>
      </w:r>
      <w:r>
        <w:rPr>
          <w:sz w:val="22"/>
          <w:szCs w:val="22"/>
        </w:rPr>
        <w:t>k efektívnejšiemu reagovaniu na </w:t>
      </w:r>
      <w:r w:rsidRPr="00246FE6">
        <w:rPr>
          <w:sz w:val="22"/>
          <w:szCs w:val="22"/>
        </w:rPr>
        <w:t>situácie v implementácii OP a s cieľom zlepšenia komunikácie administratívnych kapacít voči európskym inštitúciám a partnerom z ďalších členských štátov EÚ</w:t>
      </w:r>
    </w:p>
    <w:p w:rsidR="00CD60F7" w:rsidRPr="00E734E7" w:rsidRDefault="00CD60F7" w:rsidP="00E734E7">
      <w:pPr>
        <w:pStyle w:val="Odsekzoznamu"/>
        <w:numPr>
          <w:ilvl w:val="2"/>
          <w:numId w:val="76"/>
        </w:numPr>
        <w:tabs>
          <w:tab w:val="clear" w:pos="360"/>
          <w:tab w:val="num" w:pos="851"/>
        </w:tabs>
        <w:spacing w:before="180" w:after="120"/>
        <w:ind w:left="851" w:hanging="425"/>
        <w:jc w:val="both"/>
        <w:rPr>
          <w:b/>
          <w:i/>
          <w:color w:val="548DD4" w:themeColor="text2" w:themeTint="99"/>
          <w:sz w:val="22"/>
          <w:szCs w:val="22"/>
        </w:rPr>
      </w:pPr>
      <w:r w:rsidRPr="003A4E84">
        <w:rPr>
          <w:b/>
          <w:i/>
          <w:color w:val="548DD4" w:themeColor="text2" w:themeTint="99"/>
          <w:sz w:val="22"/>
          <w:szCs w:val="22"/>
        </w:rPr>
        <w:t xml:space="preserve"> </w:t>
      </w:r>
      <w:r>
        <w:rPr>
          <w:b/>
          <w:i/>
          <w:color w:val="548DD4" w:themeColor="text2" w:themeTint="99"/>
          <w:sz w:val="22"/>
          <w:szCs w:val="22"/>
        </w:rPr>
        <w:t>Zabezpečenie technického vybavenia a technologicke</w:t>
      </w:r>
      <w:r w:rsidR="002C1444">
        <w:rPr>
          <w:b/>
          <w:i/>
          <w:color w:val="548DD4" w:themeColor="text2" w:themeTint="99"/>
          <w:sz w:val="22"/>
          <w:szCs w:val="22"/>
        </w:rPr>
        <w:t>j podpory útvarov zapojených do </w:t>
      </w:r>
      <w:r>
        <w:rPr>
          <w:b/>
          <w:i/>
          <w:color w:val="548DD4" w:themeColor="text2" w:themeTint="99"/>
          <w:sz w:val="22"/>
          <w:szCs w:val="22"/>
        </w:rPr>
        <w:t>implementácie OP</w:t>
      </w:r>
    </w:p>
    <w:p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formou:</w:t>
      </w:r>
      <w:r w:rsidRPr="003A7F56">
        <w:rPr>
          <w:sz w:val="22"/>
          <w:szCs w:val="22"/>
        </w:rPr>
        <w:t xml:space="preserve"> materiálno-technického a prevádzkového zabezpečenia v podobe</w:t>
      </w:r>
      <w:r>
        <w:rPr>
          <w:sz w:val="22"/>
          <w:szCs w:val="22"/>
        </w:rPr>
        <w:t xml:space="preserve"> výpočtovej a </w:t>
      </w:r>
      <w:r w:rsidRPr="003A7F56">
        <w:rPr>
          <w:sz w:val="22"/>
          <w:szCs w:val="22"/>
        </w:rPr>
        <w:t xml:space="preserve">telekomunikačnej techniky, mobiliárneho vybavenia, dopravných prostriedkov, kancelárskych </w:t>
      </w:r>
      <w:r w:rsidRPr="003A7F56">
        <w:rPr>
          <w:sz w:val="22"/>
          <w:szCs w:val="22"/>
        </w:rPr>
        <w:lastRenderedPageBreak/>
        <w:t xml:space="preserve">potrieb a ďalších pomôcok </w:t>
      </w:r>
      <w:r>
        <w:rPr>
          <w:sz w:val="22"/>
          <w:szCs w:val="22"/>
        </w:rPr>
        <w:t xml:space="preserve">na </w:t>
      </w:r>
      <w:r w:rsidRPr="003A7F56">
        <w:rPr>
          <w:sz w:val="22"/>
          <w:szCs w:val="22"/>
        </w:rPr>
        <w:t>podpor</w:t>
      </w:r>
      <w:r>
        <w:rPr>
          <w:sz w:val="22"/>
          <w:szCs w:val="22"/>
        </w:rPr>
        <w:t xml:space="preserve">u projektového riadenia pre útvary </w:t>
      </w:r>
      <w:r w:rsidRPr="003A7F56">
        <w:rPr>
          <w:sz w:val="22"/>
          <w:szCs w:val="22"/>
        </w:rPr>
        <w:t>z</w:t>
      </w:r>
      <w:r>
        <w:rPr>
          <w:sz w:val="22"/>
          <w:szCs w:val="22"/>
        </w:rPr>
        <w:t>apojené do implementácie OPII</w:t>
      </w:r>
    </w:p>
    <w:p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s cieľom:</w:t>
      </w:r>
      <w:r w:rsidRPr="003A7F56">
        <w:rPr>
          <w:sz w:val="22"/>
          <w:szCs w:val="22"/>
        </w:rPr>
        <w:t xml:space="preserve"> zlepšenia pracovných podmienok a zvýšenia kvality a rýchlosti vykonávania úloh </w:t>
      </w:r>
      <w:r>
        <w:rPr>
          <w:sz w:val="22"/>
          <w:szCs w:val="22"/>
        </w:rPr>
        <w:t>spojených s implementáciou OP</w:t>
      </w:r>
      <w:r w:rsidRPr="003A7F56">
        <w:rPr>
          <w:sz w:val="22"/>
          <w:szCs w:val="22"/>
        </w:rPr>
        <w:t xml:space="preserve"> tým zvýšenia efektívnos</w:t>
      </w:r>
      <w:r>
        <w:rPr>
          <w:sz w:val="22"/>
          <w:szCs w:val="22"/>
        </w:rPr>
        <w:t>ti implementácie</w:t>
      </w:r>
      <w:r w:rsidRPr="003A7F56">
        <w:rPr>
          <w:sz w:val="22"/>
          <w:szCs w:val="22"/>
        </w:rPr>
        <w:t xml:space="preserve"> OP</w:t>
      </w:r>
    </w:p>
    <w:p w:rsidR="00CD60F7" w:rsidRPr="00246FE6" w:rsidRDefault="00CD60F7" w:rsidP="00CD60F7">
      <w:pPr>
        <w:numPr>
          <w:ilvl w:val="2"/>
          <w:numId w:val="76"/>
        </w:numPr>
        <w:tabs>
          <w:tab w:val="clear" w:pos="360"/>
          <w:tab w:val="num" w:pos="993"/>
        </w:tabs>
        <w:spacing w:before="180" w:after="120"/>
        <w:ind w:left="851" w:hanging="425"/>
        <w:jc w:val="both"/>
        <w:rPr>
          <w:b/>
          <w:i/>
          <w:color w:val="548DD4" w:themeColor="text2" w:themeTint="99"/>
          <w:sz w:val="22"/>
          <w:szCs w:val="22"/>
        </w:rPr>
      </w:pPr>
      <w:r>
        <w:rPr>
          <w:b/>
          <w:i/>
          <w:color w:val="548DD4" w:themeColor="text2" w:themeTint="99"/>
          <w:sz w:val="22"/>
          <w:szCs w:val="22"/>
        </w:rPr>
        <w:t xml:space="preserve">Zabezpečenie výmeny informácií na úrovni útvarov a organizácií zapojených do implementácie OP, </w:t>
      </w:r>
      <w:r w:rsidRPr="00CF2C83">
        <w:rPr>
          <w:b/>
          <w:i/>
          <w:color w:val="548DD4" w:themeColor="text2" w:themeTint="99"/>
          <w:sz w:val="22"/>
          <w:szCs w:val="22"/>
        </w:rPr>
        <w:t>problematiky</w:t>
      </w:r>
      <w:r w:rsidR="006D4B6E" w:rsidRPr="00CF2C83">
        <w:rPr>
          <w:b/>
          <w:i/>
          <w:color w:val="548DD4" w:themeColor="text2" w:themeTint="99"/>
          <w:sz w:val="22"/>
          <w:szCs w:val="22"/>
        </w:rPr>
        <w:t xml:space="preserve"> fondov</w:t>
      </w:r>
      <w:r w:rsidRPr="00CF2C83">
        <w:rPr>
          <w:b/>
          <w:i/>
          <w:color w:val="548DD4" w:themeColor="text2" w:themeTint="99"/>
          <w:sz w:val="22"/>
          <w:szCs w:val="22"/>
        </w:rPr>
        <w:t xml:space="preserve"> EÚ</w:t>
      </w:r>
      <w:r>
        <w:rPr>
          <w:b/>
          <w:i/>
          <w:color w:val="548DD4" w:themeColor="text2" w:themeTint="99"/>
          <w:sz w:val="22"/>
          <w:szCs w:val="22"/>
        </w:rPr>
        <w:t xml:space="preserve"> a problematiky v oblasti dopravy a informačnej spoločnosti</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monitorovacích výborov OP, koordinačných porád, konferencií, seminárov, tuzemských a zahraničných rokovaní, pracovných ciest </w:t>
      </w:r>
      <w:r>
        <w:rPr>
          <w:sz w:val="22"/>
          <w:szCs w:val="22"/>
        </w:rPr>
        <w:t>spojených s kontrolou projektov</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zlepšenia a zrýchlenia komunikácie OP na úrovni útvarov a organizácií podporujúcich implementáciu OP a tým zlepšenia spôsobu a urýchlenia riešenia situácií ohľadom implementácie OP</w:t>
      </w:r>
    </w:p>
    <w:p w:rsidR="00CD60F7" w:rsidRPr="00EF1FFE" w:rsidRDefault="00CD60F7" w:rsidP="001726F5">
      <w:pPr>
        <w:numPr>
          <w:ilvl w:val="2"/>
          <w:numId w:val="76"/>
        </w:numPr>
        <w:tabs>
          <w:tab w:val="clear" w:pos="360"/>
          <w:tab w:val="num" w:pos="993"/>
        </w:tabs>
        <w:spacing w:before="180" w:after="120"/>
        <w:ind w:left="851" w:hanging="425"/>
        <w:jc w:val="both"/>
        <w:rPr>
          <w:b/>
          <w:i/>
          <w:color w:val="548DD4" w:themeColor="text2" w:themeTint="99"/>
          <w:sz w:val="22"/>
          <w:szCs w:val="22"/>
        </w:rPr>
      </w:pPr>
      <w:r w:rsidRPr="00EF1FFE">
        <w:rPr>
          <w:b/>
          <w:i/>
          <w:color w:val="548DD4" w:themeColor="text2" w:themeTint="99"/>
          <w:sz w:val="22"/>
          <w:szCs w:val="22"/>
        </w:rPr>
        <w:t>Externá podpora implementácie OP</w:t>
      </w:r>
    </w:p>
    <w:p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spracovania štúdií, hodnotení, posudkov, stanovísk, analýz, strategických a metodických dokumentov a ďalších podkladov</w:t>
      </w:r>
      <w:r>
        <w:rPr>
          <w:sz w:val="22"/>
          <w:szCs w:val="22"/>
        </w:rPr>
        <w:t xml:space="preserve"> podporujúcich implementáciu OP</w:t>
      </w:r>
      <w:r w:rsidRPr="002D011B">
        <w:rPr>
          <w:sz w:val="22"/>
          <w:szCs w:val="22"/>
        </w:rPr>
        <w:t>; odborné a právne poradenstvo podporujúce implementáciu OP; prekladateľské a tlmočnícke služby vzťahujúce sa na implementáciu OP</w:t>
      </w:r>
    </w:p>
    <w:p w:rsidR="00CF2C83" w:rsidRPr="005E1717" w:rsidRDefault="00CD60F7" w:rsidP="005E171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zvýšiť kvalitu spracovávaných podkladov a procesov prípr</w:t>
      </w:r>
      <w:r>
        <w:rPr>
          <w:sz w:val="22"/>
          <w:szCs w:val="22"/>
        </w:rPr>
        <w:t>avy a implementácie projektov a </w:t>
      </w:r>
      <w:r w:rsidRPr="002D011B">
        <w:rPr>
          <w:sz w:val="22"/>
          <w:szCs w:val="22"/>
        </w:rPr>
        <w:t>tým zabezpečenie rýchlejšieho schvaľovania projektov a úspešnosti ich realizácie, čím sa dosiahnu ciele príslušných prioritných osí; zvýšenie kvality podkladov a procesov zapojením externých odborníkov do implementácie OP</w:t>
      </w:r>
    </w:p>
    <w:p w:rsidR="00960BB9" w:rsidRPr="004F0234" w:rsidRDefault="00960BB9" w:rsidP="002E1021">
      <w:pPr>
        <w:shd w:val="clear" w:color="auto" w:fill="FFFFCC"/>
        <w:spacing w:before="240"/>
        <w:jc w:val="both"/>
        <w:rPr>
          <w:b/>
          <w:i/>
        </w:rPr>
      </w:pPr>
      <w:r w:rsidRPr="004F0234">
        <w:rPr>
          <w:i/>
        </w:rPr>
        <w:t xml:space="preserve">ŠPECIFICKÝ CIEĽ </w:t>
      </w:r>
      <w:r>
        <w:rPr>
          <w:i/>
        </w:rPr>
        <w:t>8.</w:t>
      </w:r>
      <w:r w:rsidR="00F232AF">
        <w:rPr>
          <w:i/>
        </w:rPr>
        <w:t>2</w:t>
      </w:r>
      <w:r w:rsidRPr="004F0234">
        <w:rPr>
          <w:i/>
        </w:rPr>
        <w:t xml:space="preserve">: </w:t>
      </w:r>
      <w:r>
        <w:rPr>
          <w:b/>
          <w:i/>
        </w:rPr>
        <w:t>Z</w:t>
      </w:r>
      <w:r w:rsidR="00EF2741">
        <w:rPr>
          <w:b/>
          <w:i/>
        </w:rPr>
        <w:t>výšenie povedomia</w:t>
      </w:r>
      <w:r w:rsidR="00F232AF">
        <w:rPr>
          <w:b/>
          <w:i/>
        </w:rPr>
        <w:t xml:space="preserve"> verejnosti</w:t>
      </w:r>
      <w:r w:rsidR="00EF2741">
        <w:rPr>
          <w:b/>
          <w:i/>
        </w:rPr>
        <w:t xml:space="preserve"> o podpore EÚ pre OP prostredníctvom zabezpečenia efektívnej </w:t>
      </w:r>
      <w:r>
        <w:rPr>
          <w:b/>
          <w:i/>
        </w:rPr>
        <w:t>komunikácie OP</w:t>
      </w:r>
    </w:p>
    <w:p w:rsidR="005E1717" w:rsidRPr="004D0123" w:rsidRDefault="005E1717" w:rsidP="005E1717">
      <w:pPr>
        <w:spacing w:before="180"/>
        <w:jc w:val="both"/>
        <w:rPr>
          <w:sz w:val="22"/>
          <w:szCs w:val="22"/>
        </w:rPr>
      </w:pPr>
      <w:r w:rsidRPr="004D0123">
        <w:rPr>
          <w:sz w:val="22"/>
          <w:szCs w:val="22"/>
        </w:rPr>
        <w:t>Ďalším cieľom technickej pomoci je zabezpečenie efektívnej komunikácie OP</w:t>
      </w:r>
      <w:r>
        <w:rPr>
          <w:sz w:val="22"/>
          <w:szCs w:val="22"/>
        </w:rPr>
        <w:t xml:space="preserve"> smerom k verejnosti</w:t>
      </w:r>
      <w:r w:rsidRPr="004D0123">
        <w:rPr>
          <w:sz w:val="22"/>
          <w:szCs w:val="22"/>
        </w:rPr>
        <w:t>, t. j. prostriedky technickej pomoci budú taktiež vynakladané na šírenie povedomia o podpore EÚ, s pomocou ktorej SR implementuje projekty zamerané na rozvoj dopravy a informačnej spoločnosti.</w:t>
      </w:r>
    </w:p>
    <w:p w:rsidR="005E1717" w:rsidRDefault="005E1717" w:rsidP="00960BB9">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p>
    <w:p w:rsidR="0075315D" w:rsidRDefault="00960BB9" w:rsidP="00960BB9">
      <w:pPr>
        <w:spacing w:before="180"/>
        <w:jc w:val="both"/>
        <w:rPr>
          <w:sz w:val="22"/>
          <w:szCs w:val="22"/>
        </w:rPr>
      </w:pPr>
      <w:r w:rsidRPr="002D011B">
        <w:rPr>
          <w:sz w:val="22"/>
          <w:szCs w:val="22"/>
        </w:rPr>
        <w:t>Časť prostriedkov technickej pomoci bude vynaložená na zabezpečen</w:t>
      </w:r>
      <w:r>
        <w:rPr>
          <w:sz w:val="22"/>
          <w:szCs w:val="22"/>
        </w:rPr>
        <w:t xml:space="preserve">ie efektívnej komunikácie OP </w:t>
      </w:r>
      <w:r w:rsidR="00E23A27">
        <w:rPr>
          <w:sz w:val="22"/>
          <w:szCs w:val="22"/>
        </w:rPr>
        <w:t>na </w:t>
      </w:r>
      <w:r w:rsidRPr="002D011B">
        <w:rPr>
          <w:sz w:val="22"/>
          <w:szCs w:val="22"/>
        </w:rPr>
        <w:t>úrovni RO, SORO a oprávnených prijímateľov s cieľom zaistenia</w:t>
      </w:r>
      <w:r w:rsidRPr="002D011B">
        <w:rPr>
          <w:color w:val="FF0000"/>
          <w:sz w:val="22"/>
          <w:szCs w:val="22"/>
        </w:rPr>
        <w:t xml:space="preserve"> </w:t>
      </w:r>
      <w:r w:rsidRPr="002D011B">
        <w:rPr>
          <w:sz w:val="22"/>
          <w:szCs w:val="22"/>
        </w:rPr>
        <w:t>publicity a</w:t>
      </w:r>
      <w:r>
        <w:rPr>
          <w:sz w:val="22"/>
          <w:szCs w:val="22"/>
        </w:rPr>
        <w:t xml:space="preserve"> znalosti u </w:t>
      </w:r>
      <w:r w:rsidRPr="002D011B">
        <w:rPr>
          <w:sz w:val="22"/>
          <w:szCs w:val="22"/>
        </w:rPr>
        <w:t>obyvateľov o prínosoch EÚ v oblasti rozvoja dopravného systému</w:t>
      </w:r>
      <w:r>
        <w:rPr>
          <w:sz w:val="22"/>
          <w:szCs w:val="22"/>
        </w:rPr>
        <w:t xml:space="preserve"> a informatizácie spoločnosti v </w:t>
      </w:r>
      <w:r w:rsidRPr="002D011B">
        <w:rPr>
          <w:sz w:val="22"/>
          <w:szCs w:val="22"/>
        </w:rPr>
        <w:t>SR. Zabezpečenie informovanosti verejnosti o podpore EÚ vytvorí predpoklad zvýšenia pozitívneho prístupu a občianskeho cítenia k EÚ.</w:t>
      </w:r>
    </w:p>
    <w:p w:rsidR="00960BB9" w:rsidRDefault="00960BB9" w:rsidP="00960BB9">
      <w:pPr>
        <w:pStyle w:val="Tab"/>
      </w:pPr>
      <w:r>
        <w:t>Zoznam ukazovateľov výsledkov vzťahujúcich sa na špecifický cieľ 8.</w:t>
      </w:r>
      <w:r w:rsidR="00784C4C">
        <w:t>2</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552"/>
        <w:gridCol w:w="959"/>
        <w:gridCol w:w="1384"/>
        <w:gridCol w:w="1384"/>
        <w:gridCol w:w="949"/>
        <w:gridCol w:w="1166"/>
        <w:gridCol w:w="1280"/>
      </w:tblGrid>
      <w:tr w:rsidR="00960BB9" w:rsidTr="00EF2741">
        <w:trPr>
          <w:trHeight w:val="487"/>
          <w:jc w:val="center"/>
        </w:trPr>
        <w:tc>
          <w:tcPr>
            <w:tcW w:w="556"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P. č.</w:t>
            </w:r>
          </w:p>
        </w:tc>
        <w:tc>
          <w:tcPr>
            <w:tcW w:w="1552"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Ukazovateľ</w:t>
            </w:r>
          </w:p>
        </w:tc>
        <w:tc>
          <w:tcPr>
            <w:tcW w:w="959"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Merná jednotka</w:t>
            </w:r>
          </w:p>
        </w:tc>
        <w:tc>
          <w:tcPr>
            <w:tcW w:w="1384"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Východisková hodnota</w:t>
            </w:r>
          </w:p>
        </w:tc>
        <w:tc>
          <w:tcPr>
            <w:tcW w:w="1384" w:type="dxa"/>
            <w:shd w:val="clear" w:color="auto" w:fill="C6D9F1" w:themeFill="text2" w:themeFillTint="33"/>
            <w:vAlign w:val="center"/>
          </w:tcPr>
          <w:p w:rsidR="00960BB9" w:rsidRPr="008C1732" w:rsidRDefault="00960BB9" w:rsidP="00EF2741">
            <w:pPr>
              <w:ind w:left="0"/>
              <w:jc w:val="center"/>
              <w:rPr>
                <w:b/>
                <w:sz w:val="18"/>
                <w:szCs w:val="18"/>
              </w:rPr>
            </w:pPr>
            <w:r>
              <w:rPr>
                <w:b/>
                <w:sz w:val="18"/>
                <w:szCs w:val="18"/>
              </w:rPr>
              <w:t>Východiskový rok</w:t>
            </w:r>
          </w:p>
        </w:tc>
        <w:tc>
          <w:tcPr>
            <w:tcW w:w="949"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Cieľová hodnota (2023)</w:t>
            </w:r>
          </w:p>
        </w:tc>
        <w:tc>
          <w:tcPr>
            <w:tcW w:w="1166"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Zdroj údajov</w:t>
            </w:r>
          </w:p>
        </w:tc>
        <w:tc>
          <w:tcPr>
            <w:tcW w:w="1280" w:type="dxa"/>
            <w:shd w:val="clear" w:color="auto" w:fill="C6D9F1" w:themeFill="text2" w:themeFillTint="33"/>
            <w:vAlign w:val="center"/>
          </w:tcPr>
          <w:p w:rsidR="00960BB9" w:rsidRPr="008C1732" w:rsidRDefault="00960BB9" w:rsidP="00EF2741">
            <w:pPr>
              <w:ind w:left="0"/>
              <w:jc w:val="center"/>
              <w:rPr>
                <w:b/>
                <w:sz w:val="18"/>
                <w:szCs w:val="18"/>
              </w:rPr>
            </w:pPr>
            <w:r w:rsidRPr="008C1732">
              <w:rPr>
                <w:b/>
                <w:sz w:val="18"/>
                <w:szCs w:val="18"/>
              </w:rPr>
              <w:t>Frekvencia vykazovania</w:t>
            </w:r>
          </w:p>
        </w:tc>
      </w:tr>
      <w:tr w:rsidR="00960BB9" w:rsidTr="00EF2741">
        <w:trPr>
          <w:trHeight w:val="680"/>
          <w:jc w:val="center"/>
        </w:trPr>
        <w:tc>
          <w:tcPr>
            <w:tcW w:w="556" w:type="dxa"/>
            <w:shd w:val="clear" w:color="auto" w:fill="auto"/>
            <w:vAlign w:val="center"/>
          </w:tcPr>
          <w:p w:rsidR="00960BB9" w:rsidRPr="00336C1F" w:rsidRDefault="00960BB9" w:rsidP="00EF2741">
            <w:pPr>
              <w:ind w:left="0"/>
              <w:jc w:val="center"/>
              <w:rPr>
                <w:sz w:val="20"/>
                <w:szCs w:val="20"/>
              </w:rPr>
            </w:pPr>
            <w:r>
              <w:rPr>
                <w:sz w:val="20"/>
                <w:szCs w:val="20"/>
              </w:rPr>
              <w:t>1.</w:t>
            </w:r>
          </w:p>
        </w:tc>
        <w:tc>
          <w:tcPr>
            <w:tcW w:w="1552" w:type="dxa"/>
            <w:shd w:val="clear" w:color="auto" w:fill="auto"/>
            <w:vAlign w:val="center"/>
          </w:tcPr>
          <w:p w:rsidR="00960BB9" w:rsidRPr="00D504A0" w:rsidRDefault="0021450D" w:rsidP="00EF2741">
            <w:pPr>
              <w:autoSpaceDE w:val="0"/>
              <w:autoSpaceDN w:val="0"/>
              <w:adjustRightInd w:val="0"/>
              <w:ind w:left="0"/>
              <w:rPr>
                <w:sz w:val="18"/>
              </w:rPr>
            </w:pPr>
            <w:r>
              <w:rPr>
                <w:sz w:val="18"/>
              </w:rPr>
              <w:t>Miera informovanosti o možnostiach podpory z OP</w:t>
            </w:r>
          </w:p>
        </w:tc>
        <w:tc>
          <w:tcPr>
            <w:tcW w:w="959" w:type="dxa"/>
            <w:shd w:val="clear" w:color="auto" w:fill="auto"/>
            <w:vAlign w:val="center"/>
          </w:tcPr>
          <w:p w:rsidR="00960BB9" w:rsidRPr="00D504A0" w:rsidRDefault="00960BB9" w:rsidP="00EF2741">
            <w:pPr>
              <w:autoSpaceDE w:val="0"/>
              <w:autoSpaceDN w:val="0"/>
              <w:adjustRightInd w:val="0"/>
              <w:ind w:left="0"/>
              <w:jc w:val="center"/>
              <w:rPr>
                <w:sz w:val="18"/>
              </w:rPr>
            </w:pPr>
            <w:r w:rsidRPr="00D504A0">
              <w:rPr>
                <w:sz w:val="18"/>
              </w:rPr>
              <w:t>%</w:t>
            </w:r>
          </w:p>
        </w:tc>
        <w:tc>
          <w:tcPr>
            <w:tcW w:w="1384" w:type="dxa"/>
            <w:vAlign w:val="center"/>
          </w:tcPr>
          <w:p w:rsidR="00960BB9" w:rsidRPr="00D504A0" w:rsidRDefault="00EF2741" w:rsidP="00EF2741">
            <w:pPr>
              <w:autoSpaceDE w:val="0"/>
              <w:autoSpaceDN w:val="0"/>
              <w:adjustRightInd w:val="0"/>
              <w:ind w:left="0"/>
              <w:jc w:val="center"/>
              <w:rPr>
                <w:sz w:val="18"/>
              </w:rPr>
            </w:pPr>
            <w:r w:rsidRPr="005E1717">
              <w:rPr>
                <w:sz w:val="18"/>
              </w:rPr>
              <w:t>27,8</w:t>
            </w:r>
          </w:p>
        </w:tc>
        <w:tc>
          <w:tcPr>
            <w:tcW w:w="1384" w:type="dxa"/>
            <w:vAlign w:val="center"/>
          </w:tcPr>
          <w:p w:rsidR="00960BB9" w:rsidRPr="00D504A0" w:rsidRDefault="005E1717" w:rsidP="00EF2741">
            <w:pPr>
              <w:autoSpaceDE w:val="0"/>
              <w:autoSpaceDN w:val="0"/>
              <w:adjustRightInd w:val="0"/>
              <w:ind w:left="0"/>
              <w:jc w:val="center"/>
              <w:rPr>
                <w:sz w:val="18"/>
              </w:rPr>
            </w:pPr>
            <w:r>
              <w:rPr>
                <w:sz w:val="18"/>
              </w:rPr>
              <w:t>2013</w:t>
            </w:r>
          </w:p>
        </w:tc>
        <w:tc>
          <w:tcPr>
            <w:tcW w:w="949" w:type="dxa"/>
            <w:shd w:val="clear" w:color="auto" w:fill="auto"/>
            <w:vAlign w:val="center"/>
          </w:tcPr>
          <w:p w:rsidR="00960BB9" w:rsidRPr="00D504A0" w:rsidRDefault="00F232AF" w:rsidP="00EF2741">
            <w:pPr>
              <w:autoSpaceDE w:val="0"/>
              <w:autoSpaceDN w:val="0"/>
              <w:adjustRightInd w:val="0"/>
              <w:ind w:left="0"/>
              <w:jc w:val="center"/>
              <w:rPr>
                <w:sz w:val="18"/>
              </w:rPr>
            </w:pPr>
            <w:r>
              <w:rPr>
                <w:sz w:val="18"/>
              </w:rPr>
              <w:t>33</w:t>
            </w:r>
          </w:p>
        </w:tc>
        <w:tc>
          <w:tcPr>
            <w:tcW w:w="1166" w:type="dxa"/>
            <w:vAlign w:val="center"/>
          </w:tcPr>
          <w:p w:rsidR="00960BB9" w:rsidRPr="00D504A0" w:rsidRDefault="00960BB9" w:rsidP="00EF2741">
            <w:pPr>
              <w:autoSpaceDE w:val="0"/>
              <w:autoSpaceDN w:val="0"/>
              <w:adjustRightInd w:val="0"/>
              <w:ind w:left="0"/>
              <w:jc w:val="center"/>
              <w:rPr>
                <w:sz w:val="18"/>
              </w:rPr>
            </w:pPr>
            <w:r>
              <w:rPr>
                <w:sz w:val="18"/>
              </w:rPr>
              <w:t>Sociologický prieskum</w:t>
            </w:r>
          </w:p>
        </w:tc>
        <w:tc>
          <w:tcPr>
            <w:tcW w:w="1280" w:type="dxa"/>
            <w:vAlign w:val="center"/>
          </w:tcPr>
          <w:p w:rsidR="00960BB9" w:rsidRPr="00D504A0" w:rsidRDefault="00EF2741" w:rsidP="00EF2741">
            <w:pPr>
              <w:autoSpaceDE w:val="0"/>
              <w:autoSpaceDN w:val="0"/>
              <w:adjustRightInd w:val="0"/>
              <w:ind w:left="0"/>
              <w:jc w:val="center"/>
              <w:rPr>
                <w:sz w:val="18"/>
              </w:rPr>
            </w:pPr>
            <w:r>
              <w:rPr>
                <w:sz w:val="18"/>
              </w:rPr>
              <w:t>dvoj</w:t>
            </w:r>
            <w:r w:rsidR="00960BB9" w:rsidRPr="00D504A0">
              <w:rPr>
                <w:sz w:val="18"/>
              </w:rPr>
              <w:t>ročne</w:t>
            </w:r>
          </w:p>
        </w:tc>
      </w:tr>
    </w:tbl>
    <w:p w:rsidR="00F232AF" w:rsidRPr="00574D06" w:rsidRDefault="00157AAC" w:rsidP="002C1444">
      <w:pPr>
        <w:jc w:val="both"/>
        <w:rPr>
          <w:sz w:val="20"/>
        </w:rPr>
      </w:pPr>
      <w:bookmarkStart w:id="77" w:name="_Toc383719720"/>
      <w:r w:rsidRPr="005E1717">
        <w:rPr>
          <w:sz w:val="20"/>
        </w:rPr>
        <w:t>Po</w:t>
      </w:r>
      <w:r w:rsidR="0021450D" w:rsidRPr="005E1717">
        <w:rPr>
          <w:sz w:val="20"/>
        </w:rPr>
        <w:t xml:space="preserve">zn.: Východisková hodnota bola </w:t>
      </w:r>
      <w:r w:rsidRPr="005E1717">
        <w:rPr>
          <w:sz w:val="20"/>
        </w:rPr>
        <w:t>u</w:t>
      </w:r>
      <w:r w:rsidR="0021450D" w:rsidRPr="005E1717">
        <w:rPr>
          <w:sz w:val="20"/>
        </w:rPr>
        <w:t>r</w:t>
      </w:r>
      <w:r w:rsidRPr="005E1717">
        <w:rPr>
          <w:sz w:val="20"/>
        </w:rPr>
        <w:t>čená na základe kvantitatívneho prieskumu o znalosti Operačného programu Doprava, realizovaného v roku 2013 (podporená znalosť)</w:t>
      </w:r>
    </w:p>
    <w:p w:rsidR="00960BB9" w:rsidRDefault="00960BB9" w:rsidP="00960BB9">
      <w:pPr>
        <w:pStyle w:val="Nadpis3"/>
      </w:pPr>
      <w:bookmarkStart w:id="78" w:name="_Toc403551476"/>
      <w:r w:rsidRPr="00027A15">
        <w:t>Aktivity</w:t>
      </w:r>
      <w:r>
        <w:t>, ktoré budú podporené a ich očakávaný prínos k špecifickému cieľu</w:t>
      </w:r>
      <w:bookmarkEnd w:id="77"/>
      <w:bookmarkEnd w:id="78"/>
    </w:p>
    <w:p w:rsidR="00960BB9" w:rsidRPr="002D011B" w:rsidRDefault="00960BB9" w:rsidP="00960BB9">
      <w:pPr>
        <w:numPr>
          <w:ilvl w:val="0"/>
          <w:numId w:val="22"/>
        </w:numPr>
        <w:ind w:left="426" w:hanging="283"/>
        <w:jc w:val="both"/>
        <w:outlineLvl w:val="3"/>
        <w:rPr>
          <w:sz w:val="22"/>
          <w:szCs w:val="22"/>
        </w:rPr>
      </w:pPr>
      <w:r>
        <w:rPr>
          <w:sz w:val="22"/>
          <w:szCs w:val="22"/>
        </w:rPr>
        <w:t>z</w:t>
      </w:r>
      <w:r w:rsidRPr="002D011B">
        <w:rPr>
          <w:sz w:val="22"/>
          <w:szCs w:val="22"/>
        </w:rPr>
        <w:t>abezpečenie webového portálu o</w:t>
      </w:r>
      <w:r>
        <w:rPr>
          <w:sz w:val="22"/>
          <w:szCs w:val="22"/>
        </w:rPr>
        <w:t> </w:t>
      </w:r>
      <w:r w:rsidRPr="002D011B">
        <w:rPr>
          <w:sz w:val="22"/>
          <w:szCs w:val="22"/>
        </w:rPr>
        <w:t>OP</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p</w:t>
      </w:r>
      <w:r w:rsidRPr="002D011B">
        <w:rPr>
          <w:sz w:val="22"/>
          <w:szCs w:val="22"/>
        </w:rPr>
        <w:t>rodukcia a realizácia informačnej kampane zameranej na širokú verejnosť (nadlinková, podlinková komunikácia, analýza východiskového stavu, monitoring účinnosti kampane)</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lastRenderedPageBreak/>
        <w:t>p</w:t>
      </w:r>
      <w:r w:rsidRPr="002D011B">
        <w:rPr>
          <w:sz w:val="22"/>
          <w:szCs w:val="22"/>
        </w:rPr>
        <w:t>ravidelná komunikácia so zástupcami médií prostredníctvom tlačových správ, tlačových konferencií</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k</w:t>
      </w:r>
      <w:r w:rsidRPr="002D011B">
        <w:rPr>
          <w:sz w:val="22"/>
          <w:szCs w:val="22"/>
        </w:rPr>
        <w:t>omunikácia zameraná na odbornú verejnosť (propagácia OP na odborných konferenciách a v odborných publikáciách)</w:t>
      </w:r>
      <w:r>
        <w:rPr>
          <w:sz w:val="22"/>
          <w:szCs w:val="22"/>
        </w:rPr>
        <w:t>,</w:t>
      </w:r>
    </w:p>
    <w:p w:rsidR="00960BB9" w:rsidRPr="002D011B" w:rsidRDefault="00960BB9" w:rsidP="00960BB9">
      <w:pPr>
        <w:numPr>
          <w:ilvl w:val="0"/>
          <w:numId w:val="22"/>
        </w:numPr>
        <w:ind w:left="426" w:hanging="283"/>
        <w:jc w:val="both"/>
        <w:outlineLvl w:val="3"/>
        <w:rPr>
          <w:sz w:val="22"/>
          <w:szCs w:val="22"/>
        </w:rPr>
      </w:pPr>
      <w:r>
        <w:rPr>
          <w:sz w:val="22"/>
          <w:szCs w:val="22"/>
        </w:rPr>
        <w:t>a</w:t>
      </w:r>
      <w:r w:rsidRPr="002D011B">
        <w:rPr>
          <w:sz w:val="22"/>
          <w:szCs w:val="22"/>
        </w:rPr>
        <w:t>ktivity týkajúce sa minimálnych opatrení v oblasti informov</w:t>
      </w:r>
      <w:r>
        <w:rPr>
          <w:sz w:val="22"/>
          <w:szCs w:val="22"/>
        </w:rPr>
        <w:t>ania a publicity definovaných v </w:t>
      </w:r>
      <w:r w:rsidRPr="002D011B">
        <w:rPr>
          <w:sz w:val="22"/>
          <w:szCs w:val="22"/>
        </w:rPr>
        <w:t>prílohe VI všeobecného nariadenia na úrovni r</w:t>
      </w:r>
      <w:r>
        <w:rPr>
          <w:sz w:val="22"/>
          <w:szCs w:val="22"/>
        </w:rPr>
        <w:t>iadiaceho orgánu a prijímateľov.</w:t>
      </w:r>
    </w:p>
    <w:p w:rsidR="00960BB9" w:rsidRPr="002D011B" w:rsidRDefault="00960BB9" w:rsidP="00960BB9">
      <w:pPr>
        <w:spacing w:before="180" w:after="120"/>
        <w:jc w:val="both"/>
        <w:outlineLvl w:val="3"/>
        <w:rPr>
          <w:sz w:val="22"/>
          <w:szCs w:val="22"/>
        </w:rPr>
      </w:pPr>
      <w:r w:rsidRPr="002D011B">
        <w:rPr>
          <w:sz w:val="22"/>
          <w:szCs w:val="22"/>
        </w:rPr>
        <w:t xml:space="preserve">Komplexný návrh komunikačných aktivít zameraných na dosiahnutie </w:t>
      </w:r>
      <w:r>
        <w:rPr>
          <w:sz w:val="22"/>
          <w:szCs w:val="22"/>
        </w:rPr>
        <w:t>špecifického cieľa 8.</w:t>
      </w:r>
      <w:r w:rsidR="00C1095D">
        <w:rPr>
          <w:sz w:val="22"/>
          <w:szCs w:val="22"/>
        </w:rPr>
        <w:t>2</w:t>
      </w:r>
      <w:r w:rsidRPr="002D011B">
        <w:rPr>
          <w:sz w:val="22"/>
          <w:szCs w:val="22"/>
        </w:rPr>
        <w:t xml:space="preserve"> bude definovaný v </w:t>
      </w:r>
      <w:r w:rsidRPr="002D011B">
        <w:rPr>
          <w:b/>
          <w:sz w:val="22"/>
          <w:szCs w:val="22"/>
        </w:rPr>
        <w:t>Komunikačnej stratégii OPII 2014 -</w:t>
      </w:r>
      <w:r>
        <w:rPr>
          <w:b/>
          <w:sz w:val="22"/>
          <w:szCs w:val="22"/>
        </w:rPr>
        <w:t xml:space="preserve"> </w:t>
      </w:r>
      <w:r w:rsidRPr="002D011B">
        <w:rPr>
          <w:b/>
          <w:sz w:val="22"/>
          <w:szCs w:val="22"/>
        </w:rPr>
        <w:t>2020</w:t>
      </w:r>
      <w:r w:rsidRPr="002D011B">
        <w:rPr>
          <w:sz w:val="22"/>
          <w:szCs w:val="22"/>
        </w:rPr>
        <w:t>.</w:t>
      </w:r>
    </w:p>
    <w:p w:rsidR="00960BB9" w:rsidRDefault="00960BB9" w:rsidP="00960BB9">
      <w:pPr>
        <w:pStyle w:val="Tab"/>
      </w:pPr>
      <w:r>
        <w:t>Výstupové ukazovatele pre PO 8 – Technická pomoc</w:t>
      </w:r>
    </w:p>
    <w:tbl>
      <w:tblPr>
        <w:tblW w:w="924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4A0" w:firstRow="1" w:lastRow="0" w:firstColumn="1" w:lastColumn="0" w:noHBand="0" w:noVBand="1"/>
      </w:tblPr>
      <w:tblGrid>
        <w:gridCol w:w="559"/>
        <w:gridCol w:w="3282"/>
        <w:gridCol w:w="1535"/>
        <w:gridCol w:w="1847"/>
        <w:gridCol w:w="2019"/>
      </w:tblGrid>
      <w:tr w:rsidR="00960BB9" w:rsidTr="00CF2C83">
        <w:trPr>
          <w:trHeight w:val="591"/>
        </w:trPr>
        <w:tc>
          <w:tcPr>
            <w:tcW w:w="559" w:type="dxa"/>
            <w:shd w:val="clear" w:color="auto" w:fill="C6D9F1" w:themeFill="text2" w:themeFillTint="33"/>
            <w:vAlign w:val="center"/>
            <w:hideMark/>
          </w:tcPr>
          <w:p w:rsidR="00960BB9" w:rsidRPr="00D504A0" w:rsidRDefault="00960BB9" w:rsidP="00EF2741">
            <w:pPr>
              <w:autoSpaceDE w:val="0"/>
              <w:autoSpaceDN w:val="0"/>
              <w:adjustRightInd w:val="0"/>
              <w:jc w:val="center"/>
              <w:rPr>
                <w:b/>
                <w:sz w:val="18"/>
              </w:rPr>
            </w:pPr>
            <w:r>
              <w:rPr>
                <w:b/>
                <w:sz w:val="18"/>
              </w:rPr>
              <w:t>P. č.</w:t>
            </w:r>
          </w:p>
        </w:tc>
        <w:tc>
          <w:tcPr>
            <w:tcW w:w="3282" w:type="dxa"/>
            <w:shd w:val="clear" w:color="auto" w:fill="C6D9F1" w:themeFill="text2" w:themeFillTint="33"/>
            <w:vAlign w:val="center"/>
            <w:hideMark/>
          </w:tcPr>
          <w:p w:rsidR="00960BB9" w:rsidRPr="00D504A0" w:rsidRDefault="00960BB9" w:rsidP="00EF2741">
            <w:pPr>
              <w:autoSpaceDE w:val="0"/>
              <w:autoSpaceDN w:val="0"/>
              <w:adjustRightInd w:val="0"/>
              <w:jc w:val="center"/>
              <w:rPr>
                <w:b/>
                <w:sz w:val="18"/>
              </w:rPr>
            </w:pPr>
            <w:r w:rsidRPr="00D504A0">
              <w:rPr>
                <w:b/>
                <w:sz w:val="18"/>
              </w:rPr>
              <w:t>Ukazovateľ</w:t>
            </w:r>
            <w:r>
              <w:rPr>
                <w:b/>
                <w:sz w:val="18"/>
              </w:rPr>
              <w:t xml:space="preserve"> výstupu</w:t>
            </w:r>
          </w:p>
        </w:tc>
        <w:tc>
          <w:tcPr>
            <w:tcW w:w="1535" w:type="dxa"/>
            <w:shd w:val="clear" w:color="auto" w:fill="C6D9F1" w:themeFill="text2" w:themeFillTint="33"/>
            <w:vAlign w:val="center"/>
            <w:hideMark/>
          </w:tcPr>
          <w:p w:rsidR="00960BB9" w:rsidRPr="00D504A0" w:rsidRDefault="00960BB9" w:rsidP="00EF2741">
            <w:pPr>
              <w:autoSpaceDE w:val="0"/>
              <w:autoSpaceDN w:val="0"/>
              <w:adjustRightInd w:val="0"/>
              <w:spacing w:line="211" w:lineRule="exact"/>
              <w:jc w:val="center"/>
              <w:rPr>
                <w:b/>
                <w:sz w:val="18"/>
              </w:rPr>
            </w:pPr>
            <w:r w:rsidRPr="00D504A0">
              <w:rPr>
                <w:b/>
                <w:sz w:val="18"/>
              </w:rPr>
              <w:t>Merná jednotka</w:t>
            </w:r>
          </w:p>
        </w:tc>
        <w:tc>
          <w:tcPr>
            <w:tcW w:w="1847" w:type="dxa"/>
            <w:shd w:val="clear" w:color="auto" w:fill="C6D9F1" w:themeFill="text2" w:themeFillTint="33"/>
            <w:vAlign w:val="center"/>
            <w:hideMark/>
          </w:tcPr>
          <w:p w:rsidR="00960BB9" w:rsidRDefault="00960BB9" w:rsidP="00EF2741">
            <w:pPr>
              <w:autoSpaceDE w:val="0"/>
              <w:autoSpaceDN w:val="0"/>
              <w:adjustRightInd w:val="0"/>
              <w:spacing w:line="211" w:lineRule="exact"/>
              <w:jc w:val="center"/>
              <w:rPr>
                <w:b/>
                <w:sz w:val="18"/>
              </w:rPr>
            </w:pPr>
            <w:r w:rsidRPr="00D504A0">
              <w:rPr>
                <w:b/>
                <w:sz w:val="18"/>
              </w:rPr>
              <w:t>Cieľová hodnota</w:t>
            </w:r>
          </w:p>
          <w:p w:rsidR="00960BB9" w:rsidRDefault="00960BB9" w:rsidP="00EF2741">
            <w:pPr>
              <w:autoSpaceDE w:val="0"/>
              <w:autoSpaceDN w:val="0"/>
              <w:adjustRightInd w:val="0"/>
              <w:spacing w:line="211" w:lineRule="exact"/>
              <w:jc w:val="center"/>
              <w:rPr>
                <w:b/>
                <w:sz w:val="18"/>
              </w:rPr>
            </w:pPr>
            <w:r w:rsidRPr="00D504A0">
              <w:rPr>
                <w:b/>
                <w:sz w:val="18"/>
              </w:rPr>
              <w:t>(202</w:t>
            </w:r>
            <w:r>
              <w:rPr>
                <w:b/>
                <w:sz w:val="18"/>
              </w:rPr>
              <w:t>3</w:t>
            </w:r>
            <w:r w:rsidRPr="00D504A0">
              <w:rPr>
                <w:b/>
                <w:sz w:val="18"/>
              </w:rPr>
              <w:t>)</w:t>
            </w:r>
          </w:p>
          <w:p w:rsidR="00960BB9" w:rsidRPr="00DF4C7C" w:rsidRDefault="00960BB9" w:rsidP="00EF2741">
            <w:pPr>
              <w:autoSpaceDE w:val="0"/>
              <w:autoSpaceDN w:val="0"/>
              <w:adjustRightInd w:val="0"/>
              <w:spacing w:line="211" w:lineRule="exact"/>
              <w:jc w:val="center"/>
              <w:rPr>
                <w:sz w:val="18"/>
              </w:rPr>
            </w:pPr>
            <w:r w:rsidRPr="00DF4C7C">
              <w:rPr>
                <w:sz w:val="18"/>
              </w:rPr>
              <w:t>nepovinné</w:t>
            </w:r>
          </w:p>
        </w:tc>
        <w:tc>
          <w:tcPr>
            <w:tcW w:w="2019" w:type="dxa"/>
            <w:shd w:val="clear" w:color="auto" w:fill="C6D9F1" w:themeFill="text2" w:themeFillTint="33"/>
            <w:vAlign w:val="center"/>
            <w:hideMark/>
          </w:tcPr>
          <w:p w:rsidR="00960BB9" w:rsidRPr="00D504A0" w:rsidRDefault="00960BB9" w:rsidP="00EF2741">
            <w:pPr>
              <w:autoSpaceDE w:val="0"/>
              <w:autoSpaceDN w:val="0"/>
              <w:adjustRightInd w:val="0"/>
              <w:spacing w:line="211" w:lineRule="exact"/>
              <w:jc w:val="center"/>
              <w:rPr>
                <w:b/>
                <w:sz w:val="18"/>
              </w:rPr>
            </w:pPr>
            <w:r w:rsidRPr="00D504A0">
              <w:rPr>
                <w:b/>
                <w:sz w:val="18"/>
              </w:rPr>
              <w:t>Zdroj údajov</w:t>
            </w:r>
          </w:p>
        </w:tc>
      </w:tr>
      <w:tr w:rsidR="00960BB9" w:rsidTr="00CF2C83">
        <w:trPr>
          <w:trHeight w:val="785"/>
        </w:trPr>
        <w:tc>
          <w:tcPr>
            <w:tcW w:w="559" w:type="dxa"/>
            <w:vAlign w:val="center"/>
          </w:tcPr>
          <w:p w:rsidR="00960BB9" w:rsidRPr="00D504A0" w:rsidRDefault="00960BB9" w:rsidP="00EF2741">
            <w:pPr>
              <w:autoSpaceDE w:val="0"/>
              <w:autoSpaceDN w:val="0"/>
              <w:adjustRightInd w:val="0"/>
              <w:jc w:val="center"/>
              <w:rPr>
                <w:sz w:val="18"/>
              </w:rPr>
            </w:pPr>
            <w:r w:rsidRPr="00D504A0">
              <w:rPr>
                <w:sz w:val="18"/>
              </w:rPr>
              <w:t>1</w:t>
            </w:r>
            <w:r w:rsidRPr="00BA235F">
              <w:rPr>
                <w:color w:val="FF0000"/>
                <w:sz w:val="18"/>
              </w:rPr>
              <w:t>.</w:t>
            </w:r>
          </w:p>
        </w:tc>
        <w:tc>
          <w:tcPr>
            <w:tcW w:w="3282" w:type="dxa"/>
            <w:vAlign w:val="center"/>
          </w:tcPr>
          <w:p w:rsidR="00960BB9" w:rsidRPr="00D504A0" w:rsidRDefault="00960BB9" w:rsidP="0021450D">
            <w:pPr>
              <w:autoSpaceDE w:val="0"/>
              <w:autoSpaceDN w:val="0"/>
              <w:adjustRightInd w:val="0"/>
              <w:rPr>
                <w:sz w:val="18"/>
              </w:rPr>
            </w:pPr>
            <w:r>
              <w:rPr>
                <w:sz w:val="18"/>
              </w:rPr>
              <w:t xml:space="preserve">Počet </w:t>
            </w:r>
            <w:r w:rsidR="0021450D">
              <w:rPr>
                <w:sz w:val="18"/>
              </w:rPr>
              <w:t>administratívnych kapacít financovaných z TP</w:t>
            </w:r>
            <w:r>
              <w:rPr>
                <w:sz w:val="18"/>
              </w:rPr>
              <w:t xml:space="preserve"> </w:t>
            </w:r>
          </w:p>
        </w:tc>
        <w:tc>
          <w:tcPr>
            <w:tcW w:w="1535" w:type="dxa"/>
            <w:vAlign w:val="center"/>
          </w:tcPr>
          <w:p w:rsidR="00960BB9" w:rsidRPr="00D504A0" w:rsidRDefault="005E1717" w:rsidP="00EF2741">
            <w:pPr>
              <w:autoSpaceDE w:val="0"/>
              <w:autoSpaceDN w:val="0"/>
              <w:adjustRightInd w:val="0"/>
              <w:jc w:val="center"/>
              <w:rPr>
                <w:sz w:val="18"/>
              </w:rPr>
            </w:pPr>
            <w:r>
              <w:rPr>
                <w:sz w:val="18"/>
              </w:rPr>
              <w:t>FTE</w:t>
            </w:r>
          </w:p>
        </w:tc>
        <w:tc>
          <w:tcPr>
            <w:tcW w:w="1847" w:type="dxa"/>
            <w:vAlign w:val="center"/>
          </w:tcPr>
          <w:p w:rsidR="00960BB9" w:rsidRPr="00D504A0"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Pr="00D504A0" w:rsidRDefault="00960BB9" w:rsidP="00EF2741">
            <w:pPr>
              <w:autoSpaceDE w:val="0"/>
              <w:autoSpaceDN w:val="0"/>
              <w:adjustRightInd w:val="0"/>
              <w:jc w:val="center"/>
              <w:rPr>
                <w:sz w:val="18"/>
              </w:rPr>
            </w:pPr>
            <w:r>
              <w:rPr>
                <w:sz w:val="18"/>
              </w:rPr>
              <w:t>2.</w:t>
            </w:r>
          </w:p>
        </w:tc>
        <w:tc>
          <w:tcPr>
            <w:tcW w:w="3282" w:type="dxa"/>
            <w:vAlign w:val="center"/>
          </w:tcPr>
          <w:p w:rsidR="00960BB9" w:rsidRDefault="00960BB9" w:rsidP="00FC3515">
            <w:pPr>
              <w:autoSpaceDE w:val="0"/>
              <w:autoSpaceDN w:val="0"/>
              <w:adjustRightInd w:val="0"/>
              <w:rPr>
                <w:sz w:val="18"/>
              </w:rPr>
            </w:pPr>
            <w:r w:rsidRPr="00FC3515">
              <w:rPr>
                <w:sz w:val="18"/>
              </w:rPr>
              <w:t xml:space="preserve">Počet absolvovaných školení, kurzov, seminárov </w:t>
            </w:r>
            <w:r w:rsidR="00FC3515" w:rsidRPr="00FC3515">
              <w:rPr>
                <w:sz w:val="18"/>
              </w:rPr>
              <w:t>v priemere na 1 zamestnanca</w:t>
            </w:r>
            <w:r>
              <w:rPr>
                <w:sz w:val="18"/>
              </w:rPr>
              <w:t xml:space="preserve"> </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Default="00960BB9" w:rsidP="00EF2741">
            <w:pPr>
              <w:autoSpaceDE w:val="0"/>
              <w:autoSpaceDN w:val="0"/>
              <w:adjustRightInd w:val="0"/>
              <w:jc w:val="center"/>
              <w:rPr>
                <w:sz w:val="18"/>
              </w:rPr>
            </w:pPr>
            <w:r>
              <w:rPr>
                <w:sz w:val="18"/>
              </w:rPr>
              <w:t>3.</w:t>
            </w:r>
          </w:p>
        </w:tc>
        <w:tc>
          <w:tcPr>
            <w:tcW w:w="3282" w:type="dxa"/>
            <w:vAlign w:val="center"/>
          </w:tcPr>
          <w:p w:rsidR="00960BB9" w:rsidRDefault="00960BB9" w:rsidP="00EF2741">
            <w:pPr>
              <w:autoSpaceDE w:val="0"/>
              <w:autoSpaceDN w:val="0"/>
              <w:adjustRightInd w:val="0"/>
              <w:rPr>
                <w:sz w:val="18"/>
              </w:rPr>
            </w:pPr>
            <w:r>
              <w:rPr>
                <w:sz w:val="18"/>
              </w:rPr>
              <w:t>Počet koordinačných porád, konferencií seminárov súvisiacich s OP</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441"/>
        </w:trPr>
        <w:tc>
          <w:tcPr>
            <w:tcW w:w="559" w:type="dxa"/>
            <w:vAlign w:val="center"/>
          </w:tcPr>
          <w:p w:rsidR="00960BB9" w:rsidRPr="00D504A0" w:rsidRDefault="00960BB9" w:rsidP="00EF2741">
            <w:pPr>
              <w:autoSpaceDE w:val="0"/>
              <w:autoSpaceDN w:val="0"/>
              <w:adjustRightInd w:val="0"/>
              <w:jc w:val="center"/>
              <w:rPr>
                <w:sz w:val="18"/>
              </w:rPr>
            </w:pPr>
            <w:r>
              <w:rPr>
                <w:sz w:val="18"/>
              </w:rPr>
              <w:t>4.</w:t>
            </w:r>
          </w:p>
        </w:tc>
        <w:tc>
          <w:tcPr>
            <w:tcW w:w="3282" w:type="dxa"/>
            <w:vAlign w:val="center"/>
          </w:tcPr>
          <w:p w:rsidR="00960BB9" w:rsidRDefault="00960BB9" w:rsidP="00124090">
            <w:pPr>
              <w:autoSpaceDE w:val="0"/>
              <w:autoSpaceDN w:val="0"/>
              <w:adjustRightInd w:val="0"/>
              <w:rPr>
                <w:sz w:val="18"/>
              </w:rPr>
            </w:pPr>
            <w:r>
              <w:rPr>
                <w:sz w:val="18"/>
              </w:rPr>
              <w:t>Po</w:t>
            </w:r>
            <w:r w:rsidR="00124090">
              <w:rPr>
                <w:sz w:val="18"/>
              </w:rPr>
              <w:t>diel administratívnych kapacít vybavených materiálno-technickým vybavením z TP</w:t>
            </w:r>
          </w:p>
        </w:tc>
        <w:tc>
          <w:tcPr>
            <w:tcW w:w="1535" w:type="dxa"/>
            <w:vAlign w:val="center"/>
          </w:tcPr>
          <w:p w:rsidR="00960BB9" w:rsidRPr="00D504A0" w:rsidRDefault="00124090" w:rsidP="00EF2741">
            <w:pPr>
              <w:autoSpaceDE w:val="0"/>
              <w:autoSpaceDN w:val="0"/>
              <w:adjustRightInd w:val="0"/>
              <w:jc w:val="center"/>
              <w:rPr>
                <w:sz w:val="18"/>
              </w:rPr>
            </w:pPr>
            <w:r>
              <w:rPr>
                <w:sz w:val="18"/>
              </w:rPr>
              <w: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133"/>
        </w:trPr>
        <w:tc>
          <w:tcPr>
            <w:tcW w:w="559" w:type="dxa"/>
            <w:vAlign w:val="center"/>
          </w:tcPr>
          <w:p w:rsidR="00960BB9" w:rsidRPr="00CF2C83" w:rsidRDefault="00307AAF" w:rsidP="00CF2C83">
            <w:pPr>
              <w:tabs>
                <w:tab w:val="left" w:pos="1418"/>
                <w:tab w:val="left" w:pos="9072"/>
              </w:tabs>
              <w:autoSpaceDE w:val="0"/>
              <w:autoSpaceDN w:val="0"/>
              <w:adjustRightInd w:val="0"/>
              <w:jc w:val="center"/>
              <w:rPr>
                <w:sz w:val="18"/>
              </w:rPr>
            </w:pPr>
            <w:r w:rsidRPr="00CF2C83">
              <w:rPr>
                <w:sz w:val="18"/>
              </w:rPr>
              <w:t>5.</w:t>
            </w:r>
          </w:p>
        </w:tc>
        <w:tc>
          <w:tcPr>
            <w:tcW w:w="3282" w:type="dxa"/>
            <w:vAlign w:val="center"/>
          </w:tcPr>
          <w:p w:rsidR="00960BB9" w:rsidRDefault="00960BB9" w:rsidP="00124090">
            <w:pPr>
              <w:autoSpaceDE w:val="0"/>
              <w:autoSpaceDN w:val="0"/>
              <w:adjustRightInd w:val="0"/>
              <w:rPr>
                <w:sz w:val="18"/>
              </w:rPr>
            </w:pPr>
            <w:r>
              <w:rPr>
                <w:sz w:val="18"/>
              </w:rPr>
              <w:t xml:space="preserve">Počet </w:t>
            </w:r>
            <w:r w:rsidR="00124090">
              <w:rPr>
                <w:sz w:val="18"/>
              </w:rPr>
              <w:t xml:space="preserve">zrealizovaných </w:t>
            </w:r>
            <w:r>
              <w:rPr>
                <w:sz w:val="18"/>
              </w:rPr>
              <w:t>hodnotení</w:t>
            </w:r>
            <w:r w:rsidR="00124090">
              <w:rPr>
                <w:sz w:val="18"/>
              </w:rPr>
              <w:t>, analýz</w:t>
            </w:r>
            <w:r>
              <w:rPr>
                <w:sz w:val="18"/>
              </w:rPr>
              <w:t xml:space="preserve"> a štúdií </w:t>
            </w:r>
          </w:p>
        </w:tc>
        <w:tc>
          <w:tcPr>
            <w:tcW w:w="1535" w:type="dxa"/>
            <w:vAlign w:val="center"/>
          </w:tcPr>
          <w:p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rsidR="00960BB9" w:rsidRPr="00CE0495" w:rsidRDefault="00960BB9" w:rsidP="00EF2741">
            <w:pPr>
              <w:autoSpaceDE w:val="0"/>
              <w:autoSpaceDN w:val="0"/>
              <w:adjustRightInd w:val="0"/>
              <w:jc w:val="center"/>
              <w:rPr>
                <w:sz w:val="18"/>
              </w:rPr>
            </w:pPr>
            <w:r>
              <w:rPr>
                <w:sz w:val="18"/>
              </w:rPr>
              <w:t>N/A</w:t>
            </w:r>
          </w:p>
        </w:tc>
        <w:tc>
          <w:tcPr>
            <w:tcW w:w="2019" w:type="dxa"/>
            <w:vAlign w:val="center"/>
          </w:tcPr>
          <w:p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rsidTr="00CF2C83">
        <w:trPr>
          <w:trHeight w:val="133"/>
        </w:trPr>
        <w:tc>
          <w:tcPr>
            <w:tcW w:w="559" w:type="dxa"/>
            <w:vAlign w:val="center"/>
          </w:tcPr>
          <w:p w:rsidR="00960BB9" w:rsidRPr="00CF2C83" w:rsidRDefault="005E1717" w:rsidP="00EF2741">
            <w:pPr>
              <w:autoSpaceDE w:val="0"/>
              <w:autoSpaceDN w:val="0"/>
              <w:adjustRightInd w:val="0"/>
              <w:jc w:val="center"/>
              <w:rPr>
                <w:sz w:val="18"/>
              </w:rPr>
            </w:pPr>
            <w:r>
              <w:rPr>
                <w:sz w:val="18"/>
              </w:rPr>
              <w:t>6.</w:t>
            </w:r>
          </w:p>
        </w:tc>
        <w:tc>
          <w:tcPr>
            <w:tcW w:w="3282" w:type="dxa"/>
            <w:vAlign w:val="center"/>
          </w:tcPr>
          <w:p w:rsidR="00960BB9" w:rsidRDefault="005E1717" w:rsidP="00EF2741">
            <w:pPr>
              <w:autoSpaceDE w:val="0"/>
              <w:autoSpaceDN w:val="0"/>
              <w:adjustRightInd w:val="0"/>
              <w:rPr>
                <w:sz w:val="18"/>
              </w:rPr>
            </w:pPr>
            <w:r>
              <w:rPr>
                <w:sz w:val="18"/>
              </w:rPr>
              <w:t>Počet zrealizovaných informačných aktivít</w:t>
            </w:r>
          </w:p>
        </w:tc>
        <w:tc>
          <w:tcPr>
            <w:tcW w:w="1535" w:type="dxa"/>
            <w:vAlign w:val="center"/>
          </w:tcPr>
          <w:p w:rsidR="00960BB9" w:rsidRPr="00D504A0" w:rsidRDefault="005E1717" w:rsidP="00EF2741">
            <w:pPr>
              <w:autoSpaceDE w:val="0"/>
              <w:autoSpaceDN w:val="0"/>
              <w:adjustRightInd w:val="0"/>
              <w:jc w:val="center"/>
              <w:rPr>
                <w:sz w:val="18"/>
              </w:rPr>
            </w:pPr>
            <w:r>
              <w:rPr>
                <w:sz w:val="18"/>
              </w:rPr>
              <w:t>počet</w:t>
            </w:r>
          </w:p>
        </w:tc>
        <w:tc>
          <w:tcPr>
            <w:tcW w:w="1847" w:type="dxa"/>
            <w:vAlign w:val="center"/>
          </w:tcPr>
          <w:p w:rsidR="00960BB9" w:rsidRPr="00CE0495" w:rsidRDefault="005E1717" w:rsidP="00EF2741">
            <w:pPr>
              <w:autoSpaceDE w:val="0"/>
              <w:autoSpaceDN w:val="0"/>
              <w:adjustRightInd w:val="0"/>
              <w:jc w:val="center"/>
              <w:rPr>
                <w:sz w:val="18"/>
              </w:rPr>
            </w:pPr>
            <w:r>
              <w:rPr>
                <w:sz w:val="18"/>
              </w:rPr>
              <w:t>N/A</w:t>
            </w:r>
          </w:p>
        </w:tc>
        <w:tc>
          <w:tcPr>
            <w:tcW w:w="2019" w:type="dxa"/>
            <w:vAlign w:val="center"/>
          </w:tcPr>
          <w:p w:rsidR="00960BB9" w:rsidRPr="00D504A0" w:rsidRDefault="005E1717" w:rsidP="00EF2741">
            <w:pPr>
              <w:autoSpaceDE w:val="0"/>
              <w:autoSpaceDN w:val="0"/>
              <w:adjustRightInd w:val="0"/>
              <w:jc w:val="center"/>
              <w:rPr>
                <w:sz w:val="18"/>
              </w:rPr>
            </w:pPr>
            <w:r>
              <w:rPr>
                <w:sz w:val="18"/>
              </w:rPr>
              <w:t>RO OPII/SORO</w:t>
            </w:r>
          </w:p>
        </w:tc>
      </w:tr>
      <w:tr w:rsidR="00157AAC" w:rsidTr="00CF2C83">
        <w:trPr>
          <w:trHeight w:val="133"/>
        </w:trPr>
        <w:tc>
          <w:tcPr>
            <w:tcW w:w="559" w:type="dxa"/>
            <w:vAlign w:val="center"/>
          </w:tcPr>
          <w:p w:rsidR="00157AAC" w:rsidRPr="00CF2C83" w:rsidRDefault="005E1717" w:rsidP="00EF2741">
            <w:pPr>
              <w:autoSpaceDE w:val="0"/>
              <w:autoSpaceDN w:val="0"/>
              <w:adjustRightInd w:val="0"/>
              <w:jc w:val="center"/>
              <w:rPr>
                <w:sz w:val="18"/>
              </w:rPr>
            </w:pPr>
            <w:r>
              <w:rPr>
                <w:sz w:val="18"/>
              </w:rPr>
              <w:t>7</w:t>
            </w:r>
            <w:r w:rsidR="00307AAF" w:rsidRPr="00CF2C83">
              <w:rPr>
                <w:sz w:val="18"/>
              </w:rPr>
              <w:t>.</w:t>
            </w:r>
          </w:p>
        </w:tc>
        <w:tc>
          <w:tcPr>
            <w:tcW w:w="3282" w:type="dxa"/>
            <w:vAlign w:val="center"/>
          </w:tcPr>
          <w:p w:rsidR="00157AAC" w:rsidRDefault="00157AAC" w:rsidP="00EF2741">
            <w:pPr>
              <w:autoSpaceDE w:val="0"/>
              <w:autoSpaceDN w:val="0"/>
              <w:adjustRightInd w:val="0"/>
              <w:rPr>
                <w:sz w:val="18"/>
              </w:rPr>
            </w:pPr>
            <w:r>
              <w:rPr>
                <w:sz w:val="18"/>
              </w:rPr>
              <w:t>Miera včas zrealizovaných kľúčových administratívnych úkonov v procese implementácie projektov</w:t>
            </w:r>
          </w:p>
        </w:tc>
        <w:tc>
          <w:tcPr>
            <w:tcW w:w="1535" w:type="dxa"/>
            <w:vAlign w:val="center"/>
          </w:tcPr>
          <w:p w:rsidR="00157AAC" w:rsidRDefault="00157AAC" w:rsidP="00EF2741">
            <w:pPr>
              <w:autoSpaceDE w:val="0"/>
              <w:autoSpaceDN w:val="0"/>
              <w:adjustRightInd w:val="0"/>
              <w:jc w:val="center"/>
              <w:rPr>
                <w:sz w:val="18"/>
              </w:rPr>
            </w:pPr>
            <w:r>
              <w:rPr>
                <w:sz w:val="18"/>
              </w:rPr>
              <w:t>%</w:t>
            </w:r>
          </w:p>
        </w:tc>
        <w:tc>
          <w:tcPr>
            <w:tcW w:w="1847" w:type="dxa"/>
            <w:vAlign w:val="center"/>
          </w:tcPr>
          <w:p w:rsidR="00157AAC" w:rsidRPr="00CE0495" w:rsidRDefault="005E1717" w:rsidP="00EF2741">
            <w:pPr>
              <w:autoSpaceDE w:val="0"/>
              <w:autoSpaceDN w:val="0"/>
              <w:adjustRightInd w:val="0"/>
              <w:jc w:val="center"/>
              <w:rPr>
                <w:sz w:val="18"/>
              </w:rPr>
            </w:pPr>
            <w:r w:rsidRPr="00E30A7F">
              <w:rPr>
                <w:sz w:val="18"/>
              </w:rPr>
              <w:t>N/A</w:t>
            </w:r>
          </w:p>
        </w:tc>
        <w:tc>
          <w:tcPr>
            <w:tcW w:w="2019" w:type="dxa"/>
            <w:vAlign w:val="center"/>
          </w:tcPr>
          <w:p w:rsidR="00157AAC" w:rsidRDefault="00157AAC" w:rsidP="00EF2741">
            <w:pPr>
              <w:autoSpaceDE w:val="0"/>
              <w:autoSpaceDN w:val="0"/>
              <w:adjustRightInd w:val="0"/>
              <w:jc w:val="center"/>
              <w:rPr>
                <w:sz w:val="18"/>
              </w:rPr>
            </w:pPr>
            <w:r>
              <w:rPr>
                <w:sz w:val="18"/>
              </w:rPr>
              <w:t>RO OPII/SORO</w:t>
            </w:r>
          </w:p>
        </w:tc>
      </w:tr>
    </w:tbl>
    <w:p w:rsidR="007C0E65" w:rsidRPr="00AF51CC" w:rsidRDefault="007C0E65" w:rsidP="007C0E65">
      <w:pPr>
        <w:pStyle w:val="Nadpis3"/>
      </w:pPr>
      <w:bookmarkStart w:id="79" w:name="_Toc383520787"/>
      <w:bookmarkStart w:id="80" w:name="_Toc403551477"/>
      <w:r w:rsidRPr="00AF51CC">
        <w:t>Kategórie intervencií</w:t>
      </w:r>
      <w:bookmarkEnd w:id="79"/>
      <w:bookmarkEnd w:id="80"/>
    </w:p>
    <w:p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7C0E65" w:rsidRPr="003A7F56" w:rsidTr="007C0E65">
        <w:trPr>
          <w:trHeight w:val="255"/>
          <w:jc w:val="center"/>
        </w:trPr>
        <w:tc>
          <w:tcPr>
            <w:tcW w:w="9098"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7C0E65" w:rsidRPr="003A7F56"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rsidTr="007C0E65">
        <w:trPr>
          <w:trHeight w:val="255"/>
          <w:jc w:val="center"/>
        </w:trPr>
        <w:tc>
          <w:tcPr>
            <w:tcW w:w="4928" w:type="dxa"/>
            <w:vMerge w:val="restart"/>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1</w:t>
            </w:r>
          </w:p>
        </w:tc>
        <w:tc>
          <w:tcPr>
            <w:tcW w:w="2044" w:type="dxa"/>
            <w:shd w:val="clear" w:color="auto" w:fill="auto"/>
            <w:vAlign w:val="center"/>
          </w:tcPr>
          <w:p w:rsidR="007C0E65" w:rsidRPr="003A7F56" w:rsidRDefault="00362287" w:rsidP="003A7F56">
            <w:pPr>
              <w:autoSpaceDE w:val="0"/>
              <w:autoSpaceDN w:val="0"/>
              <w:adjustRightInd w:val="0"/>
              <w:jc w:val="center"/>
              <w:rPr>
                <w:rFonts w:ascii="TimesNewRoman" w:hAnsi="TimesNewRoman" w:cs="TimesNewRoman"/>
                <w:sz w:val="20"/>
                <w:szCs w:val="20"/>
              </w:rPr>
            </w:pPr>
            <w:r w:rsidRPr="00362287">
              <w:rPr>
                <w:rFonts w:ascii="TimesNewRoman" w:hAnsi="TimesNewRoman" w:cs="TimesNewRoman"/>
                <w:sz w:val="20"/>
                <w:szCs w:val="20"/>
              </w:rPr>
              <w:t>45 716 666</w:t>
            </w:r>
          </w:p>
        </w:tc>
      </w:tr>
      <w:tr w:rsidR="007C0E65" w:rsidRPr="003A7F56" w:rsidTr="007C0E65">
        <w:trPr>
          <w:trHeight w:val="255"/>
          <w:jc w:val="center"/>
        </w:trPr>
        <w:tc>
          <w:tcPr>
            <w:tcW w:w="4928" w:type="dxa"/>
            <w:vMerge/>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2</w:t>
            </w:r>
          </w:p>
        </w:tc>
        <w:tc>
          <w:tcPr>
            <w:tcW w:w="2044" w:type="dxa"/>
            <w:shd w:val="clear" w:color="auto" w:fill="auto"/>
            <w:vAlign w:val="center"/>
          </w:tcPr>
          <w:p w:rsidR="007C0E65" w:rsidRPr="003A7F56" w:rsidRDefault="00362287" w:rsidP="00E24742">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19 366 66</w:t>
            </w:r>
            <w:r w:rsidR="00E24742">
              <w:rPr>
                <w:rFonts w:ascii="TimesNewRoman" w:hAnsi="TimesNewRoman" w:cs="TimesNewRoman"/>
                <w:sz w:val="20"/>
                <w:szCs w:val="20"/>
              </w:rPr>
              <w:t>7</w:t>
            </w:r>
          </w:p>
        </w:tc>
      </w:tr>
      <w:tr w:rsidR="007C0E65" w:rsidRPr="003A7F56" w:rsidTr="007C0E65">
        <w:trPr>
          <w:trHeight w:val="255"/>
          <w:jc w:val="center"/>
        </w:trPr>
        <w:tc>
          <w:tcPr>
            <w:tcW w:w="4928" w:type="dxa"/>
            <w:vMerge/>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3</w:t>
            </w:r>
          </w:p>
        </w:tc>
        <w:tc>
          <w:tcPr>
            <w:tcW w:w="2044" w:type="dxa"/>
            <w:shd w:val="clear" w:color="auto" w:fill="auto"/>
            <w:vAlign w:val="center"/>
          </w:tcPr>
          <w:p w:rsidR="007C0E65" w:rsidRPr="003A7F56" w:rsidRDefault="00362287" w:rsidP="003A7F56">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21 916 667</w:t>
            </w:r>
          </w:p>
        </w:tc>
      </w:tr>
    </w:tbl>
    <w:p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3A7F56" w:rsidTr="007C0E65">
        <w:trPr>
          <w:trHeight w:val="255"/>
          <w:jc w:val="center"/>
        </w:trPr>
        <w:tc>
          <w:tcPr>
            <w:tcW w:w="9072"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2 – Forma financovania </w:t>
            </w:r>
          </w:p>
        </w:tc>
      </w:tr>
      <w:tr w:rsidR="007C0E65" w:rsidRPr="003A7F56" w:rsidTr="007C0E65">
        <w:trPr>
          <w:trHeight w:val="255"/>
          <w:jc w:val="center"/>
        </w:trPr>
        <w:tc>
          <w:tcPr>
            <w:tcW w:w="4913"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59"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rsidTr="007C0E65">
        <w:trPr>
          <w:trHeight w:val="255"/>
          <w:jc w:val="center"/>
        </w:trPr>
        <w:tc>
          <w:tcPr>
            <w:tcW w:w="4913"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59"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rsidTr="007C0E65">
        <w:trPr>
          <w:trHeight w:val="255"/>
          <w:jc w:val="center"/>
        </w:trPr>
        <w:tc>
          <w:tcPr>
            <w:tcW w:w="4913"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39"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rsidTr="007C0E65">
        <w:trPr>
          <w:trHeight w:val="255"/>
          <w:jc w:val="center"/>
        </w:trPr>
        <w:tc>
          <w:tcPr>
            <w:tcW w:w="4913" w:type="dxa"/>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0" w:type="dxa"/>
            <w:shd w:val="clear" w:color="auto" w:fill="auto"/>
            <w:vAlign w:val="center"/>
          </w:tcPr>
          <w:p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01</w:t>
            </w:r>
          </w:p>
        </w:tc>
        <w:tc>
          <w:tcPr>
            <w:tcW w:w="2039" w:type="dxa"/>
            <w:shd w:val="clear" w:color="auto" w:fill="auto"/>
            <w:vAlign w:val="center"/>
          </w:tcPr>
          <w:p w:rsidR="007C0E65" w:rsidRPr="003A7F56" w:rsidRDefault="00B675C3"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87 000 000</w:t>
            </w:r>
          </w:p>
        </w:tc>
      </w:tr>
    </w:tbl>
    <w:p w:rsidR="00A73A69" w:rsidRDefault="00A73A69" w:rsidP="00A73A69">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B0529F" w:rsidTr="007C0E65">
        <w:trPr>
          <w:trHeight w:val="255"/>
          <w:jc w:val="center"/>
        </w:trPr>
        <w:tc>
          <w:tcPr>
            <w:tcW w:w="9098" w:type="dxa"/>
            <w:gridSpan w:val="3"/>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3 – Druh územia </w:t>
            </w:r>
          </w:p>
        </w:tc>
      </w:tr>
      <w:tr w:rsidR="007C0E65" w:rsidRPr="00B0529F"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B0529F" w:rsidTr="007C0E65">
        <w:trPr>
          <w:trHeight w:val="255"/>
          <w:jc w:val="center"/>
        </w:trPr>
        <w:tc>
          <w:tcPr>
            <w:tcW w:w="4928" w:type="dxa"/>
            <w:shd w:val="clear" w:color="auto" w:fill="DBE5F1"/>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B0529F"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B0529F" w:rsidTr="007C0E65">
        <w:trPr>
          <w:trHeight w:val="255"/>
          <w:jc w:val="center"/>
        </w:trPr>
        <w:tc>
          <w:tcPr>
            <w:tcW w:w="4928" w:type="dxa"/>
            <w:shd w:val="clear" w:color="auto" w:fill="auto"/>
            <w:vAlign w:val="center"/>
          </w:tcPr>
          <w:p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07</w:t>
            </w:r>
          </w:p>
        </w:tc>
        <w:tc>
          <w:tcPr>
            <w:tcW w:w="2044" w:type="dxa"/>
            <w:shd w:val="clear" w:color="auto" w:fill="auto"/>
            <w:vAlign w:val="center"/>
          </w:tcPr>
          <w:p w:rsidR="007C0E65" w:rsidRPr="003A7F56" w:rsidRDefault="00B675C3" w:rsidP="003A7F56">
            <w:pPr>
              <w:autoSpaceDE w:val="0"/>
              <w:autoSpaceDN w:val="0"/>
              <w:adjustRightInd w:val="0"/>
              <w:jc w:val="center"/>
              <w:rPr>
                <w:rFonts w:ascii="TimesNewRoman" w:hAnsi="TimesNewRoman" w:cs="TimesNewRoman"/>
                <w:sz w:val="20"/>
                <w:szCs w:val="20"/>
                <w:lang w:val="en-US"/>
              </w:rPr>
            </w:pPr>
            <w:r>
              <w:rPr>
                <w:rFonts w:ascii="TimesNewRoman" w:hAnsi="TimesNewRoman" w:cs="TimesNewRoman"/>
                <w:sz w:val="20"/>
                <w:szCs w:val="20"/>
              </w:rPr>
              <w:t>87 000 000</w:t>
            </w:r>
          </w:p>
        </w:tc>
      </w:tr>
    </w:tbl>
    <w:p w:rsidR="0022234B" w:rsidRPr="007F1C63" w:rsidRDefault="0022234B" w:rsidP="007F1C63">
      <w:pPr>
        <w:rPr>
          <w:sz w:val="22"/>
          <w:szCs w:val="22"/>
        </w:rPr>
      </w:pPr>
    </w:p>
    <w:p w:rsidR="006B762B" w:rsidRDefault="006B762B" w:rsidP="006B762B">
      <w:pPr>
        <w:spacing w:before="180"/>
        <w:sectPr w:rsidR="006B762B" w:rsidSect="00D1658B">
          <w:headerReference w:type="default" r:id="rId29"/>
          <w:pgSz w:w="11906" w:h="16838"/>
          <w:pgMar w:top="1418" w:right="1361" w:bottom="1304" w:left="1474" w:header="709" w:footer="709" w:gutter="0"/>
          <w:cols w:space="708"/>
          <w:docGrid w:linePitch="360"/>
        </w:sectPr>
      </w:pPr>
    </w:p>
    <w:p w:rsidR="007029A7" w:rsidRDefault="0079492E" w:rsidP="002C1444">
      <w:pPr>
        <w:pStyle w:val="Nadpis1"/>
        <w:tabs>
          <w:tab w:val="clear" w:pos="709"/>
          <w:tab w:val="clear" w:pos="851"/>
        </w:tabs>
      </w:pPr>
      <w:bookmarkStart w:id="81" w:name="_Toc403551478"/>
      <w:r>
        <w:lastRenderedPageBreak/>
        <w:t>Finančný plán operačného programu</w:t>
      </w:r>
      <w:bookmarkEnd w:id="81"/>
      <w:r w:rsidR="00BA2CBF" w:rsidRPr="0079492E">
        <w:t xml:space="preserve"> </w:t>
      </w:r>
    </w:p>
    <w:p w:rsidR="00A76697" w:rsidRDefault="0079492E" w:rsidP="00A94B83">
      <w:pPr>
        <w:pStyle w:val="Nadpis2"/>
        <w:tabs>
          <w:tab w:val="clear" w:pos="709"/>
          <w:tab w:val="clear" w:pos="851"/>
        </w:tabs>
        <w:spacing w:before="240"/>
        <w:jc w:val="both"/>
      </w:pPr>
      <w:bookmarkStart w:id="82" w:name="_Toc375238410"/>
      <w:bookmarkStart w:id="83" w:name="_Toc383209139"/>
      <w:bookmarkStart w:id="84" w:name="_Toc383236553"/>
      <w:bookmarkStart w:id="85" w:name="_Toc403551479"/>
      <w:r w:rsidRPr="00A30C13">
        <w:t xml:space="preserve">Prehľad podľa jednotlivých rokov, celková výška finančných prostriedkov navrhovaných na podporu z jednotlivých fondov </w:t>
      </w:r>
      <w:r>
        <w:t>s </w:t>
      </w:r>
      <w:r w:rsidRPr="00A30C13">
        <w:t>vymedzením zodpovedajúcej výšky výkonnostnej rezervy</w:t>
      </w:r>
      <w:bookmarkEnd w:id="82"/>
      <w:r>
        <w:t xml:space="preserve"> (zdroje EÚ)</w:t>
      </w:r>
      <w:bookmarkEnd w:id="83"/>
      <w:bookmarkEnd w:id="84"/>
      <w:bookmarkEnd w:id="85"/>
    </w:p>
    <w:p w:rsidR="001B597A" w:rsidRPr="00C63BEC" w:rsidRDefault="001B597A" w:rsidP="006F647A">
      <w:pPr>
        <w:pStyle w:val="Tab"/>
        <w:ind w:left="284"/>
      </w:pPr>
      <w:r>
        <w:t xml:space="preserve"> </w:t>
      </w:r>
      <w:r w:rsidRPr="00C63BEC">
        <w:t>Finančné prostriedky z každého fondu a sumy na výkonnostnú rezervu</w:t>
      </w:r>
    </w:p>
    <w:tbl>
      <w:tblPr>
        <w:tblStyle w:val="Mriekatabuky"/>
        <w:tblW w:w="155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9"/>
        <w:gridCol w:w="722"/>
        <w:gridCol w:w="889"/>
        <w:gridCol w:w="889"/>
        <w:gridCol w:w="889"/>
        <w:gridCol w:w="889"/>
        <w:gridCol w:w="889"/>
        <w:gridCol w:w="889"/>
        <w:gridCol w:w="889"/>
        <w:gridCol w:w="889"/>
        <w:gridCol w:w="889"/>
        <w:gridCol w:w="889"/>
        <w:gridCol w:w="889"/>
        <w:gridCol w:w="889"/>
        <w:gridCol w:w="889"/>
        <w:gridCol w:w="889"/>
        <w:gridCol w:w="988"/>
        <w:gridCol w:w="906"/>
      </w:tblGrid>
      <w:tr w:rsidR="0079492E" w:rsidRPr="00001F01" w:rsidTr="00A127CB">
        <w:trPr>
          <w:trHeight w:val="454"/>
          <w:jc w:val="center"/>
        </w:trPr>
        <w:tc>
          <w:tcPr>
            <w:tcW w:w="529" w:type="dxa"/>
            <w:vMerge w:val="restart"/>
            <w:shd w:val="clear" w:color="auto" w:fill="C6D9F1" w:themeFill="text2" w:themeFillTint="33"/>
            <w:vAlign w:val="center"/>
          </w:tcPr>
          <w:p w:rsidR="0079492E" w:rsidRPr="00001F01" w:rsidRDefault="0079492E" w:rsidP="00A46625">
            <w:pPr>
              <w:pStyle w:val="Tab"/>
              <w:numPr>
                <w:ilvl w:val="0"/>
                <w:numId w:val="0"/>
              </w:numPr>
              <w:spacing w:before="0"/>
              <w:rPr>
                <w:rFonts w:ascii="Arial Narrow" w:hAnsi="Arial Narrow"/>
                <w:b/>
                <w:sz w:val="13"/>
                <w:szCs w:val="13"/>
              </w:rPr>
            </w:pPr>
            <w:r w:rsidRPr="00001F01">
              <w:rPr>
                <w:rFonts w:ascii="Arial Narrow" w:hAnsi="Arial Narrow"/>
                <w:b/>
                <w:sz w:val="13"/>
                <w:szCs w:val="13"/>
              </w:rPr>
              <w:t>Fond</w:t>
            </w:r>
          </w:p>
        </w:tc>
        <w:tc>
          <w:tcPr>
            <w:tcW w:w="722" w:type="dxa"/>
            <w:vMerge w:val="restart"/>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Kategórie regiónov</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2014</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2015</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2016</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2017</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2018</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2019</w:t>
            </w:r>
          </w:p>
        </w:tc>
        <w:tc>
          <w:tcPr>
            <w:tcW w:w="1778" w:type="dxa"/>
            <w:gridSpan w:val="2"/>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2020</w:t>
            </w:r>
          </w:p>
        </w:tc>
        <w:tc>
          <w:tcPr>
            <w:tcW w:w="1894" w:type="dxa"/>
            <w:gridSpan w:val="2"/>
            <w:shd w:val="clear" w:color="auto" w:fill="C6D9F1" w:themeFill="text2" w:themeFillTint="33"/>
            <w:vAlign w:val="center"/>
          </w:tcPr>
          <w:p w:rsidR="0079492E" w:rsidRPr="00C17CCE" w:rsidRDefault="0079492E" w:rsidP="00A46625">
            <w:pPr>
              <w:pStyle w:val="Tab"/>
              <w:numPr>
                <w:ilvl w:val="0"/>
                <w:numId w:val="0"/>
              </w:numPr>
              <w:spacing w:before="0"/>
              <w:jc w:val="center"/>
              <w:rPr>
                <w:rFonts w:ascii="Arial Narrow" w:hAnsi="Arial Narrow"/>
                <w:b/>
                <w:sz w:val="16"/>
                <w:szCs w:val="16"/>
              </w:rPr>
            </w:pPr>
            <w:r w:rsidRPr="00C17CCE">
              <w:rPr>
                <w:rFonts w:ascii="Arial Narrow" w:hAnsi="Arial Narrow"/>
                <w:b/>
                <w:sz w:val="16"/>
                <w:szCs w:val="16"/>
              </w:rPr>
              <w:t>SPOLU</w:t>
            </w:r>
          </w:p>
        </w:tc>
      </w:tr>
      <w:tr w:rsidR="0079492E" w:rsidRPr="00001F01" w:rsidTr="00A127CB">
        <w:trPr>
          <w:trHeight w:val="454"/>
          <w:jc w:val="center"/>
        </w:trPr>
        <w:tc>
          <w:tcPr>
            <w:tcW w:w="529" w:type="dxa"/>
            <w:vMerge/>
            <w:shd w:val="clear" w:color="auto" w:fill="C6D9F1" w:themeFill="text2" w:themeFillTint="33"/>
            <w:vAlign w:val="center"/>
          </w:tcPr>
          <w:p w:rsidR="0079492E" w:rsidRPr="00001F01" w:rsidRDefault="0079492E" w:rsidP="00A46625">
            <w:pPr>
              <w:pStyle w:val="Tab"/>
              <w:numPr>
                <w:ilvl w:val="0"/>
                <w:numId w:val="0"/>
              </w:numPr>
              <w:spacing w:before="0"/>
              <w:rPr>
                <w:rFonts w:ascii="Arial Narrow" w:hAnsi="Arial Narrow"/>
                <w:b/>
                <w:sz w:val="13"/>
                <w:szCs w:val="13"/>
              </w:rPr>
            </w:pPr>
          </w:p>
        </w:tc>
        <w:tc>
          <w:tcPr>
            <w:tcW w:w="722" w:type="dxa"/>
            <w:vMerge/>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988"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906" w:type="dxa"/>
            <w:shd w:val="clear" w:color="auto" w:fill="C6D9F1" w:themeFill="text2" w:themeFillTint="33"/>
            <w:vAlign w:val="center"/>
          </w:tcPr>
          <w:p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r>
      <w:tr w:rsidR="004E02E3" w:rsidRPr="00C71FFD" w:rsidTr="004E02E3">
        <w:trPr>
          <w:trHeight w:val="454"/>
          <w:jc w:val="center"/>
        </w:trPr>
        <w:tc>
          <w:tcPr>
            <w:tcW w:w="529" w:type="dxa"/>
            <w:shd w:val="clear" w:color="auto" w:fill="auto"/>
            <w:vAlign w:val="center"/>
          </w:tcPr>
          <w:p w:rsidR="004E02E3" w:rsidRPr="00C71FFD" w:rsidRDefault="004E02E3" w:rsidP="004E02E3">
            <w:pPr>
              <w:pStyle w:val="Tab"/>
              <w:numPr>
                <w:ilvl w:val="0"/>
                <w:numId w:val="0"/>
              </w:numPr>
              <w:spacing w:before="0"/>
              <w:rPr>
                <w:rFonts w:ascii="Arial Narrow" w:hAnsi="Arial Narrow"/>
                <w:sz w:val="13"/>
                <w:szCs w:val="13"/>
              </w:rPr>
            </w:pPr>
            <w:r w:rsidRPr="00C71FFD">
              <w:rPr>
                <w:rFonts w:ascii="Arial Narrow" w:hAnsi="Arial Narrow"/>
                <w:sz w:val="13"/>
                <w:szCs w:val="13"/>
              </w:rPr>
              <w:t>EFRR</w:t>
            </w:r>
          </w:p>
        </w:tc>
        <w:tc>
          <w:tcPr>
            <w:tcW w:w="722" w:type="dxa"/>
            <w:shd w:val="clear" w:color="auto" w:fill="auto"/>
            <w:vAlign w:val="center"/>
          </w:tcPr>
          <w:p w:rsidR="004E02E3" w:rsidRPr="005753EC" w:rsidRDefault="004E02E3" w:rsidP="004E02E3">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Menej rozvinuté</w:t>
            </w:r>
          </w:p>
        </w:tc>
        <w:tc>
          <w:tcPr>
            <w:tcW w:w="889" w:type="dxa"/>
            <w:shd w:val="clear" w:color="auto" w:fill="auto"/>
            <w:vAlign w:val="center"/>
          </w:tcPr>
          <w:p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193 354 245</w:t>
            </w:r>
          </w:p>
        </w:tc>
        <w:tc>
          <w:tcPr>
            <w:tcW w:w="889" w:type="dxa"/>
            <w:shd w:val="clear" w:color="auto" w:fill="auto"/>
            <w:vAlign w:val="center"/>
          </w:tcPr>
          <w:p w:rsidR="004E02E3" w:rsidRPr="00CF2C83"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12 643 177</w:t>
            </w:r>
          </w:p>
        </w:tc>
        <w:tc>
          <w:tcPr>
            <w:tcW w:w="889" w:type="dxa"/>
            <w:shd w:val="clear" w:color="auto" w:fill="auto"/>
            <w:vAlign w:val="center"/>
          </w:tcPr>
          <w:p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202 992 295</w:t>
            </w:r>
          </w:p>
        </w:tc>
        <w:tc>
          <w:tcPr>
            <w:tcW w:w="889" w:type="dxa"/>
            <w:shd w:val="clear" w:color="auto" w:fill="auto"/>
            <w:vAlign w:val="center"/>
          </w:tcPr>
          <w:p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13 273 396</w:t>
            </w:r>
          </w:p>
        </w:tc>
        <w:tc>
          <w:tcPr>
            <w:tcW w:w="889" w:type="dxa"/>
            <w:shd w:val="clear" w:color="auto" w:fill="auto"/>
            <w:vAlign w:val="center"/>
          </w:tcPr>
          <w:p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212 758 505</w:t>
            </w:r>
          </w:p>
        </w:tc>
        <w:tc>
          <w:tcPr>
            <w:tcW w:w="889" w:type="dxa"/>
            <w:shd w:val="clear" w:color="auto" w:fill="auto"/>
            <w:vAlign w:val="center"/>
          </w:tcPr>
          <w:p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13 911 996</w:t>
            </w:r>
          </w:p>
        </w:tc>
        <w:tc>
          <w:tcPr>
            <w:tcW w:w="889" w:type="dxa"/>
            <w:shd w:val="clear" w:color="auto" w:fill="auto"/>
            <w:vAlign w:val="center"/>
          </w:tcPr>
          <w:p w:rsidR="004E02E3" w:rsidRPr="000A14BC" w:rsidRDefault="001400CD" w:rsidP="00AC4AEC">
            <w:pPr>
              <w:pStyle w:val="Tab"/>
              <w:numPr>
                <w:ilvl w:val="0"/>
                <w:numId w:val="0"/>
              </w:numPr>
              <w:spacing w:before="0"/>
              <w:jc w:val="right"/>
              <w:rPr>
                <w:rFonts w:ascii="Arial Narrow" w:hAnsi="Arial Narrow"/>
                <w:sz w:val="14"/>
                <w:szCs w:val="14"/>
              </w:rPr>
            </w:pPr>
            <w:r>
              <w:rPr>
                <w:rFonts w:ascii="Arial Narrow" w:hAnsi="Arial Narrow"/>
                <w:sz w:val="14"/>
                <w:szCs w:val="14"/>
              </w:rPr>
              <w:t> </w:t>
            </w:r>
            <w:r w:rsidR="002B0417">
              <w:rPr>
                <w:rFonts w:ascii="Arial Narrow" w:hAnsi="Arial Narrow"/>
                <w:sz w:val="14"/>
                <w:szCs w:val="14"/>
              </w:rPr>
              <w:t>218</w:t>
            </w:r>
            <w:r w:rsidR="006E4C1B">
              <w:rPr>
                <w:rFonts w:ascii="Arial Narrow" w:hAnsi="Arial Narrow"/>
                <w:sz w:val="14"/>
                <w:szCs w:val="14"/>
              </w:rPr>
              <w:t> 409</w:t>
            </w:r>
            <w:r w:rsidR="00AC4AEC">
              <w:rPr>
                <w:rFonts w:ascii="Arial Narrow" w:hAnsi="Arial Narrow"/>
                <w:sz w:val="14"/>
                <w:szCs w:val="14"/>
              </w:rPr>
              <w:t> </w:t>
            </w:r>
            <w:r w:rsidR="006E4C1B">
              <w:rPr>
                <w:rFonts w:ascii="Arial Narrow" w:hAnsi="Arial Narrow"/>
                <w:sz w:val="14"/>
                <w:szCs w:val="14"/>
              </w:rPr>
              <w:t>259</w:t>
            </w:r>
          </w:p>
        </w:tc>
        <w:tc>
          <w:tcPr>
            <w:tcW w:w="889" w:type="dxa"/>
            <w:shd w:val="clear" w:color="auto" w:fill="auto"/>
            <w:vAlign w:val="center"/>
          </w:tcPr>
          <w:p w:rsidR="004E02E3" w:rsidRPr="000A14BC" w:rsidRDefault="001400CD" w:rsidP="00AC4AEC">
            <w:pPr>
              <w:pStyle w:val="Tab"/>
              <w:numPr>
                <w:ilvl w:val="0"/>
                <w:numId w:val="0"/>
              </w:numPr>
              <w:spacing w:before="0"/>
              <w:jc w:val="right"/>
              <w:rPr>
                <w:rFonts w:ascii="Arial Narrow" w:hAnsi="Arial Narrow"/>
                <w:sz w:val="14"/>
                <w:szCs w:val="14"/>
              </w:rPr>
            </w:pPr>
            <w:r>
              <w:rPr>
                <w:rFonts w:ascii="Arial Narrow" w:hAnsi="Arial Narrow"/>
                <w:sz w:val="14"/>
                <w:szCs w:val="14"/>
              </w:rPr>
              <w:t>14</w:t>
            </w:r>
            <w:r w:rsidR="006E4C1B">
              <w:rPr>
                <w:rFonts w:ascii="Arial Narrow" w:hAnsi="Arial Narrow"/>
                <w:sz w:val="14"/>
                <w:szCs w:val="14"/>
              </w:rPr>
              <w:t> 291</w:t>
            </w:r>
            <w:r w:rsidR="00AC4AEC">
              <w:rPr>
                <w:rFonts w:ascii="Arial Narrow" w:hAnsi="Arial Narrow"/>
                <w:sz w:val="14"/>
                <w:szCs w:val="14"/>
              </w:rPr>
              <w:t> </w:t>
            </w:r>
            <w:r w:rsidR="006E4C1B">
              <w:rPr>
                <w:rFonts w:ascii="Arial Narrow" w:hAnsi="Arial Narrow"/>
                <w:sz w:val="14"/>
                <w:szCs w:val="14"/>
              </w:rPr>
              <w:t>195</w:t>
            </w:r>
          </w:p>
        </w:tc>
        <w:tc>
          <w:tcPr>
            <w:tcW w:w="889" w:type="dxa"/>
            <w:shd w:val="clear" w:color="auto" w:fill="auto"/>
            <w:vAlign w:val="center"/>
          </w:tcPr>
          <w:p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228 638</w:t>
            </w:r>
            <w:r w:rsidR="00AC4AEC">
              <w:rPr>
                <w:rFonts w:ascii="Arial Narrow" w:hAnsi="Arial Narrow"/>
                <w:sz w:val="14"/>
                <w:szCs w:val="14"/>
              </w:rPr>
              <w:t> </w:t>
            </w:r>
            <w:r>
              <w:rPr>
                <w:rFonts w:ascii="Arial Narrow" w:hAnsi="Arial Narrow"/>
                <w:sz w:val="14"/>
                <w:szCs w:val="14"/>
              </w:rPr>
              <w:t>336</w:t>
            </w:r>
          </w:p>
        </w:tc>
        <w:tc>
          <w:tcPr>
            <w:tcW w:w="889" w:type="dxa"/>
            <w:shd w:val="clear" w:color="auto" w:fill="auto"/>
            <w:vAlign w:val="center"/>
          </w:tcPr>
          <w:p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14 960</w:t>
            </w:r>
            <w:r w:rsidR="00AC4AEC">
              <w:rPr>
                <w:rFonts w:ascii="Arial Narrow" w:hAnsi="Arial Narrow"/>
                <w:sz w:val="14"/>
                <w:szCs w:val="14"/>
              </w:rPr>
              <w:t> </w:t>
            </w:r>
            <w:r>
              <w:rPr>
                <w:rFonts w:ascii="Arial Narrow" w:hAnsi="Arial Narrow"/>
                <w:sz w:val="14"/>
                <w:szCs w:val="14"/>
              </w:rPr>
              <w:t>255</w:t>
            </w:r>
          </w:p>
        </w:tc>
        <w:tc>
          <w:tcPr>
            <w:tcW w:w="889" w:type="dxa"/>
            <w:shd w:val="clear" w:color="auto" w:fill="auto"/>
            <w:vAlign w:val="center"/>
          </w:tcPr>
          <w:p w:rsidR="004E02E3" w:rsidRPr="000A14BC" w:rsidRDefault="002B0417" w:rsidP="00AC4AEC">
            <w:pPr>
              <w:pStyle w:val="Tab"/>
              <w:numPr>
                <w:ilvl w:val="0"/>
                <w:numId w:val="0"/>
              </w:numPr>
              <w:spacing w:before="0"/>
              <w:jc w:val="right"/>
              <w:rPr>
                <w:rFonts w:ascii="Arial Narrow" w:hAnsi="Arial Narrow"/>
                <w:sz w:val="14"/>
                <w:szCs w:val="14"/>
              </w:rPr>
            </w:pPr>
            <w:r>
              <w:rPr>
                <w:rFonts w:ascii="Arial Narrow" w:hAnsi="Arial Narrow"/>
                <w:sz w:val="14"/>
                <w:szCs w:val="14"/>
              </w:rPr>
              <w:t>239</w:t>
            </w:r>
            <w:r w:rsidR="006E4C1B">
              <w:rPr>
                <w:rFonts w:ascii="Arial Narrow" w:hAnsi="Arial Narrow"/>
                <w:sz w:val="14"/>
                <w:szCs w:val="14"/>
              </w:rPr>
              <w:t> 596</w:t>
            </w:r>
            <w:r w:rsidR="00AC4AEC">
              <w:rPr>
                <w:rFonts w:ascii="Arial Narrow" w:hAnsi="Arial Narrow"/>
                <w:sz w:val="14"/>
                <w:szCs w:val="14"/>
              </w:rPr>
              <w:t> </w:t>
            </w:r>
            <w:r w:rsidR="006E4C1B">
              <w:rPr>
                <w:rFonts w:ascii="Arial Narrow" w:hAnsi="Arial Narrow"/>
                <w:sz w:val="14"/>
                <w:szCs w:val="14"/>
              </w:rPr>
              <w:t>691</w:t>
            </w:r>
          </w:p>
        </w:tc>
        <w:tc>
          <w:tcPr>
            <w:tcW w:w="889" w:type="dxa"/>
            <w:shd w:val="clear" w:color="auto" w:fill="auto"/>
            <w:vAlign w:val="center"/>
          </w:tcPr>
          <w:p w:rsidR="004E02E3" w:rsidRPr="000A14BC" w:rsidRDefault="002B0417" w:rsidP="00AC4AEC">
            <w:pPr>
              <w:pStyle w:val="Tab"/>
              <w:numPr>
                <w:ilvl w:val="0"/>
                <w:numId w:val="0"/>
              </w:numPr>
              <w:spacing w:before="0"/>
              <w:jc w:val="right"/>
              <w:rPr>
                <w:rFonts w:ascii="Arial Narrow" w:hAnsi="Arial Narrow"/>
                <w:sz w:val="14"/>
                <w:szCs w:val="14"/>
              </w:rPr>
            </w:pPr>
            <w:r>
              <w:rPr>
                <w:rFonts w:ascii="Arial Narrow" w:hAnsi="Arial Narrow"/>
                <w:sz w:val="14"/>
                <w:szCs w:val="14"/>
              </w:rPr>
              <w:t>15</w:t>
            </w:r>
            <w:r w:rsidR="006E4C1B">
              <w:rPr>
                <w:rFonts w:ascii="Arial Narrow" w:hAnsi="Arial Narrow"/>
                <w:sz w:val="14"/>
                <w:szCs w:val="14"/>
              </w:rPr>
              <w:t> 677</w:t>
            </w:r>
            <w:r w:rsidR="00AC4AEC">
              <w:rPr>
                <w:rFonts w:ascii="Arial Narrow" w:hAnsi="Arial Narrow"/>
                <w:sz w:val="14"/>
                <w:szCs w:val="14"/>
              </w:rPr>
              <w:t> </w:t>
            </w:r>
            <w:r w:rsidR="006E4C1B">
              <w:rPr>
                <w:rFonts w:ascii="Arial Narrow" w:hAnsi="Arial Narrow"/>
                <w:sz w:val="14"/>
                <w:szCs w:val="14"/>
              </w:rPr>
              <w:t>006</w:t>
            </w:r>
          </w:p>
        </w:tc>
        <w:tc>
          <w:tcPr>
            <w:tcW w:w="889" w:type="dxa"/>
            <w:shd w:val="clear" w:color="auto" w:fill="auto"/>
            <w:vAlign w:val="center"/>
          </w:tcPr>
          <w:p w:rsidR="001400CD" w:rsidRPr="001400CD" w:rsidRDefault="002B0417" w:rsidP="00AC4AEC">
            <w:pPr>
              <w:pStyle w:val="Tab"/>
              <w:numPr>
                <w:ilvl w:val="0"/>
                <w:numId w:val="0"/>
              </w:numPr>
              <w:spacing w:before="0"/>
              <w:jc w:val="right"/>
            </w:pPr>
            <w:r>
              <w:rPr>
                <w:rFonts w:ascii="Arial Narrow" w:hAnsi="Arial Narrow"/>
                <w:sz w:val="14"/>
                <w:szCs w:val="14"/>
              </w:rPr>
              <w:t>2</w:t>
            </w:r>
            <w:r w:rsidR="006E4C1B">
              <w:rPr>
                <w:rFonts w:ascii="Arial Narrow" w:hAnsi="Arial Narrow"/>
                <w:sz w:val="14"/>
                <w:szCs w:val="14"/>
              </w:rPr>
              <w:t>45 501</w:t>
            </w:r>
            <w:r w:rsidR="00AC4AEC">
              <w:rPr>
                <w:rFonts w:ascii="Arial Narrow" w:hAnsi="Arial Narrow"/>
                <w:sz w:val="14"/>
                <w:szCs w:val="14"/>
              </w:rPr>
              <w:t> </w:t>
            </w:r>
            <w:r w:rsidR="006E4C1B">
              <w:rPr>
                <w:rFonts w:ascii="Arial Narrow" w:hAnsi="Arial Narrow"/>
                <w:sz w:val="14"/>
                <w:szCs w:val="14"/>
              </w:rPr>
              <w:t>712</w:t>
            </w:r>
          </w:p>
        </w:tc>
        <w:tc>
          <w:tcPr>
            <w:tcW w:w="889" w:type="dxa"/>
            <w:shd w:val="clear" w:color="auto" w:fill="auto"/>
            <w:vAlign w:val="center"/>
          </w:tcPr>
          <w:p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16 063</w:t>
            </w:r>
            <w:r w:rsidR="00AC4AEC">
              <w:rPr>
                <w:rFonts w:ascii="Arial Narrow" w:hAnsi="Arial Narrow"/>
                <w:sz w:val="14"/>
                <w:szCs w:val="14"/>
              </w:rPr>
              <w:t> </w:t>
            </w:r>
            <w:r>
              <w:rPr>
                <w:rFonts w:ascii="Arial Narrow" w:hAnsi="Arial Narrow"/>
                <w:sz w:val="14"/>
                <w:szCs w:val="14"/>
              </w:rPr>
              <w:t>329</w:t>
            </w:r>
          </w:p>
        </w:tc>
        <w:tc>
          <w:tcPr>
            <w:tcW w:w="988" w:type="dxa"/>
            <w:shd w:val="clear" w:color="auto" w:fill="auto"/>
            <w:vAlign w:val="center"/>
          </w:tcPr>
          <w:p w:rsidR="004E02E3" w:rsidRPr="0047405E" w:rsidRDefault="00313AD1" w:rsidP="00AC4AEC">
            <w:pPr>
              <w:pStyle w:val="Tab"/>
              <w:numPr>
                <w:ilvl w:val="0"/>
                <w:numId w:val="0"/>
              </w:numPr>
              <w:spacing w:before="0"/>
              <w:jc w:val="right"/>
              <w:rPr>
                <w:rFonts w:ascii="Arial Narrow" w:hAnsi="Arial Narrow"/>
                <w:sz w:val="14"/>
                <w:szCs w:val="14"/>
              </w:rPr>
            </w:pPr>
            <w:r w:rsidRPr="004E02E3">
              <w:rPr>
                <w:rFonts w:ascii="Arial Narrow" w:hAnsi="Arial Narrow"/>
                <w:sz w:val="14"/>
                <w:szCs w:val="14"/>
              </w:rPr>
              <w:t xml:space="preserve">1 541 </w:t>
            </w:r>
            <w:r w:rsidR="006E4C1B">
              <w:rPr>
                <w:rFonts w:ascii="Arial Narrow" w:hAnsi="Arial Narrow"/>
                <w:sz w:val="14"/>
                <w:szCs w:val="14"/>
              </w:rPr>
              <w:t>251</w:t>
            </w:r>
            <w:r>
              <w:rPr>
                <w:rFonts w:ascii="Arial Narrow" w:hAnsi="Arial Narrow"/>
                <w:sz w:val="14"/>
                <w:szCs w:val="14"/>
              </w:rPr>
              <w:t> </w:t>
            </w:r>
            <w:r w:rsidR="006E4C1B">
              <w:rPr>
                <w:rFonts w:ascii="Arial Narrow" w:hAnsi="Arial Narrow"/>
                <w:sz w:val="14"/>
                <w:szCs w:val="14"/>
              </w:rPr>
              <w:t>043</w:t>
            </w:r>
          </w:p>
        </w:tc>
        <w:tc>
          <w:tcPr>
            <w:tcW w:w="906" w:type="dxa"/>
            <w:shd w:val="clear" w:color="auto" w:fill="auto"/>
            <w:vAlign w:val="center"/>
          </w:tcPr>
          <w:p w:rsidR="004E02E3" w:rsidRPr="0047405E" w:rsidRDefault="00313AD1" w:rsidP="00AC4AEC">
            <w:pPr>
              <w:pStyle w:val="Tab"/>
              <w:numPr>
                <w:ilvl w:val="0"/>
                <w:numId w:val="0"/>
              </w:numPr>
              <w:spacing w:before="0"/>
              <w:jc w:val="right"/>
              <w:rPr>
                <w:rFonts w:ascii="Arial Narrow" w:hAnsi="Arial Narrow"/>
                <w:sz w:val="14"/>
                <w:szCs w:val="14"/>
              </w:rPr>
            </w:pPr>
            <w:r w:rsidRPr="004E02E3">
              <w:rPr>
                <w:rFonts w:ascii="Arial Narrow" w:hAnsi="Arial Narrow"/>
                <w:sz w:val="14"/>
                <w:szCs w:val="14"/>
              </w:rPr>
              <w:t xml:space="preserve">100 </w:t>
            </w:r>
            <w:r w:rsidR="006E4C1B">
              <w:rPr>
                <w:rFonts w:ascii="Arial Narrow" w:hAnsi="Arial Narrow"/>
                <w:sz w:val="14"/>
                <w:szCs w:val="14"/>
              </w:rPr>
              <w:t>820</w:t>
            </w:r>
            <w:r>
              <w:rPr>
                <w:rFonts w:ascii="Arial Narrow" w:hAnsi="Arial Narrow"/>
                <w:sz w:val="14"/>
                <w:szCs w:val="14"/>
              </w:rPr>
              <w:t> </w:t>
            </w:r>
            <w:r w:rsidR="006E4C1B">
              <w:rPr>
                <w:rFonts w:ascii="Arial Narrow" w:hAnsi="Arial Narrow"/>
                <w:sz w:val="14"/>
                <w:szCs w:val="14"/>
              </w:rPr>
              <w:t>354</w:t>
            </w:r>
          </w:p>
        </w:tc>
      </w:tr>
      <w:tr w:rsidR="000A14BC" w:rsidRPr="00C71FFD" w:rsidTr="00A127CB">
        <w:trPr>
          <w:trHeight w:val="454"/>
          <w:jc w:val="center"/>
        </w:trPr>
        <w:tc>
          <w:tcPr>
            <w:tcW w:w="529" w:type="dxa"/>
            <w:shd w:val="clear" w:color="auto" w:fill="auto"/>
            <w:vAlign w:val="center"/>
          </w:tcPr>
          <w:p w:rsidR="000A14BC" w:rsidRPr="00C71FFD" w:rsidRDefault="000A14BC" w:rsidP="00A46625">
            <w:pPr>
              <w:pStyle w:val="Tab"/>
              <w:numPr>
                <w:ilvl w:val="0"/>
                <w:numId w:val="0"/>
              </w:numPr>
              <w:spacing w:before="0"/>
              <w:rPr>
                <w:rFonts w:ascii="Arial Narrow" w:hAnsi="Arial Narrow"/>
                <w:sz w:val="13"/>
                <w:szCs w:val="13"/>
              </w:rPr>
            </w:pPr>
            <w:r w:rsidRPr="00C71FFD">
              <w:rPr>
                <w:rFonts w:ascii="Arial Narrow" w:hAnsi="Arial Narrow"/>
                <w:sz w:val="13"/>
                <w:szCs w:val="13"/>
              </w:rPr>
              <w:t>KF</w:t>
            </w:r>
          </w:p>
        </w:tc>
        <w:tc>
          <w:tcPr>
            <w:tcW w:w="722" w:type="dxa"/>
            <w:shd w:val="clear" w:color="auto" w:fill="auto"/>
            <w:vAlign w:val="center"/>
          </w:tcPr>
          <w:p w:rsidR="000A14BC" w:rsidRPr="005753EC" w:rsidRDefault="000A14BC" w:rsidP="00A46625">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N/A</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267 925 106</w:t>
            </w:r>
          </w:p>
        </w:tc>
        <w:tc>
          <w:tcPr>
            <w:tcW w:w="889" w:type="dxa"/>
            <w:shd w:val="clear" w:color="auto" w:fill="auto"/>
            <w:vAlign w:val="center"/>
          </w:tcPr>
          <w:p w:rsidR="000A14BC" w:rsidRPr="00CF2C83"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17 101 602</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282 181 260</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18 011 570</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Pr>
                <w:rFonts w:ascii="Arial Narrow" w:hAnsi="Arial Narrow"/>
                <w:sz w:val="14"/>
                <w:szCs w:val="14"/>
              </w:rPr>
              <w:t>296 590 745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18 931 324</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310 270 527</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19 804 502</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324 312 761</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20 700 815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339 944 875</w:t>
            </w:r>
          </w:p>
        </w:tc>
        <w:tc>
          <w:tcPr>
            <w:tcW w:w="889" w:type="dxa"/>
            <w:shd w:val="clear" w:color="auto" w:fill="auto"/>
            <w:vAlign w:val="center"/>
          </w:tcPr>
          <w:p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21 698 609</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347 485 542</w:t>
            </w:r>
          </w:p>
        </w:tc>
        <w:tc>
          <w:tcPr>
            <w:tcW w:w="889" w:type="dxa"/>
            <w:shd w:val="clear" w:color="auto" w:fill="auto"/>
            <w:vAlign w:val="center"/>
          </w:tcPr>
          <w:p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22 179 928</w:t>
            </w:r>
          </w:p>
        </w:tc>
        <w:tc>
          <w:tcPr>
            <w:tcW w:w="988"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2 168 710 816</w:t>
            </w:r>
          </w:p>
        </w:tc>
        <w:tc>
          <w:tcPr>
            <w:tcW w:w="906" w:type="dxa"/>
            <w:shd w:val="clear" w:color="auto" w:fill="auto"/>
            <w:vAlign w:val="center"/>
          </w:tcPr>
          <w:p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138 428 350</w:t>
            </w:r>
          </w:p>
        </w:tc>
      </w:tr>
      <w:tr w:rsidR="004E02E3" w:rsidRPr="00C71FFD" w:rsidTr="004E02E3">
        <w:trPr>
          <w:trHeight w:val="454"/>
          <w:jc w:val="center"/>
        </w:trPr>
        <w:tc>
          <w:tcPr>
            <w:tcW w:w="529" w:type="dxa"/>
            <w:shd w:val="clear" w:color="auto" w:fill="D9D9D9" w:themeFill="background1" w:themeFillShade="D9"/>
            <w:vAlign w:val="center"/>
          </w:tcPr>
          <w:p w:rsidR="004E02E3" w:rsidRPr="00C71FFD" w:rsidRDefault="004E02E3" w:rsidP="004E02E3">
            <w:pPr>
              <w:pStyle w:val="Tab"/>
              <w:numPr>
                <w:ilvl w:val="0"/>
                <w:numId w:val="0"/>
              </w:numPr>
              <w:spacing w:before="0"/>
              <w:rPr>
                <w:rFonts w:ascii="Arial Narrow" w:hAnsi="Arial Narrow"/>
                <w:b/>
                <w:sz w:val="13"/>
                <w:szCs w:val="13"/>
              </w:rPr>
            </w:pPr>
            <w:r w:rsidRPr="00C71FFD">
              <w:rPr>
                <w:rFonts w:ascii="Arial Narrow" w:hAnsi="Arial Narrow"/>
                <w:b/>
                <w:sz w:val="13"/>
                <w:szCs w:val="13"/>
              </w:rPr>
              <w:t>Spolu</w:t>
            </w:r>
          </w:p>
        </w:tc>
        <w:tc>
          <w:tcPr>
            <w:tcW w:w="722" w:type="dxa"/>
            <w:shd w:val="clear" w:color="auto" w:fill="D9D9D9" w:themeFill="background1" w:themeFillShade="D9"/>
            <w:vAlign w:val="center"/>
          </w:tcPr>
          <w:p w:rsidR="004E02E3" w:rsidRPr="00C71FFD" w:rsidRDefault="004E02E3" w:rsidP="004E02E3">
            <w:pPr>
              <w:pStyle w:val="Tab"/>
              <w:numPr>
                <w:ilvl w:val="0"/>
                <w:numId w:val="0"/>
              </w:numPr>
              <w:spacing w:before="0"/>
              <w:jc w:val="center"/>
              <w:rPr>
                <w:rFonts w:ascii="Arial Narrow" w:hAnsi="Arial Narrow"/>
                <w:b/>
                <w:sz w:val="13"/>
                <w:szCs w:val="13"/>
              </w:rPr>
            </w:pPr>
            <w:r w:rsidRPr="00C71FFD">
              <w:rPr>
                <w:rFonts w:ascii="Arial Narrow" w:hAnsi="Arial Narrow"/>
                <w:b/>
                <w:sz w:val="13"/>
                <w:szCs w:val="13"/>
              </w:rPr>
              <w:t>-</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461 279 351</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29 744 779</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485 173 555</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31 284 966</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Pr>
                <w:rFonts w:ascii="Arial Narrow" w:hAnsi="Arial Narrow"/>
                <w:sz w:val="14"/>
                <w:szCs w:val="14"/>
              </w:rPr>
              <w:t>509 349 250</w:t>
            </w:r>
          </w:p>
        </w:tc>
        <w:tc>
          <w:tcPr>
            <w:tcW w:w="889" w:type="dxa"/>
            <w:shd w:val="clear" w:color="auto" w:fill="D9D9D9" w:themeFill="background1" w:themeFillShade="D9"/>
            <w:vAlign w:val="center"/>
          </w:tcPr>
          <w:p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32 843</w:t>
            </w:r>
            <w:r w:rsidR="006E14DA">
              <w:rPr>
                <w:rFonts w:ascii="Arial Narrow" w:hAnsi="Arial Narrow"/>
                <w:sz w:val="14"/>
                <w:szCs w:val="14"/>
              </w:rPr>
              <w:t> </w:t>
            </w:r>
            <w:r w:rsidRPr="003A78D4">
              <w:rPr>
                <w:rFonts w:ascii="Arial Narrow" w:hAnsi="Arial Narrow"/>
                <w:sz w:val="14"/>
                <w:szCs w:val="14"/>
              </w:rPr>
              <w:t>320</w:t>
            </w:r>
          </w:p>
        </w:tc>
        <w:tc>
          <w:tcPr>
            <w:tcW w:w="889" w:type="dxa"/>
            <w:shd w:val="clear" w:color="auto" w:fill="D9D9D9" w:themeFill="background1" w:themeFillShade="D9"/>
            <w:vAlign w:val="center"/>
          </w:tcPr>
          <w:p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528</w:t>
            </w:r>
            <w:r w:rsidR="00B77269">
              <w:rPr>
                <w:rFonts w:ascii="Arial Narrow" w:hAnsi="Arial Narrow"/>
                <w:sz w:val="14"/>
                <w:szCs w:val="14"/>
              </w:rPr>
              <w:t> </w:t>
            </w:r>
            <w:r w:rsidR="0080090C">
              <w:rPr>
                <w:rFonts w:ascii="Arial Narrow" w:hAnsi="Arial Narrow"/>
                <w:sz w:val="14"/>
                <w:szCs w:val="14"/>
              </w:rPr>
              <w:t>679</w:t>
            </w:r>
            <w:r w:rsidR="006E14DA">
              <w:rPr>
                <w:rFonts w:ascii="Arial Narrow" w:hAnsi="Arial Narrow"/>
                <w:sz w:val="14"/>
                <w:szCs w:val="14"/>
              </w:rPr>
              <w:t> </w:t>
            </w:r>
            <w:r w:rsidR="0080090C">
              <w:rPr>
                <w:rFonts w:ascii="Arial Narrow" w:hAnsi="Arial Narrow"/>
                <w:sz w:val="14"/>
                <w:szCs w:val="14"/>
              </w:rPr>
              <w:t>786</w:t>
            </w:r>
          </w:p>
        </w:tc>
        <w:tc>
          <w:tcPr>
            <w:tcW w:w="889" w:type="dxa"/>
            <w:shd w:val="clear" w:color="auto" w:fill="D9D9D9" w:themeFill="background1" w:themeFillShade="D9"/>
            <w:vAlign w:val="center"/>
          </w:tcPr>
          <w:p w:rsidR="00A76697"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34</w:t>
            </w:r>
            <w:r w:rsidR="00B77269">
              <w:rPr>
                <w:rFonts w:ascii="Arial Narrow" w:hAnsi="Arial Narrow"/>
                <w:sz w:val="14"/>
                <w:szCs w:val="14"/>
              </w:rPr>
              <w:t> </w:t>
            </w:r>
            <w:r w:rsidR="0080090C">
              <w:rPr>
                <w:rFonts w:ascii="Arial Narrow" w:hAnsi="Arial Narrow"/>
                <w:sz w:val="14"/>
                <w:szCs w:val="14"/>
              </w:rPr>
              <w:t>095</w:t>
            </w:r>
            <w:r w:rsidR="006E14DA">
              <w:rPr>
                <w:rFonts w:ascii="Arial Narrow" w:hAnsi="Arial Narrow"/>
                <w:sz w:val="14"/>
                <w:szCs w:val="14"/>
              </w:rPr>
              <w:t> </w:t>
            </w:r>
            <w:r w:rsidR="006D13E1">
              <w:rPr>
                <w:rFonts w:ascii="Arial Narrow" w:hAnsi="Arial Narrow"/>
                <w:sz w:val="14"/>
                <w:szCs w:val="14"/>
              </w:rPr>
              <w:t>6</w:t>
            </w:r>
            <w:r w:rsidR="0080090C">
              <w:rPr>
                <w:rFonts w:ascii="Arial Narrow" w:hAnsi="Arial Narrow"/>
                <w:sz w:val="14"/>
                <w:szCs w:val="14"/>
              </w:rPr>
              <w:t>97</w:t>
            </w:r>
          </w:p>
        </w:tc>
        <w:tc>
          <w:tcPr>
            <w:tcW w:w="889" w:type="dxa"/>
            <w:shd w:val="clear" w:color="auto" w:fill="D9D9D9" w:themeFill="background1" w:themeFillShade="D9"/>
            <w:vAlign w:val="center"/>
          </w:tcPr>
          <w:p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552</w:t>
            </w:r>
            <w:r w:rsidR="00B77269">
              <w:rPr>
                <w:rFonts w:ascii="Arial Narrow" w:hAnsi="Arial Narrow"/>
                <w:sz w:val="14"/>
                <w:szCs w:val="14"/>
              </w:rPr>
              <w:t> </w:t>
            </w:r>
            <w:r w:rsidR="000608A9">
              <w:rPr>
                <w:rFonts w:ascii="Arial Narrow" w:hAnsi="Arial Narrow"/>
                <w:sz w:val="14"/>
                <w:szCs w:val="14"/>
              </w:rPr>
              <w:t>951</w:t>
            </w:r>
            <w:r w:rsidR="006E14DA">
              <w:rPr>
                <w:rFonts w:ascii="Arial Narrow" w:hAnsi="Arial Narrow"/>
                <w:sz w:val="14"/>
                <w:szCs w:val="14"/>
              </w:rPr>
              <w:t> </w:t>
            </w:r>
            <w:r w:rsidR="000608A9">
              <w:rPr>
                <w:rFonts w:ascii="Arial Narrow" w:hAnsi="Arial Narrow"/>
                <w:sz w:val="14"/>
                <w:szCs w:val="14"/>
              </w:rPr>
              <w:t>097</w:t>
            </w:r>
          </w:p>
        </w:tc>
        <w:tc>
          <w:tcPr>
            <w:tcW w:w="889" w:type="dxa"/>
            <w:shd w:val="clear" w:color="auto" w:fill="D9D9D9" w:themeFill="background1" w:themeFillShade="D9"/>
            <w:vAlign w:val="center"/>
          </w:tcPr>
          <w:p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35</w:t>
            </w:r>
            <w:r w:rsidR="00B77269">
              <w:rPr>
                <w:rFonts w:ascii="Arial Narrow" w:hAnsi="Arial Narrow"/>
                <w:sz w:val="14"/>
                <w:szCs w:val="14"/>
              </w:rPr>
              <w:t> </w:t>
            </w:r>
            <w:r w:rsidR="0080090C">
              <w:rPr>
                <w:rFonts w:ascii="Arial Narrow" w:hAnsi="Arial Narrow"/>
                <w:sz w:val="14"/>
                <w:szCs w:val="14"/>
              </w:rPr>
              <w:t>661</w:t>
            </w:r>
            <w:r w:rsidR="006E14DA">
              <w:rPr>
                <w:rFonts w:ascii="Arial Narrow" w:hAnsi="Arial Narrow"/>
                <w:sz w:val="14"/>
                <w:szCs w:val="14"/>
              </w:rPr>
              <w:t> </w:t>
            </w:r>
            <w:r w:rsidR="0080090C">
              <w:rPr>
                <w:rFonts w:ascii="Arial Narrow" w:hAnsi="Arial Narrow"/>
                <w:sz w:val="14"/>
                <w:szCs w:val="14"/>
              </w:rPr>
              <w:t>070</w:t>
            </w:r>
          </w:p>
        </w:tc>
        <w:tc>
          <w:tcPr>
            <w:tcW w:w="889" w:type="dxa"/>
            <w:shd w:val="clear" w:color="auto" w:fill="D9D9D9" w:themeFill="background1" w:themeFillShade="D9"/>
            <w:vAlign w:val="center"/>
          </w:tcPr>
          <w:p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579</w:t>
            </w:r>
            <w:r w:rsidR="00B77269">
              <w:rPr>
                <w:rFonts w:ascii="Arial Narrow" w:hAnsi="Arial Narrow"/>
                <w:sz w:val="14"/>
                <w:szCs w:val="14"/>
              </w:rPr>
              <w:t> </w:t>
            </w:r>
            <w:r w:rsidR="0080090C">
              <w:rPr>
                <w:rFonts w:ascii="Arial Narrow" w:hAnsi="Arial Narrow"/>
                <w:sz w:val="14"/>
                <w:szCs w:val="14"/>
              </w:rPr>
              <w:t>541</w:t>
            </w:r>
            <w:r w:rsidR="006E14DA">
              <w:rPr>
                <w:rFonts w:ascii="Arial Narrow" w:hAnsi="Arial Narrow"/>
                <w:sz w:val="14"/>
                <w:szCs w:val="14"/>
              </w:rPr>
              <w:t> </w:t>
            </w:r>
            <w:r w:rsidR="0080090C">
              <w:rPr>
                <w:rFonts w:ascii="Arial Narrow" w:hAnsi="Arial Narrow"/>
                <w:sz w:val="14"/>
                <w:szCs w:val="14"/>
              </w:rPr>
              <w:t>566</w:t>
            </w:r>
          </w:p>
        </w:tc>
        <w:tc>
          <w:tcPr>
            <w:tcW w:w="889" w:type="dxa"/>
            <w:shd w:val="clear" w:color="auto" w:fill="D9D9D9" w:themeFill="background1" w:themeFillShade="D9"/>
            <w:vAlign w:val="center"/>
          </w:tcPr>
          <w:p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37</w:t>
            </w:r>
            <w:r w:rsidR="00B77269">
              <w:rPr>
                <w:rFonts w:ascii="Arial Narrow" w:hAnsi="Arial Narrow"/>
                <w:sz w:val="14"/>
                <w:szCs w:val="14"/>
              </w:rPr>
              <w:t> </w:t>
            </w:r>
            <w:r w:rsidR="0080090C">
              <w:rPr>
                <w:rFonts w:ascii="Arial Narrow" w:hAnsi="Arial Narrow"/>
                <w:sz w:val="14"/>
                <w:szCs w:val="14"/>
              </w:rPr>
              <w:t>375</w:t>
            </w:r>
            <w:r w:rsidR="006E14DA">
              <w:rPr>
                <w:rFonts w:ascii="Arial Narrow" w:hAnsi="Arial Narrow"/>
                <w:sz w:val="14"/>
                <w:szCs w:val="14"/>
              </w:rPr>
              <w:t> </w:t>
            </w:r>
            <w:r w:rsidR="0080090C">
              <w:rPr>
                <w:rFonts w:ascii="Arial Narrow" w:hAnsi="Arial Narrow"/>
                <w:sz w:val="14"/>
                <w:szCs w:val="14"/>
              </w:rPr>
              <w:t>615</w:t>
            </w:r>
          </w:p>
        </w:tc>
        <w:tc>
          <w:tcPr>
            <w:tcW w:w="889" w:type="dxa"/>
            <w:shd w:val="clear" w:color="auto" w:fill="D9D9D9" w:themeFill="background1" w:themeFillShade="D9"/>
            <w:vAlign w:val="center"/>
          </w:tcPr>
          <w:p w:rsidR="004E02E3" w:rsidRPr="0047405E" w:rsidRDefault="0080090C">
            <w:pPr>
              <w:pStyle w:val="Tab"/>
              <w:numPr>
                <w:ilvl w:val="0"/>
                <w:numId w:val="0"/>
              </w:numPr>
              <w:spacing w:before="0"/>
              <w:jc w:val="center"/>
              <w:rPr>
                <w:rFonts w:ascii="Arial Narrow" w:hAnsi="Arial Narrow"/>
                <w:sz w:val="14"/>
                <w:szCs w:val="14"/>
              </w:rPr>
            </w:pPr>
            <w:r>
              <w:rPr>
                <w:rFonts w:ascii="Arial Narrow" w:hAnsi="Arial Narrow"/>
                <w:sz w:val="14"/>
                <w:szCs w:val="14"/>
              </w:rPr>
              <w:t>592 987</w:t>
            </w:r>
            <w:r w:rsidR="006E14DA">
              <w:rPr>
                <w:rFonts w:ascii="Arial Narrow" w:hAnsi="Arial Narrow"/>
                <w:sz w:val="14"/>
                <w:szCs w:val="14"/>
              </w:rPr>
              <w:t> </w:t>
            </w:r>
            <w:r>
              <w:rPr>
                <w:rFonts w:ascii="Arial Narrow" w:hAnsi="Arial Narrow"/>
                <w:sz w:val="14"/>
                <w:szCs w:val="14"/>
              </w:rPr>
              <w:t>254</w:t>
            </w:r>
          </w:p>
        </w:tc>
        <w:tc>
          <w:tcPr>
            <w:tcW w:w="889" w:type="dxa"/>
            <w:shd w:val="clear" w:color="auto" w:fill="D9D9D9" w:themeFill="background1" w:themeFillShade="D9"/>
            <w:vAlign w:val="center"/>
          </w:tcPr>
          <w:p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38</w:t>
            </w:r>
            <w:r w:rsidR="00B77269">
              <w:rPr>
                <w:rFonts w:ascii="Arial Narrow" w:hAnsi="Arial Narrow"/>
                <w:sz w:val="14"/>
                <w:szCs w:val="14"/>
              </w:rPr>
              <w:t> </w:t>
            </w:r>
            <w:r w:rsidR="0080090C">
              <w:rPr>
                <w:rFonts w:ascii="Arial Narrow" w:hAnsi="Arial Narrow"/>
                <w:sz w:val="14"/>
                <w:szCs w:val="14"/>
              </w:rPr>
              <w:t>243</w:t>
            </w:r>
            <w:r w:rsidR="006E14DA">
              <w:rPr>
                <w:rFonts w:ascii="Arial Narrow" w:hAnsi="Arial Narrow"/>
                <w:sz w:val="14"/>
                <w:szCs w:val="14"/>
              </w:rPr>
              <w:t> </w:t>
            </w:r>
            <w:r w:rsidR="0080090C">
              <w:rPr>
                <w:rFonts w:ascii="Arial Narrow" w:hAnsi="Arial Narrow"/>
                <w:sz w:val="14"/>
                <w:szCs w:val="14"/>
              </w:rPr>
              <w:t>257</w:t>
            </w:r>
          </w:p>
        </w:tc>
        <w:tc>
          <w:tcPr>
            <w:tcW w:w="988" w:type="dxa"/>
            <w:shd w:val="clear" w:color="auto" w:fill="D9D9D9" w:themeFill="background1" w:themeFillShade="D9"/>
            <w:vAlign w:val="center"/>
          </w:tcPr>
          <w:p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 xml:space="preserve">3 </w:t>
            </w:r>
            <w:r w:rsidR="0080090C">
              <w:rPr>
                <w:rFonts w:ascii="Arial Narrow" w:hAnsi="Arial Narrow"/>
                <w:sz w:val="14"/>
                <w:szCs w:val="14"/>
              </w:rPr>
              <w:t>709 961 859</w:t>
            </w:r>
          </w:p>
        </w:tc>
        <w:tc>
          <w:tcPr>
            <w:tcW w:w="906" w:type="dxa"/>
            <w:shd w:val="clear" w:color="auto" w:fill="D9D9D9" w:themeFill="background1" w:themeFillShade="D9"/>
            <w:vAlign w:val="center"/>
          </w:tcPr>
          <w:p w:rsidR="004E02E3" w:rsidRPr="0047405E" w:rsidRDefault="0080090C">
            <w:pPr>
              <w:pStyle w:val="Tab"/>
              <w:numPr>
                <w:ilvl w:val="0"/>
                <w:numId w:val="0"/>
              </w:numPr>
              <w:spacing w:before="0"/>
              <w:jc w:val="center"/>
              <w:rPr>
                <w:rFonts w:ascii="Arial Narrow" w:hAnsi="Arial Narrow"/>
                <w:sz w:val="14"/>
                <w:szCs w:val="14"/>
              </w:rPr>
            </w:pPr>
            <w:r>
              <w:rPr>
                <w:rFonts w:ascii="Arial Narrow" w:hAnsi="Arial Narrow"/>
                <w:sz w:val="14"/>
                <w:szCs w:val="14"/>
              </w:rPr>
              <w:t>239 248 704</w:t>
            </w:r>
          </w:p>
        </w:tc>
      </w:tr>
    </w:tbl>
    <w:p w:rsidR="0079492E" w:rsidRDefault="0079492E" w:rsidP="0079492E"/>
    <w:p w:rsidR="0079492E" w:rsidRPr="0079492E" w:rsidRDefault="0079492E" w:rsidP="0079492E"/>
    <w:p w:rsidR="0079492E" w:rsidRDefault="0079492E" w:rsidP="00550C65">
      <w:pPr>
        <w:pStyle w:val="Nadpis2"/>
        <w:spacing w:before="240"/>
        <w:jc w:val="both"/>
        <w:sectPr w:rsidR="0079492E" w:rsidSect="002E2353">
          <w:headerReference w:type="default" r:id="rId30"/>
          <w:footerReference w:type="default" r:id="rId31"/>
          <w:pgSz w:w="16838" w:h="11906" w:orient="landscape" w:code="9"/>
          <w:pgMar w:top="2041" w:right="1304" w:bottom="1474" w:left="1304" w:header="1474" w:footer="709" w:gutter="0"/>
          <w:cols w:space="708"/>
          <w:docGrid w:linePitch="360"/>
        </w:sectPr>
      </w:pPr>
      <w:bookmarkStart w:id="86" w:name="_Toc383209140"/>
      <w:bookmarkStart w:id="87" w:name="_Toc383236554"/>
    </w:p>
    <w:p w:rsidR="0079492E" w:rsidRDefault="0079492E" w:rsidP="002C1444">
      <w:pPr>
        <w:pStyle w:val="Nadpis2"/>
        <w:tabs>
          <w:tab w:val="clear" w:pos="709"/>
          <w:tab w:val="clear" w:pos="851"/>
        </w:tabs>
        <w:spacing w:before="240"/>
        <w:jc w:val="both"/>
      </w:pPr>
      <w:bookmarkStart w:id="88" w:name="_Toc403551480"/>
      <w:r w:rsidRPr="00273CD8">
        <w:lastRenderedPageBreak/>
        <w:t xml:space="preserve">Finančný plán </w:t>
      </w:r>
      <w:r>
        <w:t xml:space="preserve">operačného programu, ktorý stanovuje celkovú výšku finančných prostriedkov na programové obdobie 2014 – 2020 z každého fondu ako aj </w:t>
      </w:r>
      <w:r w:rsidRPr="001D46C6">
        <w:t xml:space="preserve">výšku národného spolufinancovania na úrovni programu a jednotlivých prioritných osí </w:t>
      </w:r>
      <w:r w:rsidRPr="00273CD8">
        <w:t>(EUR)</w:t>
      </w:r>
      <w:bookmarkEnd w:id="86"/>
      <w:bookmarkEnd w:id="87"/>
      <w:bookmarkEnd w:id="88"/>
    </w:p>
    <w:p w:rsidR="0079492E" w:rsidRPr="00C63BEC" w:rsidRDefault="0084414B" w:rsidP="002A3D53">
      <w:pPr>
        <w:pStyle w:val="Tab"/>
      </w:pPr>
      <w:r w:rsidRPr="00C63BEC">
        <w:t>Finančný plán operačného programu</w:t>
      </w:r>
    </w:p>
    <w:tbl>
      <w:tblPr>
        <w:tblW w:w="15077" w:type="dxa"/>
        <w:tblInd w:w="-244" w:type="dxa"/>
        <w:tblBorders>
          <w:top w:val="single" w:sz="6" w:space="0" w:color="auto"/>
          <w:left w:val="single" w:sz="6" w:space="0" w:color="auto"/>
          <w:bottom w:val="single" w:sz="6" w:space="0" w:color="auto"/>
          <w:right w:val="single" w:sz="6" w:space="0" w:color="auto"/>
          <w:insideH w:val="single" w:sz="4" w:space="0" w:color="auto"/>
          <w:insideV w:val="single" w:sz="6" w:space="0" w:color="auto"/>
        </w:tblBorders>
        <w:tblLayout w:type="fixed"/>
        <w:tblCellMar>
          <w:left w:w="40" w:type="dxa"/>
          <w:right w:w="40" w:type="dxa"/>
        </w:tblCellMar>
        <w:tblLook w:val="0000" w:firstRow="0" w:lastRow="0" w:firstColumn="0" w:lastColumn="0" w:noHBand="0" w:noVBand="0"/>
      </w:tblPr>
      <w:tblGrid>
        <w:gridCol w:w="704"/>
        <w:gridCol w:w="530"/>
        <w:gridCol w:w="879"/>
        <w:gridCol w:w="1194"/>
        <w:gridCol w:w="1068"/>
        <w:gridCol w:w="1057"/>
        <w:gridCol w:w="965"/>
        <w:gridCol w:w="980"/>
        <w:gridCol w:w="1148"/>
        <w:gridCol w:w="728"/>
        <w:gridCol w:w="784"/>
        <w:gridCol w:w="1080"/>
        <w:gridCol w:w="1023"/>
        <w:gridCol w:w="992"/>
        <w:gridCol w:w="952"/>
        <w:gridCol w:w="993"/>
      </w:tblGrid>
      <w:tr w:rsidR="0084414B" w:rsidRPr="00001F01" w:rsidTr="00A46625">
        <w:trPr>
          <w:trHeight w:val="492"/>
        </w:trPr>
        <w:tc>
          <w:tcPr>
            <w:tcW w:w="704" w:type="dxa"/>
            <w:vMerge w:val="restart"/>
            <w:shd w:val="clear" w:color="auto" w:fill="C6D9F1" w:themeFill="text2" w:themeFillTint="33"/>
            <w:vAlign w:val="center"/>
          </w:tcPr>
          <w:p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 xml:space="preserve">Prioritná </w:t>
            </w:r>
          </w:p>
          <w:p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os</w:t>
            </w:r>
          </w:p>
        </w:tc>
        <w:tc>
          <w:tcPr>
            <w:tcW w:w="530"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Fond</w:t>
            </w:r>
          </w:p>
        </w:tc>
        <w:tc>
          <w:tcPr>
            <w:tcW w:w="879"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Kategória regiónov</w:t>
            </w:r>
          </w:p>
        </w:tc>
        <w:tc>
          <w:tcPr>
            <w:tcW w:w="1194"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Základ pre výpočet podpory EÚ</w:t>
            </w:r>
          </w:p>
          <w:p w:rsidR="0084414B" w:rsidRPr="00001F01" w:rsidRDefault="0084414B" w:rsidP="00A46625">
            <w:pPr>
              <w:pStyle w:val="Style24"/>
              <w:widowControl/>
              <w:spacing w:line="192" w:lineRule="exact"/>
              <w:jc w:val="center"/>
              <w:rPr>
                <w:rStyle w:val="FontStyle88"/>
                <w:rFonts w:ascii="Arial Narrow" w:hAnsi="Arial Narrow"/>
                <w:lang w:eastAsia="en-US"/>
              </w:rPr>
            </w:pPr>
            <w:r w:rsidRPr="00001F01">
              <w:rPr>
                <w:rStyle w:val="FontStyle88"/>
                <w:rFonts w:ascii="Arial Narrow" w:hAnsi="Arial Narrow"/>
                <w:lang w:eastAsia="en-US"/>
              </w:rPr>
              <w:t>(celkové oprávnené výdavky, alebo verejné oprávnené výdavky)</w:t>
            </w:r>
          </w:p>
        </w:tc>
        <w:tc>
          <w:tcPr>
            <w:tcW w:w="1068"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Podpora EÚ</w:t>
            </w:r>
          </w:p>
        </w:tc>
        <w:tc>
          <w:tcPr>
            <w:tcW w:w="1057"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1945" w:type="dxa"/>
            <w:gridSpan w:val="2"/>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Indikatívne členenie národného spolufinancovania</w:t>
            </w:r>
          </w:p>
        </w:tc>
        <w:tc>
          <w:tcPr>
            <w:tcW w:w="1148"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Celkové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financovanie</w:t>
            </w:r>
          </w:p>
        </w:tc>
        <w:tc>
          <w:tcPr>
            <w:tcW w:w="728" w:type="dxa"/>
            <w:vMerge w:val="restart"/>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Miera spolufinancovania</w:t>
            </w:r>
          </w:p>
        </w:tc>
        <w:tc>
          <w:tcPr>
            <w:tcW w:w="784"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Pre</w:t>
            </w:r>
          </w:p>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informácie</w:t>
            </w:r>
          </w:p>
        </w:tc>
        <w:tc>
          <w:tcPr>
            <w:tcW w:w="2103" w:type="dxa"/>
            <w:gridSpan w:val="2"/>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Hlavná alokácia</w:t>
            </w:r>
          </w:p>
        </w:tc>
        <w:tc>
          <w:tcPr>
            <w:tcW w:w="1944" w:type="dxa"/>
            <w:gridSpan w:val="2"/>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Výkonnostná rezerva</w:t>
            </w:r>
          </w:p>
        </w:tc>
        <w:tc>
          <w:tcPr>
            <w:tcW w:w="993" w:type="dxa"/>
            <w:vMerge w:val="restart"/>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Fonts w:ascii="Arial Narrow" w:hAnsi="Arial Narrow"/>
                <w:sz w:val="14"/>
                <w:szCs w:val="14"/>
                <w:lang w:eastAsia="en-US"/>
              </w:rPr>
              <w:t>Podiel výkonnostnej rezervy (podpora EÚ) na celkovej podpore EÚ pre prioritnú</w:t>
            </w:r>
            <w:r>
              <w:rPr>
                <w:rFonts w:ascii="Arial Narrow" w:hAnsi="Arial Narrow"/>
                <w:sz w:val="14"/>
                <w:szCs w:val="14"/>
                <w:lang w:eastAsia="en-US"/>
              </w:rPr>
              <w:t xml:space="preserve"> os</w:t>
            </w:r>
          </w:p>
        </w:tc>
      </w:tr>
      <w:tr w:rsidR="0084414B" w:rsidRPr="00001F01" w:rsidTr="00A46625">
        <w:trPr>
          <w:trHeight w:val="144"/>
        </w:trPr>
        <w:tc>
          <w:tcPr>
            <w:tcW w:w="704" w:type="dxa"/>
            <w:vMerge/>
            <w:shd w:val="clear" w:color="auto" w:fill="C6D9F1" w:themeFill="text2" w:themeFillTint="33"/>
          </w:tcPr>
          <w:p w:rsidR="0084414B" w:rsidRPr="00001F01" w:rsidRDefault="0084414B" w:rsidP="00A46625">
            <w:pPr>
              <w:rPr>
                <w:rStyle w:val="FontStyle88"/>
                <w:rFonts w:ascii="Arial Narrow" w:hAnsi="Arial Narrow"/>
                <w:lang w:eastAsia="en-US"/>
              </w:rPr>
            </w:pPr>
          </w:p>
        </w:tc>
        <w:tc>
          <w:tcPr>
            <w:tcW w:w="530"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879"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194"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1068"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1057"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965"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verejné financovanie</w:t>
            </w:r>
          </w:p>
        </w:tc>
        <w:tc>
          <w:tcPr>
            <w:tcW w:w="980"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súkromné financovanie</w:t>
            </w:r>
          </w:p>
        </w:tc>
        <w:tc>
          <w:tcPr>
            <w:tcW w:w="1148" w:type="dxa"/>
            <w:vMerge/>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728" w:type="dxa"/>
            <w:vMerge/>
            <w:shd w:val="clear" w:color="auto" w:fill="C6D9F1" w:themeFill="text2" w:themeFillTint="33"/>
          </w:tcPr>
          <w:p w:rsidR="0084414B" w:rsidRPr="00001F01" w:rsidRDefault="0084414B" w:rsidP="00A46625">
            <w:pPr>
              <w:pStyle w:val="Style30"/>
              <w:widowControl/>
              <w:rPr>
                <w:rFonts w:ascii="Arial Narrow" w:hAnsi="Arial Narrow"/>
                <w:sz w:val="14"/>
                <w:szCs w:val="14"/>
              </w:rPr>
            </w:pPr>
          </w:p>
        </w:tc>
        <w:tc>
          <w:tcPr>
            <w:tcW w:w="784"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Príspevky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EIB</w:t>
            </w:r>
          </w:p>
        </w:tc>
        <w:tc>
          <w:tcPr>
            <w:tcW w:w="1080"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1023"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992" w:type="dxa"/>
            <w:shd w:val="clear" w:color="auto" w:fill="C6D9F1" w:themeFill="text2" w:themeFillTint="33"/>
            <w:vAlign w:val="center"/>
          </w:tcPr>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952" w:type="dxa"/>
            <w:shd w:val="clear" w:color="auto" w:fill="C6D9F1" w:themeFill="text2" w:themeFillTint="33"/>
            <w:vAlign w:val="center"/>
          </w:tcPr>
          <w:p w:rsidR="0084414B"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w:t>
            </w:r>
            <w:r>
              <w:rPr>
                <w:rStyle w:val="FontStyle88"/>
                <w:rFonts w:ascii="Arial Narrow" w:hAnsi="Arial Narrow"/>
                <w:lang w:eastAsia="en-US"/>
              </w:rPr>
              <w:t>-</w:t>
            </w:r>
          </w:p>
          <w:p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vanie</w:t>
            </w:r>
          </w:p>
        </w:tc>
        <w:tc>
          <w:tcPr>
            <w:tcW w:w="993" w:type="dxa"/>
            <w:vMerge/>
            <w:shd w:val="clear" w:color="auto" w:fill="C6D9F1" w:themeFill="text2" w:themeFillTint="33"/>
          </w:tcPr>
          <w:p w:rsidR="0084414B" w:rsidRPr="00001F01" w:rsidRDefault="0084414B" w:rsidP="00A46625">
            <w:pPr>
              <w:pStyle w:val="Style24"/>
              <w:widowControl/>
              <w:jc w:val="center"/>
              <w:rPr>
                <w:rStyle w:val="FontStyle88"/>
                <w:rFonts w:ascii="Arial Narrow" w:hAnsi="Arial Narrow"/>
                <w:lang w:eastAsia="en-US"/>
              </w:rPr>
            </w:pPr>
          </w:p>
        </w:tc>
      </w:tr>
      <w:tr w:rsidR="0084414B" w:rsidRPr="00001F01" w:rsidTr="00A46625">
        <w:trPr>
          <w:trHeight w:val="284"/>
        </w:trPr>
        <w:tc>
          <w:tcPr>
            <w:tcW w:w="704" w:type="dxa"/>
            <w:shd w:val="clear" w:color="auto" w:fill="C6D9F1" w:themeFill="text2" w:themeFillTint="33"/>
            <w:vAlign w:val="center"/>
          </w:tcPr>
          <w:p w:rsidR="0084414B" w:rsidRPr="00001F01" w:rsidRDefault="0084414B" w:rsidP="00A46625">
            <w:pPr>
              <w:jc w:val="center"/>
              <w:rPr>
                <w:rStyle w:val="FontStyle88"/>
                <w:rFonts w:ascii="Arial Narrow" w:hAnsi="Arial Narrow"/>
                <w:lang w:eastAsia="en-US"/>
              </w:rPr>
            </w:pPr>
          </w:p>
        </w:tc>
        <w:tc>
          <w:tcPr>
            <w:tcW w:w="530"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879"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194"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sz w:val="14"/>
                <w:szCs w:val="14"/>
              </w:rPr>
            </w:pPr>
          </w:p>
        </w:tc>
        <w:tc>
          <w:tcPr>
            <w:tcW w:w="106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(a)</w:t>
            </w:r>
          </w:p>
        </w:tc>
        <w:tc>
          <w:tcPr>
            <w:tcW w:w="1057"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(b) = (c) + (d)</w:t>
            </w:r>
          </w:p>
        </w:tc>
        <w:tc>
          <w:tcPr>
            <w:tcW w:w="965"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(c)</w:t>
            </w:r>
          </w:p>
        </w:tc>
        <w:tc>
          <w:tcPr>
            <w:tcW w:w="980"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(d)</w:t>
            </w:r>
          </w:p>
        </w:tc>
        <w:tc>
          <w:tcPr>
            <w:tcW w:w="114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val="en-US" w:eastAsia="en-US"/>
              </w:rPr>
              <w:t xml:space="preserve">(e) </w:t>
            </w:r>
            <w:r w:rsidRPr="00001F01">
              <w:rPr>
                <w:rStyle w:val="FontStyle88"/>
                <w:rFonts w:ascii="Arial Narrow" w:hAnsi="Arial Narrow"/>
                <w:i/>
                <w:lang w:eastAsia="en-US"/>
              </w:rPr>
              <w:t>= (a) + (b)</w:t>
            </w:r>
          </w:p>
        </w:tc>
        <w:tc>
          <w:tcPr>
            <w:tcW w:w="728" w:type="dxa"/>
            <w:shd w:val="clear" w:color="auto" w:fill="C6D9F1" w:themeFill="text2" w:themeFillTint="33"/>
            <w:vAlign w:val="center"/>
          </w:tcPr>
          <w:p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(f) = (a) / (</w:t>
            </w:r>
            <w:r>
              <w:rPr>
                <w:rStyle w:val="FontStyle88"/>
                <w:rFonts w:ascii="Arial Narrow" w:hAnsi="Arial Narrow"/>
                <w:i/>
                <w:lang w:eastAsia="en-US"/>
              </w:rPr>
              <w:t>e</w:t>
            </w:r>
            <w:r w:rsidRPr="00001F01">
              <w:rPr>
                <w:rStyle w:val="FontStyle88"/>
                <w:rFonts w:ascii="Arial Narrow" w:hAnsi="Arial Narrow"/>
                <w:i/>
                <w:lang w:eastAsia="en-US"/>
              </w:rPr>
              <w:t>)</w:t>
            </w:r>
          </w:p>
        </w:tc>
        <w:tc>
          <w:tcPr>
            <w:tcW w:w="784"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(g)</w:t>
            </w:r>
          </w:p>
        </w:tc>
        <w:tc>
          <w:tcPr>
            <w:tcW w:w="1080"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(h) = (a) – (j)</w:t>
            </w:r>
          </w:p>
        </w:tc>
        <w:tc>
          <w:tcPr>
            <w:tcW w:w="1023"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(i) = (b) – (k)</w:t>
            </w:r>
          </w:p>
        </w:tc>
        <w:tc>
          <w:tcPr>
            <w:tcW w:w="992"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(j)</w:t>
            </w:r>
          </w:p>
        </w:tc>
        <w:tc>
          <w:tcPr>
            <w:tcW w:w="952"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(k)</w:t>
            </w:r>
          </w:p>
        </w:tc>
        <w:tc>
          <w:tcPr>
            <w:tcW w:w="993" w:type="dxa"/>
            <w:shd w:val="clear" w:color="auto" w:fill="C6D9F1" w:themeFill="text2" w:themeFillTint="33"/>
            <w:vAlign w:val="center"/>
          </w:tcPr>
          <w:p w:rsidR="0084414B" w:rsidRPr="00001F01" w:rsidRDefault="0084414B" w:rsidP="00A46625">
            <w:pPr>
              <w:pStyle w:val="Style24"/>
              <w:widowControl/>
              <w:spacing w:line="240" w:lineRule="auto"/>
              <w:jc w:val="center"/>
              <w:rPr>
                <w:rStyle w:val="FontStyle88"/>
                <w:rFonts w:ascii="Arial Narrow" w:hAnsi="Arial Narrow"/>
                <w:i/>
                <w:lang w:eastAsia="en-US"/>
              </w:rPr>
            </w:pPr>
          </w:p>
        </w:tc>
      </w:tr>
      <w:tr w:rsidR="0084414B" w:rsidRPr="00001F01" w:rsidTr="00A46625">
        <w:trPr>
          <w:trHeight w:val="339"/>
        </w:trPr>
        <w:tc>
          <w:tcPr>
            <w:tcW w:w="704" w:type="dxa"/>
            <w:vAlign w:val="center"/>
          </w:tcPr>
          <w:p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1 </w:t>
            </w:r>
          </w:p>
        </w:tc>
        <w:tc>
          <w:tcPr>
            <w:tcW w:w="530" w:type="dxa"/>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sz w:val="14"/>
                <w:szCs w:val="14"/>
              </w:rPr>
              <w:t>725 839 166</w:t>
            </w:r>
          </w:p>
        </w:tc>
        <w:tc>
          <w:tcPr>
            <w:tcW w:w="1057" w:type="dxa"/>
            <w:vAlign w:val="center"/>
          </w:tcPr>
          <w:p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128 089 265</w:t>
            </w:r>
          </w:p>
        </w:tc>
        <w:tc>
          <w:tcPr>
            <w:tcW w:w="965"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128 089 265</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84414B" w:rsidRPr="00001F01"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853 928 431</w:t>
            </w:r>
          </w:p>
        </w:tc>
        <w:tc>
          <w:tcPr>
            <w:tcW w:w="728" w:type="dxa"/>
            <w:vAlign w:val="center"/>
          </w:tcPr>
          <w:p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771F19" w:rsidP="00A46625">
            <w:pPr>
              <w:jc w:val="right"/>
              <w:rPr>
                <w:rFonts w:ascii="Arial Narrow" w:hAnsi="Arial Narrow"/>
                <w:color w:val="000000"/>
                <w:sz w:val="14"/>
                <w:szCs w:val="14"/>
              </w:rPr>
            </w:pPr>
            <w:r>
              <w:rPr>
                <w:rFonts w:ascii="Arial Narrow" w:hAnsi="Arial Narrow"/>
                <w:color w:val="000000"/>
                <w:sz w:val="14"/>
                <w:szCs w:val="14"/>
              </w:rPr>
              <w:t>682 288 816</w:t>
            </w:r>
          </w:p>
        </w:tc>
        <w:tc>
          <w:tcPr>
            <w:tcW w:w="1023"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120 403 909</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43 550 350</w:t>
            </w:r>
          </w:p>
        </w:tc>
        <w:tc>
          <w:tcPr>
            <w:tcW w:w="95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7 685 356</w:t>
            </w:r>
          </w:p>
        </w:tc>
        <w:tc>
          <w:tcPr>
            <w:tcW w:w="993" w:type="dxa"/>
            <w:vAlign w:val="center"/>
          </w:tcPr>
          <w:p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2 </w:t>
            </w:r>
          </w:p>
        </w:tc>
        <w:tc>
          <w:tcPr>
            <w:tcW w:w="530" w:type="dxa"/>
            <w:vAlign w:val="center"/>
          </w:tcPr>
          <w:p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1 142 500 000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65"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1 344 117 648</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1 073 950 000</w:t>
            </w:r>
          </w:p>
        </w:tc>
        <w:tc>
          <w:tcPr>
            <w:tcW w:w="1023"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189 520 58</w:t>
            </w:r>
            <w:r>
              <w:rPr>
                <w:rFonts w:ascii="Arial Narrow" w:hAnsi="Arial Narrow"/>
                <w:color w:val="000000"/>
                <w:sz w:val="14"/>
                <w:szCs w:val="14"/>
              </w:rPr>
              <w:t>9</w:t>
            </w:r>
          </w:p>
        </w:tc>
        <w:tc>
          <w:tcPr>
            <w:tcW w:w="99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68 550 000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12 097 059</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4" w:hanging="14"/>
              <w:jc w:val="left"/>
              <w:rPr>
                <w:rStyle w:val="FontStyle86"/>
                <w:rFonts w:ascii="Arial Narrow" w:eastAsiaTheme="majorEastAsia" w:hAnsi="Arial Narrow"/>
                <w:i w:val="0"/>
              </w:rPr>
            </w:pPr>
            <w:r w:rsidRPr="00001F01">
              <w:rPr>
                <w:rStyle w:val="FontStyle86"/>
                <w:rFonts w:ascii="Arial Narrow" w:eastAsiaTheme="majorEastAsia" w:hAnsi="Arial Narrow"/>
              </w:rPr>
              <w:t>PO 3</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bCs/>
                <w:color w:val="000000"/>
                <w:sz w:val="14"/>
                <w:szCs w:val="14"/>
              </w:rPr>
              <w:t>322 350 000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56 885 29</w:t>
            </w:r>
            <w:r>
              <w:rPr>
                <w:rFonts w:ascii="Arial Narrow" w:hAnsi="Arial Narrow"/>
                <w:color w:val="000000"/>
                <w:sz w:val="14"/>
                <w:szCs w:val="14"/>
              </w:rPr>
              <w:t>5</w:t>
            </w:r>
          </w:p>
        </w:tc>
        <w:tc>
          <w:tcPr>
            <w:tcW w:w="965" w:type="dxa"/>
            <w:vAlign w:val="center"/>
          </w:tcPr>
          <w:p w:rsidR="0084414B" w:rsidRPr="004030E4" w:rsidRDefault="0084414B" w:rsidP="00A46625">
            <w:pPr>
              <w:jc w:val="right"/>
              <w:rPr>
                <w:rFonts w:ascii="Arial Narrow" w:hAnsi="Arial Narrow"/>
                <w:color w:val="000000"/>
                <w:sz w:val="14"/>
                <w:szCs w:val="14"/>
              </w:rPr>
            </w:pPr>
            <w:r>
              <w:rPr>
                <w:rFonts w:ascii="Arial Narrow" w:hAnsi="Arial Narrow"/>
                <w:color w:val="000000"/>
                <w:sz w:val="14"/>
                <w:szCs w:val="14"/>
              </w:rPr>
              <w:t>33 805 883</w:t>
            </w:r>
          </w:p>
        </w:tc>
        <w:tc>
          <w:tcPr>
            <w:tcW w:w="980"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23 079 412</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379 235 29</w:t>
            </w:r>
            <w:r>
              <w:rPr>
                <w:rFonts w:ascii="Arial Narrow" w:hAnsi="Arial Narrow"/>
                <w:b/>
                <w:bCs/>
                <w:color w:val="000000"/>
                <w:sz w:val="14"/>
                <w:szCs w:val="14"/>
              </w:rPr>
              <w:t>5</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303 009 000</w:t>
            </w:r>
          </w:p>
        </w:tc>
        <w:tc>
          <w:tcPr>
            <w:tcW w:w="1023"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53 472 177</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19 341 000</w:t>
            </w:r>
          </w:p>
        </w:tc>
        <w:tc>
          <w:tcPr>
            <w:tcW w:w="95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3 41</w:t>
            </w:r>
            <w:r w:rsidR="0056386F">
              <w:rPr>
                <w:rFonts w:ascii="Arial Narrow" w:hAnsi="Arial Narrow"/>
                <w:color w:val="000000"/>
                <w:sz w:val="14"/>
                <w:szCs w:val="14"/>
              </w:rPr>
              <w:t>3</w:t>
            </w:r>
            <w:r>
              <w:rPr>
                <w:rFonts w:ascii="Arial Narrow" w:hAnsi="Arial Narrow"/>
                <w:color w:val="000000"/>
                <w:sz w:val="14"/>
                <w:szCs w:val="14"/>
              </w:rPr>
              <w:t xml:space="preserve"> 118</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pStyle w:val="Style52"/>
              <w:widowControl/>
              <w:ind w:left="14" w:hanging="14"/>
              <w:jc w:val="left"/>
              <w:rPr>
                <w:rStyle w:val="FontStyle86"/>
                <w:rFonts w:ascii="Arial Narrow" w:eastAsiaTheme="majorEastAsia" w:hAnsi="Arial Narrow"/>
              </w:rPr>
            </w:pPr>
            <w:r w:rsidRPr="00001F01">
              <w:rPr>
                <w:rStyle w:val="FontStyle86"/>
                <w:rFonts w:ascii="Arial Narrow" w:eastAsiaTheme="majorEastAsia" w:hAnsi="Arial Narrow"/>
              </w:rPr>
              <w:t>PO 4</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rsidR="0084414B" w:rsidRPr="00001F01" w:rsidRDefault="0084414B" w:rsidP="00197539">
            <w:pPr>
              <w:jc w:val="center"/>
              <w:rPr>
                <w:rFonts w:ascii="Arial Narrow" w:hAnsi="Arial Narrow"/>
                <w:bCs/>
                <w:color w:val="000000"/>
                <w:sz w:val="14"/>
                <w:szCs w:val="14"/>
                <w:lang w:val="en-US"/>
              </w:rPr>
            </w:pPr>
            <w:r>
              <w:rPr>
                <w:rFonts w:ascii="Arial Narrow" w:hAnsi="Arial Narrow"/>
                <w:bCs/>
                <w:color w:val="000000"/>
                <w:sz w:val="14"/>
                <w:szCs w:val="14"/>
              </w:rPr>
              <w:t>Celkové oprávnené výdavky</w:t>
            </w:r>
          </w:p>
        </w:tc>
        <w:tc>
          <w:tcPr>
            <w:tcW w:w="1068" w:type="dxa"/>
            <w:vAlign w:val="center"/>
          </w:tcPr>
          <w:p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116 450 000</w:t>
            </w:r>
          </w:p>
        </w:tc>
        <w:tc>
          <w:tcPr>
            <w:tcW w:w="1057"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20 550 000</w:t>
            </w:r>
          </w:p>
        </w:tc>
        <w:tc>
          <w:tcPr>
            <w:tcW w:w="965"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11 555 88</w:t>
            </w:r>
            <w:r>
              <w:rPr>
                <w:rFonts w:ascii="Arial Narrow" w:hAnsi="Arial Narrow"/>
                <w:color w:val="000000"/>
                <w:sz w:val="14"/>
                <w:szCs w:val="14"/>
              </w:rPr>
              <w:t>3</w:t>
            </w:r>
          </w:p>
        </w:tc>
        <w:tc>
          <w:tcPr>
            <w:tcW w:w="980" w:type="dxa"/>
            <w:vAlign w:val="center"/>
          </w:tcPr>
          <w:p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8 994 11</w:t>
            </w:r>
            <w:r>
              <w:rPr>
                <w:rFonts w:ascii="Arial Narrow" w:hAnsi="Arial Narrow"/>
                <w:color w:val="000000"/>
                <w:sz w:val="14"/>
                <w:szCs w:val="14"/>
              </w:rPr>
              <w:t>7</w:t>
            </w:r>
          </w:p>
        </w:tc>
        <w:tc>
          <w:tcPr>
            <w:tcW w:w="1148" w:type="dxa"/>
            <w:vAlign w:val="center"/>
          </w:tcPr>
          <w:p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137 000 000</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109 463 000</w:t>
            </w:r>
          </w:p>
        </w:tc>
        <w:tc>
          <w:tcPr>
            <w:tcW w:w="1023"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19 317 000</w:t>
            </w:r>
          </w:p>
        </w:tc>
        <w:tc>
          <w:tcPr>
            <w:tcW w:w="99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6 987 000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1 233 000</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0A14BC" w:rsidRPr="00001F01" w:rsidTr="007F3122">
        <w:trPr>
          <w:trHeight w:val="339"/>
        </w:trPr>
        <w:tc>
          <w:tcPr>
            <w:tcW w:w="704" w:type="dxa"/>
            <w:vAlign w:val="center"/>
          </w:tcPr>
          <w:p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5</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bCs/>
                <w:color w:val="000000"/>
                <w:sz w:val="14"/>
                <w:szCs w:val="14"/>
              </w:rPr>
              <w:t>282 232 227</w:t>
            </w:r>
          </w:p>
        </w:tc>
        <w:tc>
          <w:tcPr>
            <w:tcW w:w="1057"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65"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EF14C2" w:rsidRDefault="000A14BC" w:rsidP="00F0116F">
            <w:pPr>
              <w:jc w:val="right"/>
              <w:rPr>
                <w:rFonts w:ascii="Arial Narrow" w:hAnsi="Arial Narrow"/>
                <w:b/>
                <w:bCs/>
                <w:color w:val="000000"/>
                <w:sz w:val="14"/>
                <w:szCs w:val="14"/>
              </w:rPr>
            </w:pPr>
            <w:r>
              <w:rPr>
                <w:rFonts w:ascii="Arial Narrow" w:hAnsi="Arial Narrow"/>
                <w:b/>
                <w:bCs/>
                <w:color w:val="000000"/>
                <w:sz w:val="14"/>
                <w:szCs w:val="14"/>
              </w:rPr>
              <w:t xml:space="preserve">332 037 </w:t>
            </w:r>
            <w:r w:rsidR="00F0116F">
              <w:rPr>
                <w:rFonts w:ascii="Arial Narrow" w:hAnsi="Arial Narrow"/>
                <w:b/>
                <w:bCs/>
                <w:color w:val="000000"/>
                <w:sz w:val="14"/>
                <w:szCs w:val="14"/>
              </w:rPr>
              <w:t>915</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263 951 749</w:t>
            </w:r>
            <w:r w:rsidR="00A860ED">
              <w:rPr>
                <w:rFonts w:ascii="Arial Narrow" w:hAnsi="Arial Narrow"/>
                <w:color w:val="000000"/>
                <w:sz w:val="14"/>
                <w:szCs w:val="14"/>
              </w:rPr>
              <w:t> </w:t>
            </w:r>
          </w:p>
        </w:tc>
        <w:tc>
          <w:tcPr>
            <w:tcW w:w="1023" w:type="dxa"/>
            <w:vAlign w:val="center"/>
          </w:tcPr>
          <w:p w:rsidR="00307AAF" w:rsidRPr="00307AAF" w:rsidRDefault="001E156F" w:rsidP="007F3122">
            <w:pPr>
              <w:jc w:val="right"/>
              <w:rPr>
                <w:rFonts w:ascii="Arial Narrow" w:hAnsi="Arial Narrow"/>
                <w:color w:val="000000"/>
                <w:sz w:val="14"/>
                <w:szCs w:val="14"/>
              </w:rPr>
            </w:pPr>
            <w:r>
              <w:rPr>
                <w:rFonts w:ascii="Arial Narrow" w:hAnsi="Arial Narrow"/>
                <w:color w:val="000000"/>
                <w:sz w:val="14"/>
                <w:szCs w:val="14"/>
              </w:rPr>
              <w:t>46 579 721</w:t>
            </w:r>
          </w:p>
        </w:tc>
        <w:tc>
          <w:tcPr>
            <w:tcW w:w="992"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18 280 478</w:t>
            </w:r>
          </w:p>
        </w:tc>
        <w:tc>
          <w:tcPr>
            <w:tcW w:w="952" w:type="dxa"/>
            <w:vAlign w:val="center"/>
          </w:tcPr>
          <w:p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3</w:t>
            </w:r>
            <w:r w:rsidR="001E156F">
              <w:rPr>
                <w:rFonts w:ascii="Arial Narrow" w:hAnsi="Arial Narrow"/>
                <w:color w:val="000000"/>
                <w:sz w:val="14"/>
                <w:szCs w:val="14"/>
              </w:rPr>
              <w:t> 225 967</w:t>
            </w:r>
          </w:p>
        </w:tc>
        <w:tc>
          <w:tcPr>
            <w:tcW w:w="993" w:type="dxa"/>
            <w:vAlign w:val="center"/>
          </w:tcPr>
          <w:p w:rsidR="00B209EE" w:rsidRDefault="000A14BC" w:rsidP="006B3185">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rsidTr="00A46625">
        <w:trPr>
          <w:trHeight w:val="339"/>
        </w:trPr>
        <w:tc>
          <w:tcPr>
            <w:tcW w:w="704" w:type="dxa"/>
            <w:vAlign w:val="center"/>
          </w:tcPr>
          <w:p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6</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484 757 228</w:t>
            </w:r>
          </w:p>
        </w:tc>
        <w:tc>
          <w:tcPr>
            <w:tcW w:w="1057"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65" w:type="dxa"/>
            <w:vAlign w:val="center"/>
          </w:tcPr>
          <w:p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EF14C2" w:rsidRDefault="000A14BC" w:rsidP="00A46625">
            <w:pPr>
              <w:jc w:val="right"/>
              <w:rPr>
                <w:rFonts w:ascii="Arial Narrow" w:hAnsi="Arial Narrow"/>
                <w:b/>
                <w:bCs/>
                <w:color w:val="000000"/>
                <w:sz w:val="14"/>
                <w:szCs w:val="14"/>
              </w:rPr>
            </w:pPr>
            <w:r>
              <w:rPr>
                <w:rFonts w:ascii="Arial Narrow" w:hAnsi="Arial Narrow"/>
                <w:b/>
                <w:bCs/>
                <w:color w:val="000000"/>
                <w:sz w:val="14"/>
                <w:szCs w:val="14"/>
              </w:rPr>
              <w:t>570 302 622</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453 358 992</w:t>
            </w:r>
          </w:p>
        </w:tc>
        <w:tc>
          <w:tcPr>
            <w:tcW w:w="1023"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80</w:t>
            </w:r>
            <w:r w:rsidR="001E156F">
              <w:rPr>
                <w:rFonts w:ascii="Arial Narrow" w:hAnsi="Arial Narrow"/>
                <w:color w:val="000000"/>
                <w:sz w:val="14"/>
                <w:szCs w:val="14"/>
              </w:rPr>
              <w:t> 004 52</w:t>
            </w:r>
            <w:r w:rsidR="00773ED5">
              <w:rPr>
                <w:rFonts w:ascii="Arial Narrow" w:hAnsi="Arial Narrow"/>
                <w:color w:val="000000"/>
                <w:sz w:val="14"/>
                <w:szCs w:val="14"/>
              </w:rPr>
              <w:t>9</w:t>
            </w:r>
          </w:p>
        </w:tc>
        <w:tc>
          <w:tcPr>
            <w:tcW w:w="99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31 398 236</w:t>
            </w:r>
          </w:p>
        </w:tc>
        <w:tc>
          <w:tcPr>
            <w:tcW w:w="952" w:type="dxa"/>
            <w:vAlign w:val="center"/>
          </w:tcPr>
          <w:p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5</w:t>
            </w:r>
            <w:r w:rsidR="001E156F">
              <w:rPr>
                <w:rFonts w:ascii="Arial Narrow" w:hAnsi="Arial Narrow"/>
                <w:color w:val="000000"/>
                <w:sz w:val="14"/>
                <w:szCs w:val="14"/>
              </w:rPr>
              <w:t> 540 86</w:t>
            </w:r>
            <w:r w:rsidR="00773ED5">
              <w:rPr>
                <w:rFonts w:ascii="Arial Narrow" w:hAnsi="Arial Narrow"/>
                <w:color w:val="000000"/>
                <w:sz w:val="14"/>
                <w:szCs w:val="14"/>
              </w:rPr>
              <w:t>5</w:t>
            </w:r>
          </w:p>
        </w:tc>
        <w:tc>
          <w:tcPr>
            <w:tcW w:w="993" w:type="dxa"/>
            <w:vAlign w:val="center"/>
          </w:tcPr>
          <w:p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rsidTr="00A46625">
        <w:trPr>
          <w:trHeight w:val="339"/>
        </w:trPr>
        <w:tc>
          <w:tcPr>
            <w:tcW w:w="704" w:type="dxa"/>
            <w:vAlign w:val="center"/>
          </w:tcPr>
          <w:p w:rsidR="000A14BC" w:rsidRPr="00001F01" w:rsidRDefault="000A14BC" w:rsidP="00A46625">
            <w:pPr>
              <w:rPr>
                <w:rStyle w:val="FontStyle86"/>
                <w:rFonts w:ascii="Arial Narrow" w:eastAsiaTheme="majorEastAsia" w:hAnsi="Arial Narrow"/>
              </w:rPr>
            </w:pPr>
            <w:r w:rsidRPr="00001F01">
              <w:rPr>
                <w:rStyle w:val="FontStyle86"/>
                <w:rFonts w:ascii="Arial Narrow" w:eastAsiaTheme="majorEastAsia" w:hAnsi="Arial Narrow"/>
              </w:rPr>
              <w:t>PO 7</w:t>
            </w:r>
          </w:p>
        </w:tc>
        <w:tc>
          <w:tcPr>
            <w:tcW w:w="530" w:type="dxa"/>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rsidR="000A14BC" w:rsidRPr="00001F01" w:rsidRDefault="000A14BC" w:rsidP="00A46625">
            <w:pPr>
              <w:pStyle w:val="Style30"/>
              <w:widowControl/>
              <w:jc w:val="center"/>
              <w:rPr>
                <w:rFonts w:ascii="Arial Narrow" w:hAnsi="Arial Narrow"/>
                <w:i/>
                <w:sz w:val="14"/>
                <w:szCs w:val="14"/>
              </w:rPr>
            </w:pPr>
            <w:r w:rsidRPr="00001F01">
              <w:rPr>
                <w:rFonts w:ascii="Arial Narrow" w:hAnsi="Arial Narrow"/>
                <w:i/>
                <w:sz w:val="14"/>
                <w:szCs w:val="14"/>
              </w:rPr>
              <w:t>Menej rozvinuté</w:t>
            </w:r>
          </w:p>
        </w:tc>
        <w:tc>
          <w:tcPr>
            <w:tcW w:w="1194" w:type="dxa"/>
            <w:vAlign w:val="center"/>
          </w:tcPr>
          <w:p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rsidR="000A14BC" w:rsidRPr="00001F01" w:rsidRDefault="007359C7" w:rsidP="00A46625">
            <w:pPr>
              <w:pStyle w:val="Style30"/>
              <w:widowControl/>
              <w:jc w:val="right"/>
              <w:rPr>
                <w:rFonts w:ascii="Arial Narrow" w:hAnsi="Arial Narrow"/>
                <w:sz w:val="14"/>
                <w:szCs w:val="14"/>
              </w:rPr>
            </w:pPr>
            <w:r>
              <w:rPr>
                <w:rFonts w:ascii="Arial Narrow" w:hAnsi="Arial Narrow"/>
                <w:sz w:val="14"/>
                <w:szCs w:val="14"/>
              </w:rPr>
              <w:t>788 081 942</w:t>
            </w:r>
          </w:p>
        </w:tc>
        <w:tc>
          <w:tcPr>
            <w:tcW w:w="1057" w:type="dxa"/>
            <w:vAlign w:val="center"/>
          </w:tcPr>
          <w:p w:rsidR="000A14BC" w:rsidRPr="00001F01" w:rsidRDefault="002839B2" w:rsidP="00A46625">
            <w:pPr>
              <w:jc w:val="right"/>
              <w:rPr>
                <w:rFonts w:ascii="Arial Narrow" w:hAnsi="Arial Narrow"/>
                <w:color w:val="000000"/>
                <w:sz w:val="14"/>
                <w:szCs w:val="14"/>
              </w:rPr>
            </w:pPr>
            <w:r>
              <w:rPr>
                <w:rFonts w:ascii="Arial Narrow" w:hAnsi="Arial Narrow"/>
                <w:color w:val="000000"/>
                <w:sz w:val="14"/>
                <w:szCs w:val="14"/>
              </w:rPr>
              <w:t>139 073 284</w:t>
            </w:r>
          </w:p>
        </w:tc>
        <w:tc>
          <w:tcPr>
            <w:tcW w:w="965" w:type="dxa"/>
            <w:vAlign w:val="center"/>
          </w:tcPr>
          <w:p w:rsidR="000A14BC" w:rsidRPr="00001F01" w:rsidRDefault="002839B2" w:rsidP="00A46625">
            <w:pPr>
              <w:jc w:val="right"/>
              <w:rPr>
                <w:rFonts w:ascii="Arial Narrow" w:hAnsi="Arial Narrow"/>
                <w:color w:val="000000"/>
                <w:sz w:val="14"/>
                <w:szCs w:val="14"/>
              </w:rPr>
            </w:pPr>
            <w:r>
              <w:rPr>
                <w:rFonts w:ascii="Arial Narrow" w:hAnsi="Arial Narrow"/>
                <w:color w:val="000000"/>
                <w:sz w:val="14"/>
                <w:szCs w:val="14"/>
              </w:rPr>
              <w:t>139 073 284</w:t>
            </w:r>
          </w:p>
        </w:tc>
        <w:tc>
          <w:tcPr>
            <w:tcW w:w="980" w:type="dxa"/>
            <w:vAlign w:val="center"/>
          </w:tcPr>
          <w:p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0A14BC" w:rsidRPr="00001F01" w:rsidRDefault="002839B2" w:rsidP="00A46625">
            <w:pPr>
              <w:jc w:val="right"/>
              <w:rPr>
                <w:rFonts w:ascii="Arial Narrow" w:hAnsi="Arial Narrow"/>
                <w:b/>
                <w:bCs/>
                <w:color w:val="000000"/>
                <w:sz w:val="14"/>
                <w:szCs w:val="14"/>
              </w:rPr>
            </w:pPr>
            <w:r>
              <w:rPr>
                <w:rFonts w:ascii="Arial Narrow" w:hAnsi="Arial Narrow"/>
                <w:b/>
                <w:bCs/>
                <w:color w:val="000000"/>
                <w:sz w:val="14"/>
                <w:szCs w:val="14"/>
              </w:rPr>
              <w:t>927 155 226</w:t>
            </w:r>
          </w:p>
        </w:tc>
        <w:tc>
          <w:tcPr>
            <w:tcW w:w="728" w:type="dxa"/>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0A14BC" w:rsidRPr="00001F01" w:rsidRDefault="000A14BC" w:rsidP="00A46625">
            <w:pPr>
              <w:pStyle w:val="Style30"/>
              <w:widowControl/>
              <w:jc w:val="center"/>
              <w:rPr>
                <w:rFonts w:ascii="Arial Narrow" w:hAnsi="Arial Narrow"/>
                <w:sz w:val="14"/>
                <w:szCs w:val="14"/>
              </w:rPr>
            </w:pPr>
          </w:p>
        </w:tc>
        <w:tc>
          <w:tcPr>
            <w:tcW w:w="1080" w:type="dxa"/>
            <w:vAlign w:val="center"/>
          </w:tcPr>
          <w:p w:rsidR="000A14BC" w:rsidRPr="000A14BC" w:rsidRDefault="00D23E32" w:rsidP="002B0DAF">
            <w:pPr>
              <w:jc w:val="right"/>
              <w:rPr>
                <w:rFonts w:ascii="Arial Narrow" w:hAnsi="Arial Narrow"/>
                <w:color w:val="000000"/>
                <w:sz w:val="14"/>
                <w:szCs w:val="14"/>
              </w:rPr>
            </w:pPr>
            <w:r>
              <w:rPr>
                <w:rFonts w:ascii="Arial Narrow" w:hAnsi="Arial Narrow"/>
                <w:color w:val="000000"/>
                <w:sz w:val="14"/>
                <w:szCs w:val="14"/>
              </w:rPr>
              <w:t>736 940 302</w:t>
            </w:r>
          </w:p>
        </w:tc>
        <w:tc>
          <w:tcPr>
            <w:tcW w:w="1023" w:type="dxa"/>
            <w:vAlign w:val="center"/>
          </w:tcPr>
          <w:p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130</w:t>
            </w:r>
            <w:r w:rsidR="00D23E32">
              <w:rPr>
                <w:rFonts w:ascii="Arial Narrow" w:hAnsi="Arial Narrow"/>
                <w:color w:val="000000"/>
                <w:sz w:val="14"/>
                <w:szCs w:val="14"/>
              </w:rPr>
              <w:t> 048 289</w:t>
            </w:r>
          </w:p>
        </w:tc>
        <w:tc>
          <w:tcPr>
            <w:tcW w:w="992" w:type="dxa"/>
            <w:vAlign w:val="center"/>
          </w:tcPr>
          <w:p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51</w:t>
            </w:r>
            <w:r w:rsidR="00D23E32">
              <w:rPr>
                <w:rFonts w:ascii="Arial Narrow" w:hAnsi="Arial Narrow"/>
                <w:color w:val="000000"/>
                <w:sz w:val="14"/>
                <w:szCs w:val="14"/>
              </w:rPr>
              <w:t> 141 640</w:t>
            </w:r>
          </w:p>
        </w:tc>
        <w:tc>
          <w:tcPr>
            <w:tcW w:w="952" w:type="dxa"/>
            <w:vAlign w:val="center"/>
          </w:tcPr>
          <w:p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9</w:t>
            </w:r>
            <w:r w:rsidR="00D23E32">
              <w:rPr>
                <w:rFonts w:ascii="Arial Narrow" w:hAnsi="Arial Narrow"/>
                <w:color w:val="000000"/>
                <w:sz w:val="14"/>
                <w:szCs w:val="14"/>
              </w:rPr>
              <w:t> 024 995</w:t>
            </w:r>
          </w:p>
        </w:tc>
        <w:tc>
          <w:tcPr>
            <w:tcW w:w="993" w:type="dxa"/>
            <w:vAlign w:val="center"/>
          </w:tcPr>
          <w:p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w:t>
            </w:r>
            <w:r w:rsidR="00AA67FA">
              <w:rPr>
                <w:rFonts w:ascii="Arial Narrow" w:hAnsi="Arial Narrow"/>
                <w:sz w:val="14"/>
                <w:szCs w:val="14"/>
              </w:rPr>
              <w:t>9</w:t>
            </w:r>
            <w:r w:rsidRPr="00001F01">
              <w:rPr>
                <w:rFonts w:ascii="Arial Narrow" w:hAnsi="Arial Narrow"/>
                <w:sz w:val="14"/>
                <w:szCs w:val="14"/>
              </w:rPr>
              <w:t xml:space="preserve"> </w:t>
            </w:r>
            <w:r w:rsidRPr="00001F01">
              <w:rPr>
                <w:rFonts w:ascii="Arial Narrow" w:hAnsi="Arial Narrow"/>
                <w:sz w:val="14"/>
                <w:szCs w:val="14"/>
                <w:lang w:val="en-US"/>
              </w:rPr>
              <w:t>%</w:t>
            </w:r>
          </w:p>
        </w:tc>
      </w:tr>
      <w:tr w:rsidR="0084414B" w:rsidRPr="00001F01" w:rsidTr="00A46625">
        <w:trPr>
          <w:trHeight w:val="339"/>
        </w:trPr>
        <w:tc>
          <w:tcPr>
            <w:tcW w:w="704" w:type="dxa"/>
            <w:vAlign w:val="center"/>
          </w:tcPr>
          <w:p w:rsidR="0084414B" w:rsidRPr="00001F01" w:rsidRDefault="0084414B" w:rsidP="00A46625">
            <w:pPr>
              <w:rPr>
                <w:rStyle w:val="FontStyle86"/>
                <w:rFonts w:ascii="Arial Narrow" w:eastAsiaTheme="majorEastAsia" w:hAnsi="Arial Narrow"/>
              </w:rPr>
            </w:pPr>
            <w:r w:rsidRPr="00001F01">
              <w:rPr>
                <w:rStyle w:val="FontStyle86"/>
                <w:rFonts w:ascii="Arial Narrow" w:eastAsiaTheme="majorEastAsia" w:hAnsi="Arial Narrow"/>
              </w:rPr>
              <w:t>PO 8</w:t>
            </w:r>
          </w:p>
        </w:tc>
        <w:tc>
          <w:tcPr>
            <w:tcW w:w="530" w:type="dxa"/>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rsidR="0084414B" w:rsidRPr="00001F01" w:rsidRDefault="0087471C" w:rsidP="00A46625">
            <w:pPr>
              <w:pStyle w:val="Style30"/>
              <w:widowControl/>
              <w:jc w:val="center"/>
              <w:rPr>
                <w:rFonts w:ascii="Arial Narrow" w:hAnsi="Arial Narrow"/>
                <w:sz w:val="14"/>
                <w:szCs w:val="14"/>
              </w:rPr>
            </w:pPr>
            <w:r>
              <w:rPr>
                <w:rFonts w:ascii="Arial Narrow" w:hAnsi="Arial Narrow"/>
                <w:i/>
                <w:sz w:val="14"/>
                <w:szCs w:val="14"/>
              </w:rPr>
              <w:t>Menej rozvinuté</w:t>
            </w:r>
          </w:p>
        </w:tc>
        <w:tc>
          <w:tcPr>
            <w:tcW w:w="1194" w:type="dxa"/>
            <w:vAlign w:val="center"/>
          </w:tcPr>
          <w:p w:rsidR="0084414B" w:rsidRPr="004741E0" w:rsidRDefault="0084414B" w:rsidP="00197539">
            <w:pPr>
              <w:jc w:val="center"/>
              <w:rPr>
                <w:rFonts w:ascii="Arial Narrow" w:hAnsi="Arial Narrow"/>
                <w:b/>
                <w:bCs/>
                <w:color w:val="000000"/>
                <w:sz w:val="14"/>
                <w:szCs w:val="14"/>
              </w:rPr>
            </w:pPr>
            <w:r>
              <w:rPr>
                <w:rFonts w:ascii="Arial Narrow" w:hAnsi="Arial Narrow"/>
                <w:bCs/>
                <w:color w:val="000000"/>
                <w:sz w:val="14"/>
                <w:szCs w:val="14"/>
              </w:rPr>
              <w:t>Celkové oprávnené výdavky</w:t>
            </w:r>
          </w:p>
        </w:tc>
        <w:tc>
          <w:tcPr>
            <w:tcW w:w="1068" w:type="dxa"/>
            <w:vAlign w:val="center"/>
          </w:tcPr>
          <w:p w:rsidR="0084414B" w:rsidRPr="00001F01" w:rsidRDefault="00B45E13" w:rsidP="00B45E13">
            <w:pPr>
              <w:pStyle w:val="Style30"/>
              <w:widowControl/>
              <w:jc w:val="right"/>
              <w:rPr>
                <w:rFonts w:ascii="Arial Narrow" w:hAnsi="Arial Narrow"/>
                <w:sz w:val="14"/>
                <w:szCs w:val="14"/>
              </w:rPr>
            </w:pPr>
            <w:r w:rsidRPr="00001F01">
              <w:rPr>
                <w:rFonts w:ascii="Arial Narrow" w:hAnsi="Arial Narrow"/>
                <w:sz w:val="14"/>
                <w:szCs w:val="14"/>
              </w:rPr>
              <w:t>8</w:t>
            </w:r>
            <w:r>
              <w:rPr>
                <w:rFonts w:ascii="Arial Narrow" w:hAnsi="Arial Narrow"/>
                <w:sz w:val="14"/>
                <w:szCs w:val="14"/>
              </w:rPr>
              <w:t>7</w:t>
            </w:r>
            <w:r w:rsidRPr="00001F01">
              <w:rPr>
                <w:rFonts w:ascii="Arial Narrow" w:hAnsi="Arial Narrow"/>
                <w:sz w:val="14"/>
                <w:szCs w:val="14"/>
              </w:rPr>
              <w:t> </w:t>
            </w:r>
            <w:r w:rsidR="0084414B" w:rsidRPr="00001F01">
              <w:rPr>
                <w:rFonts w:ascii="Arial Narrow" w:hAnsi="Arial Narrow"/>
                <w:sz w:val="14"/>
                <w:szCs w:val="14"/>
              </w:rPr>
              <w:t>000 000</w:t>
            </w:r>
          </w:p>
        </w:tc>
        <w:tc>
          <w:tcPr>
            <w:tcW w:w="1057" w:type="dxa"/>
            <w:vAlign w:val="center"/>
          </w:tcPr>
          <w:p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65" w:type="dxa"/>
            <w:vAlign w:val="center"/>
          </w:tcPr>
          <w:p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80" w:type="dxa"/>
            <w:vAlign w:val="center"/>
          </w:tcPr>
          <w:p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rsidR="001328F3" w:rsidRDefault="0084414B">
            <w:pPr>
              <w:jc w:val="right"/>
              <w:rPr>
                <w:rFonts w:ascii="Arial Narrow" w:hAnsi="Arial Narrow"/>
                <w:b/>
                <w:bCs/>
                <w:color w:val="000000"/>
                <w:sz w:val="14"/>
                <w:szCs w:val="14"/>
              </w:rPr>
            </w:pPr>
            <w:r w:rsidRPr="00001F01">
              <w:rPr>
                <w:rFonts w:ascii="Arial Narrow" w:hAnsi="Arial Narrow"/>
                <w:b/>
                <w:bCs/>
                <w:color w:val="000000"/>
                <w:sz w:val="14"/>
                <w:szCs w:val="14"/>
              </w:rPr>
              <w:t>10</w:t>
            </w:r>
            <w:r w:rsidR="00B45E13">
              <w:rPr>
                <w:rFonts w:ascii="Arial Narrow" w:hAnsi="Arial Narrow"/>
                <w:b/>
                <w:bCs/>
                <w:color w:val="000000"/>
                <w:sz w:val="14"/>
                <w:szCs w:val="14"/>
              </w:rPr>
              <w:t>2 352 942</w:t>
            </w:r>
          </w:p>
        </w:tc>
        <w:tc>
          <w:tcPr>
            <w:tcW w:w="728" w:type="dxa"/>
            <w:vAlign w:val="center"/>
          </w:tcPr>
          <w:p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rsidR="0084414B" w:rsidRPr="00001F01" w:rsidRDefault="0084414B" w:rsidP="00A46625">
            <w:pPr>
              <w:pStyle w:val="Style30"/>
              <w:widowControl/>
              <w:jc w:val="center"/>
              <w:rPr>
                <w:rFonts w:ascii="Arial Narrow" w:hAnsi="Arial Narrow"/>
                <w:sz w:val="14"/>
                <w:szCs w:val="14"/>
              </w:rPr>
            </w:pPr>
          </w:p>
        </w:tc>
        <w:tc>
          <w:tcPr>
            <w:tcW w:w="1080" w:type="dxa"/>
            <w:vAlign w:val="center"/>
          </w:tcPr>
          <w:p w:rsidR="001328F3" w:rsidRDefault="00B45E13">
            <w:pPr>
              <w:jc w:val="right"/>
              <w:rPr>
                <w:rFonts w:ascii="Arial Narrow" w:hAnsi="Arial Narrow"/>
                <w:color w:val="000000"/>
                <w:sz w:val="14"/>
                <w:szCs w:val="14"/>
              </w:rPr>
            </w:pPr>
            <w:r>
              <w:rPr>
                <w:rFonts w:ascii="Arial Narrow" w:hAnsi="Arial Narrow"/>
                <w:color w:val="000000"/>
                <w:sz w:val="14"/>
                <w:szCs w:val="14"/>
              </w:rPr>
              <w:t>87 </w:t>
            </w:r>
            <w:r w:rsidR="0084414B">
              <w:rPr>
                <w:rFonts w:ascii="Arial Narrow" w:hAnsi="Arial Narrow"/>
                <w:color w:val="000000"/>
                <w:sz w:val="14"/>
                <w:szCs w:val="14"/>
              </w:rPr>
              <w:t>000 000</w:t>
            </w:r>
          </w:p>
        </w:tc>
        <w:tc>
          <w:tcPr>
            <w:tcW w:w="1023" w:type="dxa"/>
            <w:vAlign w:val="center"/>
          </w:tcPr>
          <w:p w:rsidR="001328F3" w:rsidRDefault="0084414B">
            <w:pPr>
              <w:jc w:val="right"/>
              <w:rPr>
                <w:rFonts w:ascii="Arial Narrow" w:hAnsi="Arial Narrow"/>
                <w:color w:val="000000"/>
                <w:sz w:val="14"/>
                <w:szCs w:val="14"/>
              </w:rPr>
            </w:pPr>
            <w:r>
              <w:rPr>
                <w:rFonts w:ascii="Arial Narrow" w:hAnsi="Arial Narrow"/>
                <w:color w:val="000000"/>
                <w:sz w:val="14"/>
                <w:szCs w:val="14"/>
              </w:rPr>
              <w:t>15 </w:t>
            </w:r>
            <w:r w:rsidR="00B45E13">
              <w:rPr>
                <w:rFonts w:ascii="Arial Narrow" w:hAnsi="Arial Narrow"/>
                <w:color w:val="000000"/>
                <w:sz w:val="14"/>
                <w:szCs w:val="14"/>
              </w:rPr>
              <w:t>352 942</w:t>
            </w:r>
          </w:p>
        </w:tc>
        <w:tc>
          <w:tcPr>
            <w:tcW w:w="992" w:type="dxa"/>
            <w:vAlign w:val="center"/>
          </w:tcPr>
          <w:p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0</w:t>
            </w:r>
          </w:p>
        </w:tc>
        <w:tc>
          <w:tcPr>
            <w:tcW w:w="952" w:type="dxa"/>
            <w:vAlign w:val="center"/>
          </w:tcPr>
          <w:p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0</w:t>
            </w:r>
          </w:p>
        </w:tc>
        <w:tc>
          <w:tcPr>
            <w:tcW w:w="993" w:type="dxa"/>
            <w:vAlign w:val="center"/>
          </w:tcPr>
          <w:p w:rsidR="0084414B" w:rsidRPr="00001F01" w:rsidRDefault="0084414B"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Fonts w:ascii="Arial Narrow" w:hAnsi="Arial Narrow"/>
                <w:i/>
                <w:sz w:val="14"/>
                <w:szCs w:val="14"/>
              </w:rPr>
              <w:t>N/A</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2 307 139 166</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407 142 20</w:t>
            </w:r>
            <w:r>
              <w:rPr>
                <w:rFonts w:ascii="Arial Narrow" w:hAnsi="Arial Narrow"/>
                <w:b/>
                <w:sz w:val="14"/>
                <w:szCs w:val="14"/>
              </w:rPr>
              <w:t>8</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375 068 679</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32 073 529</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2 714 281 37</w:t>
            </w:r>
            <w:r>
              <w:rPr>
                <w:rFonts w:ascii="Arial Narrow" w:hAnsi="Arial Narrow"/>
                <w:b/>
                <w:sz w:val="14"/>
                <w:szCs w:val="14"/>
              </w:rPr>
              <w:t>4</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2 168 710 816</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382 713 67</w:t>
            </w:r>
            <w:r>
              <w:rPr>
                <w:rFonts w:ascii="Arial Narrow" w:hAnsi="Arial Narrow"/>
                <w:b/>
                <w:bCs/>
                <w:color w:val="000000"/>
                <w:sz w:val="14"/>
                <w:szCs w:val="14"/>
              </w:rPr>
              <w:t>5</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138 428 350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24 428 53</w:t>
            </w:r>
            <w:r>
              <w:rPr>
                <w:rFonts w:ascii="Arial Narrow" w:hAnsi="Arial Narrow"/>
                <w:b/>
                <w:bCs/>
                <w:color w:val="000000"/>
                <w:sz w:val="14"/>
                <w:szCs w:val="14"/>
              </w:rPr>
              <w:t>3</w:t>
            </w:r>
          </w:p>
        </w:tc>
        <w:tc>
          <w:tcPr>
            <w:tcW w:w="993" w:type="dxa"/>
            <w:shd w:val="clear" w:color="auto" w:fill="F2F2F2" w:themeFill="background1" w:themeFillShade="F2"/>
            <w:vAlign w:val="center"/>
          </w:tcPr>
          <w:p w:rsidR="0084414B" w:rsidRPr="00A166F8" w:rsidRDefault="00A166F8" w:rsidP="00A46625">
            <w:pPr>
              <w:pStyle w:val="Style30"/>
              <w:widowControl/>
              <w:jc w:val="center"/>
              <w:rPr>
                <w:rFonts w:ascii="Arial Narrow" w:hAnsi="Arial Narrow"/>
                <w:b/>
                <w:sz w:val="14"/>
                <w:szCs w:val="14"/>
              </w:rPr>
            </w:pPr>
            <w:r w:rsidRPr="00A166F8">
              <w:rPr>
                <w:rFonts w:ascii="Arial Narrow" w:hAnsi="Arial Narrow"/>
                <w:b/>
                <w:sz w:val="14"/>
                <w:szCs w:val="14"/>
              </w:rPr>
              <w:t xml:space="preserve">6 </w:t>
            </w:r>
            <w:r w:rsidRPr="00A166F8">
              <w:rPr>
                <w:rFonts w:ascii="Arial Narrow" w:hAnsi="Arial Narrow"/>
                <w:b/>
                <w:sz w:val="14"/>
                <w:szCs w:val="14"/>
                <w:lang w:val="en-US"/>
              </w:rPr>
              <w:t>%</w:t>
            </w:r>
          </w:p>
        </w:tc>
      </w:tr>
      <w:tr w:rsidR="000A14BC" w:rsidRPr="00001F01" w:rsidTr="00A46625">
        <w:trPr>
          <w:trHeight w:val="339"/>
        </w:trPr>
        <w:tc>
          <w:tcPr>
            <w:tcW w:w="704" w:type="dxa"/>
            <w:shd w:val="clear" w:color="auto" w:fill="F2F2F2" w:themeFill="background1" w:themeFillShade="F2"/>
            <w:vAlign w:val="center"/>
          </w:tcPr>
          <w:p w:rsidR="000A14BC" w:rsidRPr="00001F01" w:rsidRDefault="000A14BC"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0A14BC" w:rsidRPr="00001F01" w:rsidRDefault="000A14BC"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Menej rozvinuté</w:t>
            </w:r>
          </w:p>
        </w:tc>
        <w:tc>
          <w:tcPr>
            <w:tcW w:w="1194"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p>
        </w:tc>
        <w:tc>
          <w:tcPr>
            <w:tcW w:w="1068" w:type="dxa"/>
            <w:shd w:val="clear" w:color="auto" w:fill="F2F2F2" w:themeFill="background1" w:themeFillShade="F2"/>
            <w:vAlign w:val="center"/>
          </w:tcPr>
          <w:p w:rsidR="000A14BC" w:rsidRPr="00001F01" w:rsidRDefault="007359C7" w:rsidP="00A46625">
            <w:pPr>
              <w:pStyle w:val="Style68"/>
              <w:widowControl/>
              <w:spacing w:line="187" w:lineRule="exact"/>
              <w:ind w:firstLine="5"/>
              <w:jc w:val="right"/>
              <w:rPr>
                <w:rStyle w:val="FontStyle88"/>
                <w:rFonts w:ascii="Arial Narrow" w:hAnsi="Arial Narrow"/>
                <w:b/>
                <w:lang w:eastAsia="en-US"/>
              </w:rPr>
            </w:pPr>
            <w:r>
              <w:rPr>
                <w:rStyle w:val="FontStyle88"/>
                <w:rFonts w:ascii="Arial Narrow" w:hAnsi="Arial Narrow"/>
                <w:b/>
                <w:lang w:eastAsia="en-US"/>
              </w:rPr>
              <w:t>1 642 071 397</w:t>
            </w:r>
          </w:p>
        </w:tc>
        <w:tc>
          <w:tcPr>
            <w:tcW w:w="1057" w:type="dxa"/>
            <w:shd w:val="clear" w:color="auto" w:fill="F2F2F2" w:themeFill="background1" w:themeFillShade="F2"/>
            <w:vAlign w:val="center"/>
          </w:tcPr>
          <w:p w:rsidR="000A14BC" w:rsidRPr="00001F01" w:rsidRDefault="000350AF" w:rsidP="000350AF">
            <w:pPr>
              <w:pStyle w:val="Style30"/>
              <w:widowControl/>
              <w:jc w:val="right"/>
              <w:rPr>
                <w:rFonts w:ascii="Arial Narrow" w:hAnsi="Arial Narrow"/>
                <w:b/>
                <w:sz w:val="14"/>
                <w:szCs w:val="14"/>
              </w:rPr>
            </w:pPr>
            <w:r>
              <w:rPr>
                <w:rFonts w:ascii="Arial Narrow" w:hAnsi="Arial Narrow"/>
                <w:b/>
                <w:sz w:val="14"/>
                <w:szCs w:val="14"/>
              </w:rPr>
              <w:t>289 777 308</w:t>
            </w:r>
          </w:p>
        </w:tc>
        <w:tc>
          <w:tcPr>
            <w:tcW w:w="965" w:type="dxa"/>
            <w:shd w:val="clear" w:color="auto" w:fill="F2F2F2" w:themeFill="background1" w:themeFillShade="F2"/>
            <w:vAlign w:val="center"/>
          </w:tcPr>
          <w:p w:rsidR="000A14BC" w:rsidRPr="00001F01" w:rsidRDefault="00C0290F" w:rsidP="00A46625">
            <w:pPr>
              <w:pStyle w:val="Style30"/>
              <w:widowControl/>
              <w:jc w:val="right"/>
              <w:rPr>
                <w:rFonts w:ascii="Arial Narrow" w:hAnsi="Arial Narrow"/>
                <w:sz w:val="14"/>
                <w:szCs w:val="14"/>
              </w:rPr>
            </w:pPr>
            <w:r>
              <w:rPr>
                <w:rFonts w:ascii="Arial Narrow" w:hAnsi="Arial Narrow"/>
                <w:b/>
                <w:sz w:val="14"/>
                <w:szCs w:val="14"/>
              </w:rPr>
              <w:t>289 777 308</w:t>
            </w:r>
          </w:p>
        </w:tc>
        <w:tc>
          <w:tcPr>
            <w:tcW w:w="980" w:type="dxa"/>
            <w:shd w:val="clear" w:color="auto" w:fill="F2F2F2" w:themeFill="background1" w:themeFillShade="F2"/>
            <w:vAlign w:val="center"/>
          </w:tcPr>
          <w:p w:rsidR="000A14BC" w:rsidRPr="00C469BD" w:rsidRDefault="000A14BC" w:rsidP="00A46625">
            <w:pPr>
              <w:pStyle w:val="Style30"/>
              <w:widowControl/>
              <w:jc w:val="right"/>
              <w:rPr>
                <w:rFonts w:ascii="Arial Narrow" w:hAnsi="Arial Narrow"/>
                <w:b/>
                <w:sz w:val="14"/>
                <w:szCs w:val="14"/>
              </w:rPr>
            </w:pPr>
            <w:r w:rsidRPr="00C469BD">
              <w:rPr>
                <w:rFonts w:ascii="Arial Narrow" w:hAnsi="Arial Narrow"/>
                <w:b/>
                <w:sz w:val="14"/>
                <w:szCs w:val="14"/>
              </w:rPr>
              <w:t>0</w:t>
            </w:r>
          </w:p>
        </w:tc>
        <w:tc>
          <w:tcPr>
            <w:tcW w:w="1148" w:type="dxa"/>
            <w:shd w:val="clear" w:color="auto" w:fill="F2F2F2" w:themeFill="background1" w:themeFillShade="F2"/>
            <w:vAlign w:val="center"/>
          </w:tcPr>
          <w:p w:rsidR="000A14BC" w:rsidRPr="00001F01" w:rsidRDefault="00C0290F" w:rsidP="00A46625">
            <w:pPr>
              <w:pStyle w:val="Style30"/>
              <w:widowControl/>
              <w:jc w:val="right"/>
              <w:rPr>
                <w:rFonts w:ascii="Arial Narrow" w:hAnsi="Arial Narrow"/>
                <w:b/>
                <w:sz w:val="14"/>
                <w:szCs w:val="14"/>
              </w:rPr>
            </w:pPr>
            <w:r>
              <w:rPr>
                <w:rFonts w:ascii="Arial Narrow" w:hAnsi="Arial Narrow"/>
                <w:b/>
                <w:sz w:val="14"/>
                <w:szCs w:val="14"/>
              </w:rPr>
              <w:t>1 931 848 705</w:t>
            </w:r>
          </w:p>
        </w:tc>
        <w:tc>
          <w:tcPr>
            <w:tcW w:w="728"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rsidR="000A14BC" w:rsidRPr="00001F01" w:rsidRDefault="000A14BC"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0A14BC" w:rsidRPr="000A14BC" w:rsidRDefault="000350AF">
            <w:pPr>
              <w:jc w:val="right"/>
              <w:rPr>
                <w:rFonts w:ascii="Arial Narrow" w:hAnsi="Arial Narrow"/>
                <w:b/>
                <w:bCs/>
                <w:color w:val="000000"/>
                <w:sz w:val="14"/>
                <w:szCs w:val="14"/>
              </w:rPr>
            </w:pPr>
            <w:r>
              <w:rPr>
                <w:rFonts w:ascii="Arial Narrow" w:hAnsi="Arial Narrow"/>
                <w:b/>
                <w:bCs/>
                <w:color w:val="000000"/>
                <w:sz w:val="14"/>
                <w:szCs w:val="14"/>
              </w:rPr>
              <w:t>1 541</w:t>
            </w:r>
            <w:r w:rsidR="00D23E32">
              <w:rPr>
                <w:rFonts w:ascii="Arial Narrow" w:hAnsi="Arial Narrow"/>
                <w:b/>
                <w:bCs/>
                <w:color w:val="000000"/>
                <w:sz w:val="14"/>
                <w:szCs w:val="14"/>
              </w:rPr>
              <w:t> 251 043</w:t>
            </w:r>
          </w:p>
        </w:tc>
        <w:tc>
          <w:tcPr>
            <w:tcW w:w="1023" w:type="dxa"/>
            <w:shd w:val="clear" w:color="auto" w:fill="F2F2F2" w:themeFill="background1" w:themeFillShade="F2"/>
            <w:vAlign w:val="center"/>
          </w:tcPr>
          <w:p w:rsidR="000A14BC" w:rsidRPr="000A14BC" w:rsidRDefault="00D23E32" w:rsidP="002B0DAF">
            <w:pPr>
              <w:jc w:val="right"/>
              <w:rPr>
                <w:rFonts w:ascii="Arial Narrow" w:hAnsi="Arial Narrow"/>
                <w:b/>
                <w:bCs/>
                <w:color w:val="000000"/>
                <w:sz w:val="14"/>
                <w:szCs w:val="14"/>
              </w:rPr>
            </w:pPr>
            <w:r>
              <w:rPr>
                <w:rFonts w:ascii="Arial Narrow" w:hAnsi="Arial Narrow"/>
                <w:b/>
                <w:bCs/>
                <w:color w:val="000000"/>
                <w:sz w:val="14"/>
                <w:szCs w:val="14"/>
              </w:rPr>
              <w:t>271 985 481</w:t>
            </w:r>
          </w:p>
        </w:tc>
        <w:tc>
          <w:tcPr>
            <w:tcW w:w="992" w:type="dxa"/>
            <w:shd w:val="clear" w:color="auto" w:fill="F2F2F2" w:themeFill="background1" w:themeFillShade="F2"/>
            <w:vAlign w:val="center"/>
          </w:tcPr>
          <w:p w:rsidR="000A14BC" w:rsidRPr="000A14BC" w:rsidRDefault="00A62F95">
            <w:pPr>
              <w:jc w:val="right"/>
              <w:rPr>
                <w:rFonts w:ascii="Arial Narrow" w:hAnsi="Arial Narrow"/>
                <w:b/>
                <w:bCs/>
                <w:color w:val="000000"/>
                <w:sz w:val="14"/>
                <w:szCs w:val="14"/>
              </w:rPr>
            </w:pPr>
            <w:r>
              <w:rPr>
                <w:rFonts w:ascii="Arial Narrow" w:hAnsi="Arial Narrow"/>
                <w:b/>
                <w:bCs/>
                <w:color w:val="000000"/>
                <w:sz w:val="14"/>
                <w:szCs w:val="14"/>
              </w:rPr>
              <w:t>100</w:t>
            </w:r>
            <w:r w:rsidR="00D23E32">
              <w:rPr>
                <w:rFonts w:ascii="Arial Narrow" w:hAnsi="Arial Narrow"/>
                <w:b/>
                <w:bCs/>
                <w:color w:val="000000"/>
                <w:sz w:val="14"/>
                <w:szCs w:val="14"/>
              </w:rPr>
              <w:t> 820 354</w:t>
            </w:r>
          </w:p>
        </w:tc>
        <w:tc>
          <w:tcPr>
            <w:tcW w:w="952" w:type="dxa"/>
            <w:shd w:val="clear" w:color="auto" w:fill="F2F2F2" w:themeFill="background1" w:themeFillShade="F2"/>
            <w:vAlign w:val="center"/>
          </w:tcPr>
          <w:p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17</w:t>
            </w:r>
            <w:r w:rsidR="00D23E32">
              <w:rPr>
                <w:rFonts w:ascii="Arial Narrow" w:hAnsi="Arial Narrow"/>
                <w:b/>
                <w:bCs/>
                <w:color w:val="000000"/>
                <w:sz w:val="14"/>
                <w:szCs w:val="14"/>
              </w:rPr>
              <w:t> 791 827</w:t>
            </w:r>
          </w:p>
        </w:tc>
        <w:tc>
          <w:tcPr>
            <w:tcW w:w="993" w:type="dxa"/>
            <w:shd w:val="clear" w:color="auto" w:fill="F2F2F2" w:themeFill="background1" w:themeFillShade="F2"/>
            <w:vAlign w:val="center"/>
          </w:tcPr>
          <w:p w:rsidR="00B209EE" w:rsidRDefault="000A14BC" w:rsidP="00D23E32">
            <w:pPr>
              <w:pStyle w:val="Style30"/>
              <w:widowControl/>
              <w:jc w:val="center"/>
              <w:rPr>
                <w:rFonts w:ascii="Arial Narrow" w:hAnsi="Arial Narrow"/>
                <w:b/>
                <w:sz w:val="14"/>
                <w:szCs w:val="14"/>
              </w:rPr>
            </w:pPr>
            <w:r w:rsidRPr="00A166F8">
              <w:rPr>
                <w:rFonts w:ascii="Arial Narrow" w:hAnsi="Arial Narrow"/>
                <w:b/>
                <w:sz w:val="14"/>
                <w:szCs w:val="14"/>
              </w:rPr>
              <w:t>6,</w:t>
            </w:r>
            <w:r>
              <w:rPr>
                <w:rFonts w:ascii="Arial Narrow" w:hAnsi="Arial Narrow"/>
                <w:b/>
                <w:sz w:val="14"/>
                <w:szCs w:val="14"/>
              </w:rPr>
              <w:t>14</w:t>
            </w:r>
            <w:r w:rsidRPr="00A166F8">
              <w:rPr>
                <w:rFonts w:ascii="Arial Narrow" w:hAnsi="Arial Narrow"/>
                <w:b/>
                <w:sz w:val="14"/>
                <w:szCs w:val="14"/>
              </w:rPr>
              <w:t xml:space="preserve"> </w:t>
            </w:r>
            <w:r w:rsidRPr="00A166F8">
              <w:rPr>
                <w:rFonts w:ascii="Arial Narrow" w:hAnsi="Arial Narrow"/>
                <w:b/>
                <w:sz w:val="14"/>
                <w:szCs w:val="14"/>
                <w:lang w:val="en-US"/>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Prechodné</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0</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 xml:space="preserve">0 </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3" w:type="dxa"/>
            <w:shd w:val="clear" w:color="auto" w:fill="F2F2F2" w:themeFill="background1" w:themeFillShade="F2"/>
            <w:vAlign w:val="center"/>
          </w:tcPr>
          <w:p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rsidTr="00A46625">
        <w:trPr>
          <w:trHeight w:val="339"/>
        </w:trPr>
        <w:tc>
          <w:tcPr>
            <w:tcW w:w="704" w:type="dxa"/>
            <w:shd w:val="clear" w:color="auto" w:fill="F2F2F2" w:themeFill="background1" w:themeFillShade="F2"/>
            <w:vAlign w:val="center"/>
          </w:tcPr>
          <w:p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Viac rozvinuté</w:t>
            </w:r>
          </w:p>
        </w:tc>
        <w:tc>
          <w:tcPr>
            <w:tcW w:w="119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rsidR="0084414B" w:rsidRPr="00001F01" w:rsidRDefault="0084414B" w:rsidP="00A46625">
            <w:pPr>
              <w:pStyle w:val="Style68"/>
              <w:widowControl/>
              <w:spacing w:line="187" w:lineRule="exact"/>
              <w:ind w:firstLine="5"/>
              <w:jc w:val="right"/>
              <w:rPr>
                <w:rFonts w:ascii="Arial Narrow" w:hAnsi="Arial Narrow"/>
                <w:b/>
                <w:bCs/>
                <w:sz w:val="14"/>
                <w:szCs w:val="14"/>
              </w:rPr>
            </w:pPr>
            <w:r w:rsidRPr="00001F01">
              <w:rPr>
                <w:rFonts w:ascii="Arial Narrow" w:hAnsi="Arial Narrow"/>
                <w:b/>
                <w:bCs/>
                <w:sz w:val="14"/>
                <w:szCs w:val="14"/>
              </w:rPr>
              <w:t>0</w:t>
            </w:r>
          </w:p>
        </w:tc>
        <w:tc>
          <w:tcPr>
            <w:tcW w:w="1057"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1023"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52" w:type="dxa"/>
            <w:shd w:val="clear" w:color="auto" w:fill="F2F2F2" w:themeFill="background1" w:themeFillShade="F2"/>
            <w:vAlign w:val="center"/>
          </w:tcPr>
          <w:p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3" w:type="dxa"/>
            <w:shd w:val="clear" w:color="auto" w:fill="F2F2F2" w:themeFill="background1" w:themeFillShade="F2"/>
            <w:vAlign w:val="center"/>
          </w:tcPr>
          <w:p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0A14BC" w:rsidRPr="00001F01" w:rsidTr="00A46625">
        <w:trPr>
          <w:trHeight w:val="339"/>
        </w:trPr>
        <w:tc>
          <w:tcPr>
            <w:tcW w:w="704" w:type="dxa"/>
            <w:shd w:val="clear" w:color="auto" w:fill="D9D9D9" w:themeFill="background1" w:themeFillShade="D9"/>
            <w:vAlign w:val="center"/>
          </w:tcPr>
          <w:p w:rsidR="000A14BC" w:rsidRPr="00001F01" w:rsidRDefault="000A14BC" w:rsidP="00A46625">
            <w:pPr>
              <w:pStyle w:val="Style68"/>
              <w:widowControl/>
              <w:jc w:val="left"/>
              <w:rPr>
                <w:rStyle w:val="FontStyle88"/>
                <w:rFonts w:ascii="Arial Narrow" w:hAnsi="Arial Narrow"/>
                <w:b/>
                <w:lang w:eastAsia="en-US"/>
              </w:rPr>
            </w:pPr>
            <w:r w:rsidRPr="00001F01">
              <w:rPr>
                <w:rStyle w:val="FontStyle88"/>
                <w:rFonts w:ascii="Arial Narrow" w:hAnsi="Arial Narrow"/>
                <w:b/>
                <w:lang w:eastAsia="en-US"/>
              </w:rPr>
              <w:t>SPOLU</w:t>
            </w:r>
          </w:p>
        </w:tc>
        <w:tc>
          <w:tcPr>
            <w:tcW w:w="530" w:type="dxa"/>
            <w:shd w:val="clear" w:color="auto" w:fill="D9D9D9" w:themeFill="background1" w:themeFillShade="D9"/>
            <w:vAlign w:val="center"/>
          </w:tcPr>
          <w:p w:rsidR="000A14BC" w:rsidRPr="00001F01" w:rsidRDefault="000A14BC" w:rsidP="00A46625">
            <w:pPr>
              <w:pStyle w:val="Style30"/>
              <w:widowControl/>
              <w:ind w:right="57"/>
              <w:jc w:val="right"/>
              <w:rPr>
                <w:rFonts w:ascii="Arial Narrow" w:hAnsi="Arial Narrow"/>
                <w:b/>
                <w:sz w:val="14"/>
                <w:szCs w:val="14"/>
              </w:rPr>
            </w:pPr>
          </w:p>
        </w:tc>
        <w:tc>
          <w:tcPr>
            <w:tcW w:w="879" w:type="dxa"/>
            <w:shd w:val="clear" w:color="auto" w:fill="D9D9D9" w:themeFill="background1" w:themeFillShade="D9"/>
            <w:vAlign w:val="center"/>
          </w:tcPr>
          <w:p w:rsidR="000A14BC" w:rsidRPr="00001F01" w:rsidRDefault="000A14BC" w:rsidP="00A46625">
            <w:pPr>
              <w:pStyle w:val="Style30"/>
              <w:widowControl/>
              <w:ind w:right="57"/>
              <w:jc w:val="right"/>
              <w:rPr>
                <w:rFonts w:ascii="Arial Narrow" w:hAnsi="Arial Narrow"/>
                <w:b/>
                <w:sz w:val="14"/>
                <w:szCs w:val="14"/>
              </w:rPr>
            </w:pPr>
          </w:p>
        </w:tc>
        <w:tc>
          <w:tcPr>
            <w:tcW w:w="1194"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1068" w:type="dxa"/>
            <w:shd w:val="clear" w:color="auto" w:fill="D9D9D9" w:themeFill="background1" w:themeFillShade="D9"/>
            <w:vAlign w:val="center"/>
          </w:tcPr>
          <w:p w:rsidR="000A14BC" w:rsidRPr="00001F01" w:rsidRDefault="007359C7" w:rsidP="00A46625">
            <w:pPr>
              <w:pStyle w:val="Style68"/>
              <w:widowControl/>
              <w:ind w:firstLine="5"/>
              <w:jc w:val="right"/>
              <w:rPr>
                <w:rStyle w:val="FontStyle88"/>
                <w:rFonts w:ascii="Arial Narrow" w:hAnsi="Arial Narrow"/>
                <w:b/>
                <w:lang w:eastAsia="en-US"/>
              </w:rPr>
            </w:pPr>
            <w:r>
              <w:rPr>
                <w:rStyle w:val="FontStyle88"/>
                <w:rFonts w:ascii="Arial Narrow" w:hAnsi="Arial Narrow"/>
                <w:b/>
                <w:lang w:eastAsia="en-US"/>
              </w:rPr>
              <w:t>3 949 210 563</w:t>
            </w:r>
          </w:p>
        </w:tc>
        <w:tc>
          <w:tcPr>
            <w:tcW w:w="1057" w:type="dxa"/>
            <w:shd w:val="clear" w:color="auto" w:fill="D9D9D9" w:themeFill="background1" w:themeFillShade="D9"/>
            <w:vAlign w:val="center"/>
          </w:tcPr>
          <w:p w:rsidR="000A14BC" w:rsidRPr="00001F01" w:rsidRDefault="00C82B4C" w:rsidP="00A46625">
            <w:pPr>
              <w:pStyle w:val="Style30"/>
              <w:widowControl/>
              <w:jc w:val="right"/>
              <w:rPr>
                <w:rFonts w:ascii="Arial Narrow" w:hAnsi="Arial Narrow"/>
                <w:b/>
                <w:sz w:val="14"/>
                <w:szCs w:val="14"/>
              </w:rPr>
            </w:pPr>
            <w:r>
              <w:rPr>
                <w:rFonts w:ascii="Arial Narrow" w:hAnsi="Arial Narrow"/>
                <w:b/>
                <w:sz w:val="14"/>
                <w:szCs w:val="14"/>
              </w:rPr>
              <w:t>696 919 516</w:t>
            </w:r>
          </w:p>
        </w:tc>
        <w:tc>
          <w:tcPr>
            <w:tcW w:w="965" w:type="dxa"/>
            <w:shd w:val="clear" w:color="auto" w:fill="D9D9D9" w:themeFill="background1" w:themeFillShade="D9"/>
            <w:vAlign w:val="center"/>
          </w:tcPr>
          <w:p w:rsidR="000A14BC" w:rsidRPr="00B50BE6" w:rsidRDefault="00C82B4C" w:rsidP="00A46625">
            <w:pPr>
              <w:pStyle w:val="Style30"/>
              <w:widowControl/>
              <w:jc w:val="right"/>
              <w:rPr>
                <w:rFonts w:ascii="Arial Narrow" w:hAnsi="Arial Narrow"/>
                <w:b/>
                <w:sz w:val="14"/>
                <w:szCs w:val="14"/>
              </w:rPr>
            </w:pPr>
            <w:r>
              <w:rPr>
                <w:rFonts w:ascii="Arial Narrow" w:hAnsi="Arial Narrow"/>
                <w:b/>
                <w:sz w:val="14"/>
                <w:szCs w:val="14"/>
              </w:rPr>
              <w:t>664 845 987</w:t>
            </w:r>
          </w:p>
        </w:tc>
        <w:tc>
          <w:tcPr>
            <w:tcW w:w="980" w:type="dxa"/>
            <w:shd w:val="clear" w:color="auto" w:fill="D9D9D9" w:themeFill="background1" w:themeFillShade="D9"/>
            <w:vAlign w:val="center"/>
          </w:tcPr>
          <w:p w:rsidR="000A14BC" w:rsidRPr="00B50BE6" w:rsidRDefault="000A14BC" w:rsidP="00A46625">
            <w:pPr>
              <w:pStyle w:val="Style30"/>
              <w:widowControl/>
              <w:jc w:val="right"/>
              <w:rPr>
                <w:rFonts w:ascii="Arial Narrow" w:hAnsi="Arial Narrow"/>
                <w:b/>
                <w:sz w:val="14"/>
                <w:szCs w:val="14"/>
              </w:rPr>
            </w:pPr>
            <w:r w:rsidRPr="00B50BE6">
              <w:rPr>
                <w:rFonts w:ascii="Arial Narrow" w:hAnsi="Arial Narrow"/>
                <w:b/>
                <w:sz w:val="14"/>
                <w:szCs w:val="14"/>
              </w:rPr>
              <w:t>32 073 5</w:t>
            </w:r>
            <w:r>
              <w:rPr>
                <w:rFonts w:ascii="Arial Narrow" w:hAnsi="Arial Narrow"/>
                <w:b/>
                <w:sz w:val="14"/>
                <w:szCs w:val="14"/>
              </w:rPr>
              <w:t>29</w:t>
            </w:r>
          </w:p>
        </w:tc>
        <w:tc>
          <w:tcPr>
            <w:tcW w:w="1148" w:type="dxa"/>
            <w:shd w:val="clear" w:color="auto" w:fill="D9D9D9" w:themeFill="background1" w:themeFillShade="D9"/>
            <w:vAlign w:val="center"/>
          </w:tcPr>
          <w:p w:rsidR="000A14BC" w:rsidRPr="00001F01" w:rsidRDefault="00C0290F" w:rsidP="00A46625">
            <w:pPr>
              <w:pStyle w:val="Style30"/>
              <w:widowControl/>
              <w:jc w:val="right"/>
              <w:rPr>
                <w:rFonts w:ascii="Arial Narrow" w:hAnsi="Arial Narrow"/>
                <w:b/>
                <w:sz w:val="14"/>
                <w:szCs w:val="14"/>
              </w:rPr>
            </w:pPr>
            <w:r>
              <w:rPr>
                <w:rFonts w:ascii="Arial Narrow" w:hAnsi="Arial Narrow"/>
                <w:b/>
                <w:sz w:val="14"/>
                <w:szCs w:val="14"/>
              </w:rPr>
              <w:t>4 646 130 079</w:t>
            </w:r>
          </w:p>
        </w:tc>
        <w:tc>
          <w:tcPr>
            <w:tcW w:w="728"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784" w:type="dxa"/>
            <w:shd w:val="clear" w:color="auto" w:fill="D9D9D9" w:themeFill="background1" w:themeFillShade="D9"/>
            <w:vAlign w:val="center"/>
          </w:tcPr>
          <w:p w:rsidR="000A14BC" w:rsidRPr="00001F01" w:rsidRDefault="000A14BC" w:rsidP="00A46625">
            <w:pPr>
              <w:pStyle w:val="Style30"/>
              <w:widowControl/>
              <w:jc w:val="center"/>
              <w:rPr>
                <w:rFonts w:ascii="Arial Narrow" w:hAnsi="Arial Narrow"/>
                <w:b/>
                <w:sz w:val="14"/>
                <w:szCs w:val="14"/>
              </w:rPr>
            </w:pPr>
          </w:p>
        </w:tc>
        <w:tc>
          <w:tcPr>
            <w:tcW w:w="1080" w:type="dxa"/>
            <w:shd w:val="clear" w:color="auto" w:fill="D9D9D9" w:themeFill="background1" w:themeFillShade="D9"/>
            <w:vAlign w:val="center"/>
          </w:tcPr>
          <w:p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3 </w:t>
            </w:r>
            <w:r w:rsidR="00D23E32">
              <w:rPr>
                <w:rFonts w:ascii="Arial Narrow" w:hAnsi="Arial Narrow"/>
                <w:b/>
                <w:bCs/>
                <w:color w:val="000000"/>
                <w:sz w:val="14"/>
                <w:szCs w:val="14"/>
              </w:rPr>
              <w:t>709 961 859</w:t>
            </w:r>
          </w:p>
        </w:tc>
        <w:tc>
          <w:tcPr>
            <w:tcW w:w="1023" w:type="dxa"/>
            <w:shd w:val="clear" w:color="auto" w:fill="D9D9D9" w:themeFill="background1" w:themeFillShade="D9"/>
            <w:vAlign w:val="center"/>
          </w:tcPr>
          <w:p w:rsidR="000A14BC" w:rsidRPr="000A14BC" w:rsidRDefault="00D23E32" w:rsidP="00A46625">
            <w:pPr>
              <w:jc w:val="right"/>
              <w:rPr>
                <w:rFonts w:ascii="Arial Narrow" w:hAnsi="Arial Narrow"/>
                <w:b/>
                <w:bCs/>
                <w:color w:val="000000"/>
                <w:sz w:val="14"/>
                <w:szCs w:val="14"/>
              </w:rPr>
            </w:pPr>
            <w:r>
              <w:rPr>
                <w:rFonts w:ascii="Arial Narrow" w:hAnsi="Arial Narrow"/>
                <w:b/>
                <w:bCs/>
                <w:color w:val="000000"/>
                <w:sz w:val="14"/>
                <w:szCs w:val="14"/>
              </w:rPr>
              <w:t>654 699 156</w:t>
            </w:r>
          </w:p>
        </w:tc>
        <w:tc>
          <w:tcPr>
            <w:tcW w:w="992" w:type="dxa"/>
            <w:shd w:val="clear" w:color="auto" w:fill="D9D9D9" w:themeFill="background1" w:themeFillShade="D9"/>
            <w:vAlign w:val="center"/>
          </w:tcPr>
          <w:p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239</w:t>
            </w:r>
            <w:r w:rsidR="00D23E32">
              <w:rPr>
                <w:rFonts w:ascii="Arial Narrow" w:hAnsi="Arial Narrow"/>
                <w:b/>
                <w:bCs/>
                <w:color w:val="000000"/>
                <w:sz w:val="14"/>
                <w:szCs w:val="14"/>
              </w:rPr>
              <w:t> 248 704</w:t>
            </w:r>
          </w:p>
        </w:tc>
        <w:tc>
          <w:tcPr>
            <w:tcW w:w="952" w:type="dxa"/>
            <w:shd w:val="clear" w:color="auto" w:fill="D9D9D9" w:themeFill="background1" w:themeFillShade="D9"/>
            <w:vAlign w:val="center"/>
          </w:tcPr>
          <w:p w:rsidR="000A14BC" w:rsidRPr="000A14BC" w:rsidRDefault="00D23E32" w:rsidP="00A46625">
            <w:pPr>
              <w:jc w:val="right"/>
              <w:rPr>
                <w:rFonts w:ascii="Arial Narrow" w:hAnsi="Arial Narrow"/>
                <w:b/>
                <w:bCs/>
                <w:color w:val="000000"/>
                <w:sz w:val="14"/>
                <w:szCs w:val="14"/>
              </w:rPr>
            </w:pPr>
            <w:r>
              <w:rPr>
                <w:rFonts w:ascii="Arial Narrow" w:hAnsi="Arial Narrow"/>
                <w:b/>
                <w:bCs/>
                <w:color w:val="000000"/>
                <w:sz w:val="14"/>
                <w:szCs w:val="14"/>
              </w:rPr>
              <w:t>42 220 360</w:t>
            </w:r>
          </w:p>
        </w:tc>
        <w:tc>
          <w:tcPr>
            <w:tcW w:w="993" w:type="dxa"/>
            <w:shd w:val="clear" w:color="auto" w:fill="D9D9D9" w:themeFill="background1" w:themeFillShade="D9"/>
            <w:vAlign w:val="center"/>
          </w:tcPr>
          <w:p w:rsidR="00B209EE" w:rsidRDefault="000A14BC">
            <w:pPr>
              <w:pStyle w:val="Style30"/>
              <w:widowControl/>
              <w:jc w:val="center"/>
              <w:rPr>
                <w:rFonts w:ascii="Arial Narrow" w:hAnsi="Arial Narrow"/>
                <w:b/>
                <w:sz w:val="14"/>
                <w:szCs w:val="14"/>
              </w:rPr>
            </w:pPr>
            <w:r>
              <w:rPr>
                <w:rFonts w:ascii="Arial Narrow" w:hAnsi="Arial Narrow"/>
                <w:b/>
                <w:sz w:val="14"/>
                <w:szCs w:val="14"/>
              </w:rPr>
              <w:t>6,06</w:t>
            </w:r>
            <w:r w:rsidRPr="00A166F8">
              <w:rPr>
                <w:rFonts w:ascii="Arial Narrow" w:hAnsi="Arial Narrow"/>
                <w:b/>
                <w:sz w:val="14"/>
                <w:szCs w:val="14"/>
              </w:rPr>
              <w:t xml:space="preserve"> </w:t>
            </w:r>
            <w:r w:rsidRPr="00A166F8">
              <w:rPr>
                <w:rFonts w:ascii="Arial Narrow" w:hAnsi="Arial Narrow"/>
                <w:b/>
                <w:sz w:val="14"/>
                <w:szCs w:val="14"/>
                <w:lang w:val="en-US"/>
              </w:rPr>
              <w:t>%</w:t>
            </w:r>
          </w:p>
        </w:tc>
      </w:tr>
    </w:tbl>
    <w:p w:rsidR="002B7BEF" w:rsidRDefault="002B7BEF" w:rsidP="002B7BEF">
      <w:pPr>
        <w:pStyle w:val="NzovTabuky"/>
        <w:numPr>
          <w:ilvl w:val="0"/>
          <w:numId w:val="0"/>
        </w:numPr>
        <w:ind w:left="851"/>
      </w:pPr>
    </w:p>
    <w:p w:rsidR="002B7BEF" w:rsidRDefault="002B7BEF" w:rsidP="002B7BEF">
      <w:pPr>
        <w:pStyle w:val="Normaltext"/>
        <w:rPr>
          <w:lang w:eastAsia="cs-CZ"/>
        </w:rPr>
      </w:pPr>
    </w:p>
    <w:p w:rsidR="000A3AE3" w:rsidRPr="002B7BEF" w:rsidRDefault="000A3AE3" w:rsidP="002B7BEF">
      <w:pPr>
        <w:pStyle w:val="Normaltext"/>
        <w:rPr>
          <w:lang w:eastAsia="cs-CZ"/>
        </w:rPr>
      </w:pPr>
    </w:p>
    <w:p w:rsidR="0084414B" w:rsidRDefault="0084414B" w:rsidP="00EA0D36">
      <w:pPr>
        <w:pStyle w:val="Tab"/>
      </w:pPr>
      <w:r w:rsidRPr="00DA632E">
        <w:lastRenderedPageBreak/>
        <w:t>Členenie finančného plánu operačného programu podľa prioritných osí, financovania, kategórií regiónov a tematického cieľa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91"/>
        <w:gridCol w:w="800"/>
        <w:gridCol w:w="1657"/>
        <w:gridCol w:w="1630"/>
        <w:gridCol w:w="1728"/>
        <w:gridCol w:w="1769"/>
        <w:gridCol w:w="1800"/>
      </w:tblGrid>
      <w:tr w:rsidR="0084414B" w:rsidRPr="00BB4F4E" w:rsidTr="00A127CB">
        <w:trPr>
          <w:trHeight w:val="567"/>
          <w:jc w:val="center"/>
        </w:trPr>
        <w:tc>
          <w:tcPr>
            <w:tcW w:w="4791" w:type="dxa"/>
            <w:shd w:val="clear" w:color="auto" w:fill="C6D9F1" w:themeFill="text2" w:themeFillTint="33"/>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Prioritná os</w:t>
            </w:r>
          </w:p>
        </w:tc>
        <w:tc>
          <w:tcPr>
            <w:tcW w:w="800" w:type="dxa"/>
            <w:shd w:val="clear" w:color="auto" w:fill="C6D9F1" w:themeFill="text2" w:themeFillTint="33"/>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Fond</w:t>
            </w:r>
          </w:p>
        </w:tc>
        <w:tc>
          <w:tcPr>
            <w:tcW w:w="1657"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Kategória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regiónov</w:t>
            </w:r>
          </w:p>
        </w:tc>
        <w:tc>
          <w:tcPr>
            <w:tcW w:w="1630" w:type="dxa"/>
            <w:shd w:val="clear" w:color="auto" w:fill="C6D9F1" w:themeFill="text2" w:themeFillTint="33"/>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w:t>
            </w:r>
          </w:p>
        </w:tc>
        <w:tc>
          <w:tcPr>
            <w:tcW w:w="1728"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Podpora EÚ</w:t>
            </w:r>
            <w:r>
              <w:rPr>
                <w:snapToGrid w:val="0"/>
                <w:sz w:val="18"/>
                <w:szCs w:val="18"/>
                <w:lang w:eastAsia="cs-CZ"/>
              </w:rPr>
              <w:t xml:space="preserve">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(v EUR)</w:t>
            </w:r>
          </w:p>
        </w:tc>
        <w:tc>
          <w:tcPr>
            <w:tcW w:w="1769"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Národné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s</w:t>
            </w:r>
            <w:r w:rsidRPr="00BB4F4E">
              <w:rPr>
                <w:snapToGrid w:val="0"/>
                <w:sz w:val="18"/>
                <w:szCs w:val="18"/>
                <w:lang w:eastAsia="cs-CZ"/>
              </w:rPr>
              <w:t>polufinancovanie</w:t>
            </w:r>
            <w:r>
              <w:rPr>
                <w:snapToGrid w:val="0"/>
                <w:sz w:val="18"/>
                <w:szCs w:val="18"/>
                <w:lang w:eastAsia="cs-CZ"/>
              </w:rPr>
              <w:t xml:space="preserve"> (v EUR)</w:t>
            </w:r>
          </w:p>
        </w:tc>
        <w:tc>
          <w:tcPr>
            <w:tcW w:w="1800" w:type="dxa"/>
            <w:shd w:val="clear" w:color="auto" w:fill="C6D9F1" w:themeFill="text2" w:themeFillTint="33"/>
            <w:vAlign w:val="center"/>
          </w:tcPr>
          <w:p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Celkové </w:t>
            </w:r>
          </w:p>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f</w:t>
            </w:r>
            <w:r w:rsidRPr="00BB4F4E">
              <w:rPr>
                <w:snapToGrid w:val="0"/>
                <w:sz w:val="18"/>
                <w:szCs w:val="18"/>
                <w:lang w:eastAsia="cs-CZ"/>
              </w:rPr>
              <w:t>inancovanie</w:t>
            </w:r>
            <w:r>
              <w:rPr>
                <w:snapToGrid w:val="0"/>
                <w:sz w:val="18"/>
                <w:szCs w:val="18"/>
                <w:lang w:eastAsia="cs-CZ"/>
              </w:rPr>
              <w:t xml:space="preserve"> (v EUR)</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w:t>
            </w:r>
            <w:r w:rsidR="00E343E0">
              <w:rPr>
                <w:snapToGrid w:val="0"/>
                <w:sz w:val="18"/>
                <w:szCs w:val="18"/>
                <w:lang w:eastAsia="cs-CZ"/>
              </w:rPr>
              <w:t xml:space="preserve"> a obnova mobilných prostriedkov</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725 839 166</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128 089 265</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853 928 431</w:t>
            </w:r>
          </w:p>
        </w:tc>
      </w:tr>
      <w:tr w:rsidR="0084414B" w:rsidRPr="00BB4F4E" w:rsidTr="00A127CB">
        <w:trPr>
          <w:trHeight w:val="312"/>
          <w:jc w:val="center"/>
        </w:trPr>
        <w:tc>
          <w:tcPr>
            <w:tcW w:w="4791" w:type="dxa"/>
            <w:shd w:val="clear" w:color="auto" w:fill="auto"/>
            <w:vAlign w:val="center"/>
          </w:tcPr>
          <w:p w:rsidR="0084414B" w:rsidRPr="00BB4F4E" w:rsidRDefault="0084414B" w:rsidP="00BB68C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1 142 500 000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201 617 648</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1 344 117 648</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3 – Verejná osobná doprava</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001F01">
              <w:rPr>
                <w:snapToGrid w:val="0"/>
                <w:sz w:val="18"/>
                <w:szCs w:val="18"/>
                <w:lang w:eastAsia="cs-CZ"/>
              </w:rPr>
              <w:t>Tematický cieľ 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322 350 000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56 885 295</w:t>
            </w:r>
          </w:p>
        </w:tc>
        <w:tc>
          <w:tcPr>
            <w:tcW w:w="1800" w:type="dxa"/>
            <w:vAlign w:val="center"/>
          </w:tcPr>
          <w:p w:rsidR="0084414B" w:rsidRPr="00522F37" w:rsidRDefault="0084414B" w:rsidP="00A46625">
            <w:pPr>
              <w:widowControl w:val="0"/>
              <w:tabs>
                <w:tab w:val="left" w:pos="993"/>
              </w:tabs>
              <w:adjustRightInd w:val="0"/>
              <w:ind w:left="0"/>
              <w:jc w:val="right"/>
              <w:textAlignment w:val="baseline"/>
              <w:rPr>
                <w:snapToGrid w:val="0"/>
                <w:sz w:val="18"/>
                <w:szCs w:val="18"/>
                <w:lang w:val="en-US" w:eastAsia="cs-CZ"/>
              </w:rPr>
            </w:pPr>
            <w:r>
              <w:rPr>
                <w:snapToGrid w:val="0"/>
                <w:sz w:val="18"/>
                <w:szCs w:val="18"/>
                <w:lang w:val="en-US" w:eastAsia="cs-CZ"/>
              </w:rPr>
              <w:t>379 235 295</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4 – Infraštruktúra vodnej dopravy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116 450 000</w:t>
            </w:r>
          </w:p>
        </w:tc>
        <w:tc>
          <w:tcPr>
            <w:tcW w:w="1769"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20 550 000</w:t>
            </w:r>
          </w:p>
        </w:tc>
        <w:tc>
          <w:tcPr>
            <w:tcW w:w="1800" w:type="dxa"/>
            <w:vAlign w:val="center"/>
          </w:tcPr>
          <w:p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137 000 000</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5 – Železničná infraštruktúra (mimo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282 232 227</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49 805 688</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332 037 915</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6 – Cestná infraštruktúra (mimo TEN-T CORE)</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484 757 228</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85 545 394</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570 302 622</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EFRR</w:t>
            </w:r>
          </w:p>
        </w:tc>
        <w:tc>
          <w:tcPr>
            <w:tcW w:w="1657" w:type="dxa"/>
            <w:vAlign w:val="center"/>
          </w:tcPr>
          <w:p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 2</w:t>
            </w:r>
          </w:p>
        </w:tc>
        <w:tc>
          <w:tcPr>
            <w:tcW w:w="1728" w:type="dxa"/>
            <w:vAlign w:val="center"/>
          </w:tcPr>
          <w:p w:rsidR="0084414B" w:rsidRPr="00BB4F4E" w:rsidRDefault="00A63C16"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788 081 942</w:t>
            </w:r>
          </w:p>
        </w:tc>
        <w:tc>
          <w:tcPr>
            <w:tcW w:w="1769" w:type="dxa"/>
            <w:vAlign w:val="center"/>
          </w:tcPr>
          <w:p w:rsidR="0084414B" w:rsidRPr="00BB4F4E" w:rsidRDefault="00A63C16"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139 073 284</w:t>
            </w:r>
          </w:p>
        </w:tc>
        <w:tc>
          <w:tcPr>
            <w:tcW w:w="1800" w:type="dxa"/>
            <w:vAlign w:val="center"/>
          </w:tcPr>
          <w:p w:rsidR="0084414B" w:rsidRPr="00BB4F4E" w:rsidRDefault="003052E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927 155 226</w:t>
            </w:r>
          </w:p>
        </w:tc>
      </w:tr>
      <w:tr w:rsidR="0084414B" w:rsidRPr="00BB4F4E" w:rsidTr="00A127CB">
        <w:trPr>
          <w:trHeight w:val="312"/>
          <w:jc w:val="center"/>
        </w:trPr>
        <w:tc>
          <w:tcPr>
            <w:tcW w:w="4791" w:type="dxa"/>
            <w:shd w:val="clear" w:color="auto" w:fill="auto"/>
            <w:vAlign w:val="center"/>
          </w:tcPr>
          <w:p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8 – Technická pomoc</w:t>
            </w:r>
          </w:p>
        </w:tc>
        <w:tc>
          <w:tcPr>
            <w:tcW w:w="80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rsidR="0084414B" w:rsidRPr="00984F39" w:rsidRDefault="00DB6A0D" w:rsidP="00A46625">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630" w:type="dxa"/>
            <w:vAlign w:val="center"/>
          </w:tcPr>
          <w:p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728"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87 000 000</w:t>
            </w:r>
          </w:p>
        </w:tc>
        <w:tc>
          <w:tcPr>
            <w:tcW w:w="1769" w:type="dxa"/>
            <w:vAlign w:val="center"/>
          </w:tcPr>
          <w:p w:rsidR="0084414B" w:rsidRPr="00BB4F4E" w:rsidRDefault="0053317A" w:rsidP="00A46625">
            <w:pPr>
              <w:widowControl w:val="0"/>
              <w:tabs>
                <w:tab w:val="left" w:pos="993"/>
              </w:tabs>
              <w:adjustRightInd w:val="0"/>
              <w:ind w:left="0"/>
              <w:jc w:val="right"/>
              <w:textAlignment w:val="baseline"/>
              <w:rPr>
                <w:snapToGrid w:val="0"/>
                <w:color w:val="000000"/>
                <w:sz w:val="18"/>
                <w:szCs w:val="18"/>
                <w:lang w:eastAsia="cs-CZ"/>
              </w:rPr>
            </w:pPr>
            <w:r>
              <w:rPr>
                <w:snapToGrid w:val="0"/>
                <w:color w:val="000000"/>
                <w:sz w:val="18"/>
                <w:szCs w:val="18"/>
                <w:lang w:eastAsia="cs-CZ"/>
              </w:rPr>
              <w:t>15 352 942</w:t>
            </w:r>
          </w:p>
        </w:tc>
        <w:tc>
          <w:tcPr>
            <w:tcW w:w="1800" w:type="dxa"/>
            <w:vAlign w:val="center"/>
          </w:tcPr>
          <w:p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102 352 942</w:t>
            </w:r>
          </w:p>
        </w:tc>
      </w:tr>
      <w:tr w:rsidR="0084414B" w:rsidRPr="00BB4F4E" w:rsidTr="00A127CB">
        <w:trPr>
          <w:trHeight w:val="312"/>
          <w:jc w:val="center"/>
        </w:trPr>
        <w:tc>
          <w:tcPr>
            <w:tcW w:w="4791" w:type="dxa"/>
            <w:shd w:val="clear" w:color="auto" w:fill="D9D9D9" w:themeFill="background1" w:themeFillShade="D9"/>
            <w:vAlign w:val="center"/>
          </w:tcPr>
          <w:p w:rsidR="0084414B" w:rsidRPr="002F2C93" w:rsidRDefault="0084414B" w:rsidP="00A46625">
            <w:pPr>
              <w:widowControl w:val="0"/>
              <w:tabs>
                <w:tab w:val="left" w:pos="993"/>
              </w:tabs>
              <w:adjustRightInd w:val="0"/>
              <w:ind w:left="0"/>
              <w:jc w:val="both"/>
              <w:textAlignment w:val="baseline"/>
              <w:rPr>
                <w:b/>
                <w:snapToGrid w:val="0"/>
                <w:sz w:val="18"/>
                <w:szCs w:val="18"/>
                <w:lang w:eastAsia="cs-CZ"/>
              </w:rPr>
            </w:pPr>
            <w:r w:rsidRPr="002F2C93">
              <w:rPr>
                <w:b/>
                <w:snapToGrid w:val="0"/>
                <w:sz w:val="18"/>
                <w:szCs w:val="18"/>
                <w:lang w:eastAsia="cs-CZ"/>
              </w:rPr>
              <w:t>Spolu</w:t>
            </w:r>
            <w:r>
              <w:rPr>
                <w:b/>
                <w:snapToGrid w:val="0"/>
                <w:sz w:val="18"/>
                <w:szCs w:val="18"/>
                <w:lang w:eastAsia="cs-CZ"/>
              </w:rPr>
              <w:t xml:space="preserve"> OPII</w:t>
            </w:r>
          </w:p>
        </w:tc>
        <w:tc>
          <w:tcPr>
            <w:tcW w:w="800"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57"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30" w:type="dxa"/>
            <w:shd w:val="clear" w:color="auto" w:fill="D9D9D9" w:themeFill="background1" w:themeFillShade="D9"/>
            <w:vAlign w:val="center"/>
          </w:tcPr>
          <w:p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728" w:type="dxa"/>
            <w:shd w:val="clear" w:color="auto" w:fill="D9D9D9" w:themeFill="background1" w:themeFillShade="D9"/>
            <w:vAlign w:val="center"/>
          </w:tcPr>
          <w:p w:rsidR="00A63C16"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 </w:t>
            </w:r>
          </w:p>
          <w:p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3 949 210 563</w:t>
            </w:r>
          </w:p>
        </w:tc>
        <w:tc>
          <w:tcPr>
            <w:tcW w:w="1769" w:type="dxa"/>
            <w:shd w:val="clear" w:color="auto" w:fill="D9D9D9" w:themeFill="background1" w:themeFillShade="D9"/>
            <w:vAlign w:val="center"/>
          </w:tcPr>
          <w:p w:rsidR="00A63C16"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 </w:t>
            </w:r>
          </w:p>
          <w:p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696 919 516</w:t>
            </w:r>
          </w:p>
        </w:tc>
        <w:tc>
          <w:tcPr>
            <w:tcW w:w="1800" w:type="dxa"/>
            <w:shd w:val="clear" w:color="auto" w:fill="D9D9D9" w:themeFill="background1" w:themeFillShade="D9"/>
            <w:vAlign w:val="center"/>
          </w:tcPr>
          <w:p w:rsidR="00A63C16"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 </w:t>
            </w:r>
          </w:p>
          <w:p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4 646 130 079</w:t>
            </w:r>
          </w:p>
        </w:tc>
      </w:tr>
    </w:tbl>
    <w:p w:rsidR="0084414B" w:rsidRPr="00563AE2" w:rsidRDefault="0084414B" w:rsidP="00EA0D36">
      <w:pPr>
        <w:pStyle w:val="Tab"/>
      </w:pPr>
      <w:r w:rsidRPr="00174582">
        <w:t>Indikatívna alokácia na podporu cieľov zmeny klímy</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63"/>
        <w:gridCol w:w="3597"/>
        <w:gridCol w:w="3415"/>
      </w:tblGrid>
      <w:tr w:rsidR="0084414B" w:rsidRPr="00A3076E" w:rsidTr="00A127CB">
        <w:trPr>
          <w:trHeight w:val="567"/>
          <w:jc w:val="center"/>
        </w:trPr>
        <w:tc>
          <w:tcPr>
            <w:tcW w:w="7163" w:type="dxa"/>
            <w:shd w:val="clear" w:color="auto" w:fill="C6D9F1" w:themeFill="text2" w:themeFillTint="33"/>
            <w:vAlign w:val="center"/>
          </w:tcPr>
          <w:p w:rsidR="0084414B" w:rsidRPr="00A3076E" w:rsidRDefault="0084414B" w:rsidP="00A46625">
            <w:pPr>
              <w:widowControl w:val="0"/>
              <w:tabs>
                <w:tab w:val="left" w:pos="993"/>
              </w:tabs>
              <w:adjustRightInd w:val="0"/>
              <w:ind w:left="0"/>
              <w:jc w:val="both"/>
              <w:textAlignment w:val="baseline"/>
              <w:rPr>
                <w:snapToGrid w:val="0"/>
                <w:sz w:val="18"/>
                <w:szCs w:val="18"/>
                <w:lang w:eastAsia="cs-CZ"/>
              </w:rPr>
            </w:pPr>
            <w:r w:rsidRPr="00A3076E">
              <w:rPr>
                <w:snapToGrid w:val="0"/>
                <w:sz w:val="18"/>
                <w:szCs w:val="18"/>
                <w:lang w:eastAsia="cs-CZ"/>
              </w:rPr>
              <w:t>Prioritná os</w:t>
            </w:r>
          </w:p>
        </w:tc>
        <w:tc>
          <w:tcPr>
            <w:tcW w:w="3597" w:type="dxa"/>
            <w:shd w:val="clear" w:color="auto" w:fill="C6D9F1" w:themeFill="text2" w:themeFillTint="33"/>
            <w:vAlign w:val="center"/>
          </w:tcPr>
          <w:p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Indikatívna alokácia na podporu cieľov zmeny klímy (EUR)</w:t>
            </w:r>
          </w:p>
        </w:tc>
        <w:tc>
          <w:tcPr>
            <w:tcW w:w="3415" w:type="dxa"/>
            <w:shd w:val="clear" w:color="auto" w:fill="C6D9F1" w:themeFill="text2" w:themeFillTint="33"/>
            <w:vAlign w:val="center"/>
          </w:tcPr>
          <w:p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Podiel z celkovej alokácie na operačný program (%)</w:t>
            </w:r>
          </w:p>
        </w:tc>
      </w:tr>
      <w:tr w:rsidR="00E92F9B" w:rsidRPr="00A3076E" w:rsidTr="00A127CB">
        <w:trPr>
          <w:trHeight w:val="312"/>
          <w:jc w:val="center"/>
        </w:trPr>
        <w:tc>
          <w:tcPr>
            <w:tcW w:w="7163" w:type="dxa"/>
            <w:shd w:val="clear" w:color="auto" w:fill="auto"/>
            <w:vAlign w:val="center"/>
          </w:tcPr>
          <w:p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 a obnova mobilných prostriedkov</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290 335 666</w:t>
            </w:r>
          </w:p>
        </w:tc>
        <w:tc>
          <w:tcPr>
            <w:tcW w:w="3415" w:type="dxa"/>
            <w:shd w:val="clear" w:color="auto" w:fill="auto"/>
            <w:vAlign w:val="center"/>
          </w:tcPr>
          <w:p w:rsidR="00E92F9B" w:rsidRPr="00E01D46" w:rsidRDefault="00E92F9B">
            <w:pPr>
              <w:jc w:val="right"/>
              <w:rPr>
                <w:color w:val="000000"/>
                <w:sz w:val="18"/>
                <w:szCs w:val="18"/>
              </w:rPr>
            </w:pPr>
            <w:r>
              <w:rPr>
                <w:color w:val="000000"/>
                <w:sz w:val="18"/>
                <w:szCs w:val="18"/>
              </w:rPr>
              <w:t>7,</w:t>
            </w:r>
            <w:r w:rsidR="008D7C78">
              <w:rPr>
                <w:color w:val="000000"/>
                <w:sz w:val="18"/>
                <w:szCs w:val="18"/>
              </w:rPr>
              <w:t>3</w:t>
            </w:r>
            <w:r w:rsidR="00B81E1B">
              <w:rPr>
                <w:color w:val="000000"/>
                <w:sz w:val="18"/>
                <w:szCs w:val="18"/>
              </w:rPr>
              <w:t>5</w:t>
            </w:r>
            <w:r>
              <w:rPr>
                <w:color w:val="000000"/>
                <w:sz w:val="18"/>
                <w:szCs w:val="18"/>
                <w:lang w:val="en-US"/>
              </w:rPr>
              <w:t>%</w:t>
            </w:r>
          </w:p>
        </w:tc>
      </w:tr>
      <w:tr w:rsidR="00E92F9B" w:rsidRPr="00A3076E" w:rsidTr="00A127CB">
        <w:trPr>
          <w:trHeight w:val="312"/>
          <w:jc w:val="center"/>
        </w:trPr>
        <w:tc>
          <w:tcPr>
            <w:tcW w:w="7163" w:type="dxa"/>
            <w:shd w:val="clear" w:color="auto" w:fill="auto"/>
            <w:vAlign w:val="center"/>
          </w:tcPr>
          <w:p w:rsidR="00E92F9B" w:rsidRPr="00BB4F4E" w:rsidRDefault="00E92F9B" w:rsidP="00BB68C1">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8 000 000</w:t>
            </w:r>
          </w:p>
        </w:tc>
        <w:tc>
          <w:tcPr>
            <w:tcW w:w="3415" w:type="dxa"/>
            <w:shd w:val="clear" w:color="auto" w:fill="auto"/>
            <w:vAlign w:val="center"/>
          </w:tcPr>
          <w:p w:rsidR="00E92F9B" w:rsidRDefault="00E92F9B" w:rsidP="00E92F9B">
            <w:pPr>
              <w:jc w:val="right"/>
              <w:rPr>
                <w:color w:val="000000"/>
                <w:sz w:val="18"/>
                <w:szCs w:val="18"/>
              </w:rPr>
            </w:pPr>
            <w:r>
              <w:rPr>
                <w:color w:val="000000"/>
                <w:sz w:val="18"/>
                <w:szCs w:val="18"/>
              </w:rPr>
              <w:t>0,20%</w:t>
            </w:r>
          </w:p>
        </w:tc>
      </w:tr>
      <w:tr w:rsidR="00E92F9B" w:rsidRPr="00A3076E" w:rsidTr="00A127CB">
        <w:trPr>
          <w:trHeight w:val="312"/>
          <w:jc w:val="center"/>
        </w:trPr>
        <w:tc>
          <w:tcPr>
            <w:tcW w:w="7163" w:type="dxa"/>
            <w:shd w:val="clear" w:color="auto" w:fill="auto"/>
            <w:vAlign w:val="center"/>
          </w:tcPr>
          <w:p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3 – Verejná osobná doprava</w:t>
            </w:r>
          </w:p>
        </w:tc>
        <w:tc>
          <w:tcPr>
            <w:tcW w:w="3597" w:type="dxa"/>
            <w:shd w:val="clear" w:color="auto" w:fill="auto"/>
            <w:vAlign w:val="center"/>
          </w:tcPr>
          <w:p w:rsidR="00E92F9B" w:rsidRDefault="00E92F9B" w:rsidP="00E92F9B">
            <w:pPr>
              <w:ind w:left="0"/>
              <w:jc w:val="right"/>
              <w:rPr>
                <w:color w:val="000000"/>
                <w:sz w:val="18"/>
                <w:szCs w:val="18"/>
              </w:rPr>
            </w:pPr>
            <w:r>
              <w:rPr>
                <w:color w:val="000000"/>
                <w:sz w:val="18"/>
                <w:szCs w:val="18"/>
              </w:rPr>
              <w:t>128 940 000</w:t>
            </w:r>
          </w:p>
        </w:tc>
        <w:tc>
          <w:tcPr>
            <w:tcW w:w="3415" w:type="dxa"/>
            <w:shd w:val="clear" w:color="auto" w:fill="auto"/>
            <w:vAlign w:val="center"/>
          </w:tcPr>
          <w:p w:rsidR="00E92F9B" w:rsidRPr="00E01D46" w:rsidRDefault="00E92F9B">
            <w:pPr>
              <w:jc w:val="right"/>
              <w:rPr>
                <w:color w:val="000000"/>
                <w:sz w:val="18"/>
                <w:szCs w:val="18"/>
              </w:rPr>
            </w:pPr>
            <w:r>
              <w:rPr>
                <w:color w:val="000000"/>
                <w:sz w:val="18"/>
                <w:szCs w:val="18"/>
              </w:rPr>
              <w:t>3,</w:t>
            </w:r>
            <w:r w:rsidR="008D7C78">
              <w:rPr>
                <w:color w:val="000000"/>
                <w:sz w:val="18"/>
                <w:szCs w:val="18"/>
              </w:rPr>
              <w:t>2</w:t>
            </w:r>
            <w:r w:rsidR="00B81E1B">
              <w:rPr>
                <w:color w:val="000000"/>
                <w:sz w:val="18"/>
                <w:szCs w:val="18"/>
              </w:rPr>
              <w:t>6</w:t>
            </w:r>
            <w:r>
              <w:rPr>
                <w:color w:val="000000"/>
                <w:sz w:val="18"/>
                <w:szCs w:val="18"/>
                <w:lang w:val="en-US"/>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4 – Infraštruktúra vodnej dopravy (TEN-T CORE)</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46 580 000</w:t>
            </w:r>
          </w:p>
        </w:tc>
        <w:tc>
          <w:tcPr>
            <w:tcW w:w="3415" w:type="dxa"/>
            <w:shd w:val="clear" w:color="auto" w:fill="auto"/>
            <w:vAlign w:val="center"/>
          </w:tcPr>
          <w:p w:rsidR="0084414B" w:rsidRDefault="0084414B">
            <w:pPr>
              <w:jc w:val="right"/>
              <w:rPr>
                <w:color w:val="000000"/>
                <w:sz w:val="18"/>
                <w:szCs w:val="18"/>
              </w:rPr>
            </w:pPr>
            <w:r>
              <w:rPr>
                <w:color w:val="000000"/>
                <w:sz w:val="18"/>
                <w:szCs w:val="18"/>
              </w:rPr>
              <w:t>1,1</w:t>
            </w:r>
            <w:r w:rsidR="00B81E1B">
              <w:rPr>
                <w:color w:val="000000"/>
                <w:sz w:val="18"/>
                <w:szCs w:val="18"/>
              </w:rPr>
              <w:t>8</w:t>
            </w:r>
            <w:r>
              <w:rPr>
                <w:color w:val="000000"/>
                <w:sz w:val="18"/>
                <w:szCs w:val="18"/>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5 – Železničná infraštruktúra (mimo TEN-T CORE)</w:t>
            </w:r>
          </w:p>
        </w:tc>
        <w:tc>
          <w:tcPr>
            <w:tcW w:w="3597" w:type="dxa"/>
            <w:shd w:val="clear" w:color="auto" w:fill="auto"/>
            <w:vAlign w:val="center"/>
          </w:tcPr>
          <w:p w:rsidR="0084414B" w:rsidRDefault="0053317A" w:rsidP="00A46625">
            <w:pPr>
              <w:ind w:left="0"/>
              <w:jc w:val="right"/>
              <w:rPr>
                <w:color w:val="000000"/>
                <w:sz w:val="18"/>
                <w:szCs w:val="18"/>
              </w:rPr>
            </w:pPr>
            <w:r>
              <w:rPr>
                <w:color w:val="000000"/>
                <w:sz w:val="18"/>
                <w:szCs w:val="18"/>
              </w:rPr>
              <w:t>112 892 891</w:t>
            </w:r>
          </w:p>
        </w:tc>
        <w:tc>
          <w:tcPr>
            <w:tcW w:w="3415" w:type="dxa"/>
            <w:shd w:val="clear" w:color="auto" w:fill="auto"/>
            <w:vAlign w:val="center"/>
          </w:tcPr>
          <w:p w:rsidR="00307AAF" w:rsidRDefault="0084414B">
            <w:pPr>
              <w:jc w:val="right"/>
              <w:rPr>
                <w:color w:val="000000"/>
                <w:sz w:val="18"/>
                <w:szCs w:val="18"/>
              </w:rPr>
            </w:pPr>
            <w:r>
              <w:rPr>
                <w:color w:val="000000"/>
                <w:sz w:val="18"/>
                <w:szCs w:val="18"/>
              </w:rPr>
              <w:t>2,</w:t>
            </w:r>
            <w:r w:rsidR="0053317A">
              <w:rPr>
                <w:color w:val="000000"/>
                <w:sz w:val="18"/>
                <w:szCs w:val="18"/>
              </w:rPr>
              <w:t>8</w:t>
            </w:r>
            <w:r w:rsidR="00B81E1B">
              <w:rPr>
                <w:color w:val="000000"/>
                <w:sz w:val="18"/>
                <w:szCs w:val="18"/>
              </w:rPr>
              <w:t>6</w:t>
            </w:r>
            <w:r>
              <w:rPr>
                <w:color w:val="000000"/>
                <w:sz w:val="18"/>
                <w:szCs w:val="18"/>
              </w:rPr>
              <w:t>%</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6 – Cestná infraštruktúra (mimo TEN-T CORE)</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4 000 000</w:t>
            </w:r>
          </w:p>
        </w:tc>
        <w:tc>
          <w:tcPr>
            <w:tcW w:w="3415" w:type="dxa"/>
            <w:shd w:val="clear" w:color="auto" w:fill="auto"/>
            <w:vAlign w:val="center"/>
          </w:tcPr>
          <w:p w:rsidR="0084414B" w:rsidRDefault="0084414B" w:rsidP="00A46625">
            <w:pPr>
              <w:jc w:val="right"/>
              <w:rPr>
                <w:color w:val="000000"/>
                <w:sz w:val="18"/>
                <w:szCs w:val="18"/>
              </w:rPr>
            </w:pPr>
            <w:r>
              <w:rPr>
                <w:color w:val="000000"/>
                <w:sz w:val="18"/>
                <w:szCs w:val="18"/>
              </w:rPr>
              <w:t>0,10%</w:t>
            </w:r>
          </w:p>
        </w:tc>
      </w:tr>
      <w:tr w:rsidR="0084414B" w:rsidRPr="00A3076E" w:rsidTr="00A127CB">
        <w:trPr>
          <w:trHeight w:val="312"/>
          <w:jc w:val="center"/>
        </w:trPr>
        <w:tc>
          <w:tcPr>
            <w:tcW w:w="7163" w:type="dxa"/>
            <w:shd w:val="clear" w:color="auto" w:fill="auto"/>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3597" w:type="dxa"/>
            <w:shd w:val="clear" w:color="auto" w:fill="auto"/>
            <w:vAlign w:val="center"/>
          </w:tcPr>
          <w:p w:rsidR="0084414B" w:rsidRDefault="0084414B" w:rsidP="00A46625">
            <w:pPr>
              <w:ind w:left="0"/>
              <w:jc w:val="right"/>
              <w:rPr>
                <w:color w:val="000000"/>
                <w:sz w:val="18"/>
                <w:szCs w:val="18"/>
              </w:rPr>
            </w:pPr>
            <w:r>
              <w:rPr>
                <w:color w:val="000000"/>
                <w:sz w:val="18"/>
                <w:szCs w:val="18"/>
              </w:rPr>
              <w:t>0</w:t>
            </w:r>
          </w:p>
        </w:tc>
        <w:tc>
          <w:tcPr>
            <w:tcW w:w="3415" w:type="dxa"/>
            <w:shd w:val="clear" w:color="auto" w:fill="auto"/>
            <w:vAlign w:val="center"/>
          </w:tcPr>
          <w:p w:rsidR="0084414B" w:rsidRDefault="0084414B" w:rsidP="00A46625">
            <w:pPr>
              <w:jc w:val="right"/>
              <w:rPr>
                <w:color w:val="000000"/>
                <w:sz w:val="18"/>
                <w:szCs w:val="18"/>
              </w:rPr>
            </w:pPr>
            <w:r>
              <w:rPr>
                <w:color w:val="000000"/>
                <w:sz w:val="18"/>
                <w:szCs w:val="18"/>
              </w:rPr>
              <w:t>0,00%</w:t>
            </w:r>
          </w:p>
        </w:tc>
      </w:tr>
      <w:tr w:rsidR="0084414B" w:rsidRPr="00A3076E" w:rsidTr="00A127CB">
        <w:trPr>
          <w:trHeight w:val="312"/>
          <w:jc w:val="center"/>
        </w:trPr>
        <w:tc>
          <w:tcPr>
            <w:tcW w:w="7163" w:type="dxa"/>
            <w:vAlign w:val="center"/>
          </w:tcPr>
          <w:p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8 – Technická pomoc</w:t>
            </w:r>
          </w:p>
        </w:tc>
        <w:tc>
          <w:tcPr>
            <w:tcW w:w="3597" w:type="dxa"/>
            <w:vAlign w:val="center"/>
          </w:tcPr>
          <w:p w:rsidR="0084414B" w:rsidRDefault="0084414B" w:rsidP="00A46625">
            <w:pPr>
              <w:ind w:left="0"/>
              <w:jc w:val="right"/>
              <w:rPr>
                <w:color w:val="000000"/>
                <w:sz w:val="18"/>
                <w:szCs w:val="18"/>
              </w:rPr>
            </w:pPr>
            <w:r>
              <w:rPr>
                <w:color w:val="000000"/>
                <w:sz w:val="18"/>
                <w:szCs w:val="18"/>
              </w:rPr>
              <w:t>0</w:t>
            </w:r>
          </w:p>
        </w:tc>
        <w:tc>
          <w:tcPr>
            <w:tcW w:w="3415" w:type="dxa"/>
            <w:vAlign w:val="center"/>
          </w:tcPr>
          <w:p w:rsidR="0084414B" w:rsidRDefault="0084414B" w:rsidP="00A46625">
            <w:pPr>
              <w:jc w:val="right"/>
              <w:rPr>
                <w:color w:val="000000"/>
                <w:sz w:val="18"/>
                <w:szCs w:val="18"/>
              </w:rPr>
            </w:pPr>
            <w:r>
              <w:rPr>
                <w:color w:val="000000"/>
                <w:sz w:val="18"/>
                <w:szCs w:val="18"/>
              </w:rPr>
              <w:t>0,00%</w:t>
            </w:r>
          </w:p>
        </w:tc>
      </w:tr>
      <w:tr w:rsidR="0084414B" w:rsidRPr="00A3076E" w:rsidTr="00A127CB">
        <w:trPr>
          <w:trHeight w:val="312"/>
          <w:jc w:val="center"/>
        </w:trPr>
        <w:tc>
          <w:tcPr>
            <w:tcW w:w="7163" w:type="dxa"/>
            <w:shd w:val="clear" w:color="auto" w:fill="D9D9D9" w:themeFill="background1" w:themeFillShade="D9"/>
            <w:vAlign w:val="center"/>
          </w:tcPr>
          <w:p w:rsidR="0084414B" w:rsidRPr="00984F39" w:rsidRDefault="0084414B" w:rsidP="00A46625">
            <w:pPr>
              <w:widowControl w:val="0"/>
              <w:tabs>
                <w:tab w:val="left" w:pos="993"/>
              </w:tabs>
              <w:adjustRightInd w:val="0"/>
              <w:ind w:left="0"/>
              <w:textAlignment w:val="baseline"/>
              <w:rPr>
                <w:b/>
                <w:snapToGrid w:val="0"/>
                <w:sz w:val="18"/>
                <w:szCs w:val="18"/>
                <w:lang w:eastAsia="cs-CZ"/>
              </w:rPr>
            </w:pPr>
            <w:r w:rsidRPr="00984F39">
              <w:rPr>
                <w:b/>
                <w:snapToGrid w:val="0"/>
                <w:sz w:val="18"/>
                <w:szCs w:val="18"/>
                <w:lang w:eastAsia="cs-CZ"/>
              </w:rPr>
              <w:t>Spolu OPII</w:t>
            </w:r>
          </w:p>
        </w:tc>
        <w:tc>
          <w:tcPr>
            <w:tcW w:w="3597" w:type="dxa"/>
            <w:shd w:val="clear" w:color="auto" w:fill="D9D9D9" w:themeFill="background1" w:themeFillShade="D9"/>
            <w:vAlign w:val="center"/>
          </w:tcPr>
          <w:p w:rsidR="0084414B" w:rsidRDefault="0053317A" w:rsidP="00A46625">
            <w:pPr>
              <w:ind w:left="0"/>
              <w:jc w:val="right"/>
              <w:rPr>
                <w:b/>
                <w:bCs/>
                <w:color w:val="000000"/>
                <w:sz w:val="18"/>
                <w:szCs w:val="18"/>
              </w:rPr>
            </w:pPr>
            <w:r>
              <w:rPr>
                <w:b/>
                <w:bCs/>
                <w:color w:val="000000"/>
                <w:sz w:val="18"/>
                <w:szCs w:val="18"/>
              </w:rPr>
              <w:t>590 748 557</w:t>
            </w:r>
          </w:p>
        </w:tc>
        <w:tc>
          <w:tcPr>
            <w:tcW w:w="3415" w:type="dxa"/>
            <w:shd w:val="clear" w:color="auto" w:fill="D9D9D9" w:themeFill="background1" w:themeFillShade="D9"/>
            <w:vAlign w:val="center"/>
          </w:tcPr>
          <w:p w:rsidR="00307AAF" w:rsidRDefault="0084414B">
            <w:pPr>
              <w:jc w:val="right"/>
              <w:rPr>
                <w:b/>
                <w:bCs/>
                <w:color w:val="000000"/>
                <w:sz w:val="18"/>
                <w:szCs w:val="18"/>
              </w:rPr>
            </w:pPr>
            <w:r>
              <w:rPr>
                <w:b/>
                <w:bCs/>
                <w:color w:val="000000"/>
                <w:sz w:val="18"/>
                <w:szCs w:val="18"/>
              </w:rPr>
              <w:t>14,</w:t>
            </w:r>
            <w:r w:rsidR="0064480A">
              <w:rPr>
                <w:b/>
                <w:bCs/>
                <w:color w:val="000000"/>
                <w:sz w:val="18"/>
                <w:szCs w:val="18"/>
              </w:rPr>
              <w:t>96</w:t>
            </w:r>
            <w:r>
              <w:rPr>
                <w:b/>
                <w:bCs/>
                <w:color w:val="000000"/>
                <w:sz w:val="18"/>
                <w:szCs w:val="18"/>
              </w:rPr>
              <w:t>%</w:t>
            </w:r>
          </w:p>
        </w:tc>
      </w:tr>
    </w:tbl>
    <w:p w:rsidR="0079492E" w:rsidRDefault="0079492E" w:rsidP="002E2353">
      <w:pPr>
        <w:pStyle w:val="Nadpis2"/>
        <w:numPr>
          <w:ilvl w:val="0"/>
          <w:numId w:val="0"/>
        </w:numPr>
        <w:sectPr w:rsidR="0079492E" w:rsidSect="00E343E0">
          <w:footerReference w:type="default" r:id="rId32"/>
          <w:pgSz w:w="16838" w:h="11906" w:orient="landscape" w:code="9"/>
          <w:pgMar w:top="2041" w:right="1304" w:bottom="1304" w:left="1304" w:header="1474" w:footer="709" w:gutter="0"/>
          <w:cols w:space="708"/>
          <w:docGrid w:linePitch="360"/>
        </w:sectPr>
      </w:pPr>
    </w:p>
    <w:p w:rsidR="0079492E" w:rsidRDefault="005917D8" w:rsidP="005917D8">
      <w:pPr>
        <w:pStyle w:val="Nadpis1"/>
      </w:pPr>
      <w:bookmarkStart w:id="89" w:name="_Toc403551481"/>
      <w:r>
        <w:lastRenderedPageBreak/>
        <w:t>Integrovaný prístup k územnému rozvoju</w:t>
      </w:r>
      <w:bookmarkEnd w:id="89"/>
    </w:p>
    <w:p w:rsidR="005917D8" w:rsidRDefault="005917D8" w:rsidP="005917D8">
      <w:pPr>
        <w:pStyle w:val="Nadpis2"/>
        <w:spacing w:before="240"/>
      </w:pPr>
      <w:bookmarkStart w:id="90" w:name="_Toc383209143"/>
      <w:bookmarkStart w:id="91" w:name="_Toc383236557"/>
      <w:bookmarkStart w:id="92" w:name="_Toc403551482"/>
      <w:bookmarkStart w:id="93" w:name="_Toc369171250"/>
      <w:r>
        <w:t>Miestny rozvoj vedený komunitou</w:t>
      </w:r>
      <w:bookmarkEnd w:id="90"/>
      <w:bookmarkEnd w:id="91"/>
      <w:bookmarkEnd w:id="92"/>
    </w:p>
    <w:p w:rsidR="005917D8" w:rsidRPr="00810B40" w:rsidRDefault="005917D8" w:rsidP="005917D8">
      <w:pPr>
        <w:jc w:val="both"/>
        <w:rPr>
          <w:sz w:val="22"/>
          <w:szCs w:val="22"/>
        </w:rPr>
      </w:pPr>
      <w:r w:rsidRPr="00810B40">
        <w:rPr>
          <w:sz w:val="22"/>
          <w:szCs w:val="22"/>
        </w:rPr>
        <w:t>V súlade s kapitolou 3.1.1 PD SR sa v rá</w:t>
      </w:r>
      <w:r>
        <w:rPr>
          <w:sz w:val="22"/>
          <w:szCs w:val="22"/>
        </w:rPr>
        <w:t>mci OPII</w:t>
      </w:r>
      <w:r w:rsidRPr="00810B40">
        <w:rPr>
          <w:sz w:val="22"/>
          <w:szCs w:val="22"/>
        </w:rPr>
        <w:t xml:space="preserve"> neuplatňuje nástroj „miestny rozvoj vedený komunitou“.</w:t>
      </w:r>
    </w:p>
    <w:p w:rsidR="005917D8" w:rsidRDefault="00096444" w:rsidP="005917D8">
      <w:pPr>
        <w:pStyle w:val="Nadpis2"/>
        <w:spacing w:before="240"/>
      </w:pPr>
      <w:bookmarkStart w:id="94" w:name="_Toc383209144"/>
      <w:bookmarkStart w:id="95" w:name="_Toc383236558"/>
      <w:bookmarkStart w:id="96" w:name="_Toc403551483"/>
      <w:r>
        <w:t>U</w:t>
      </w:r>
      <w:r w:rsidR="005917D8">
        <w:t>držateľný mestský rozvoj</w:t>
      </w:r>
      <w:bookmarkEnd w:id="94"/>
      <w:bookmarkEnd w:id="95"/>
      <w:bookmarkEnd w:id="96"/>
    </w:p>
    <w:p w:rsidR="005917D8" w:rsidRPr="00810B40" w:rsidRDefault="005917D8" w:rsidP="005917D8">
      <w:pPr>
        <w:jc w:val="both"/>
        <w:rPr>
          <w:sz w:val="22"/>
          <w:szCs w:val="22"/>
        </w:rPr>
      </w:pPr>
      <w:r w:rsidRPr="00810B40">
        <w:rPr>
          <w:sz w:val="22"/>
          <w:szCs w:val="22"/>
        </w:rPr>
        <w:t>V súlade s kapitolou 3.1.3 PD SR OP</w:t>
      </w:r>
      <w:r>
        <w:rPr>
          <w:sz w:val="22"/>
          <w:szCs w:val="22"/>
        </w:rPr>
        <w:t>II</w:t>
      </w:r>
      <w:r w:rsidRPr="00810B40">
        <w:rPr>
          <w:sz w:val="22"/>
          <w:szCs w:val="22"/>
        </w:rPr>
        <w:t xml:space="preserve"> nie je relevantný vo vzťahu k podpore integrovaných opatrení udržateľného mestského rozvoja.</w:t>
      </w:r>
    </w:p>
    <w:p w:rsidR="005917D8" w:rsidRDefault="005917D8" w:rsidP="005917D8">
      <w:pPr>
        <w:pStyle w:val="Nadpis2"/>
        <w:spacing w:before="240"/>
      </w:pPr>
      <w:bookmarkStart w:id="97" w:name="_Toc383209145"/>
      <w:bookmarkStart w:id="98" w:name="_Toc383236559"/>
      <w:bookmarkStart w:id="99" w:name="_Toc403551484"/>
      <w:r>
        <w:t>I</w:t>
      </w:r>
      <w:r w:rsidR="00FD59EA">
        <w:t>ntegrovaná územná investícia (IÚ</w:t>
      </w:r>
      <w:r>
        <w:t>I)</w:t>
      </w:r>
      <w:bookmarkEnd w:id="97"/>
      <w:bookmarkEnd w:id="98"/>
      <w:bookmarkEnd w:id="99"/>
    </w:p>
    <w:p w:rsidR="005917D8" w:rsidRPr="00810B40" w:rsidRDefault="005917D8" w:rsidP="005917D8">
      <w:pPr>
        <w:rPr>
          <w:sz w:val="22"/>
          <w:szCs w:val="22"/>
        </w:rPr>
      </w:pPr>
      <w:r w:rsidRPr="00810B40">
        <w:rPr>
          <w:sz w:val="22"/>
          <w:szCs w:val="22"/>
        </w:rPr>
        <w:t>V súlade s kapitolou 3.1.2 PD SR sa v rá</w:t>
      </w:r>
      <w:r>
        <w:rPr>
          <w:sz w:val="22"/>
          <w:szCs w:val="22"/>
        </w:rPr>
        <w:t>mci OPII</w:t>
      </w:r>
      <w:r w:rsidRPr="00810B40">
        <w:rPr>
          <w:sz w:val="22"/>
          <w:szCs w:val="22"/>
        </w:rPr>
        <w:t xml:space="preserve"> neuplatňujú integrované územné investície.</w:t>
      </w:r>
    </w:p>
    <w:p w:rsidR="005917D8" w:rsidRDefault="005917D8" w:rsidP="00550C65">
      <w:pPr>
        <w:pStyle w:val="Nadpis2"/>
        <w:spacing w:before="240"/>
        <w:jc w:val="both"/>
      </w:pPr>
      <w:bookmarkStart w:id="100" w:name="_Toc383209146"/>
      <w:bookmarkStart w:id="101" w:name="_Toc383236560"/>
      <w:bookmarkStart w:id="102" w:name="_Toc403551485"/>
      <w:r w:rsidRPr="00810B40">
        <w:t xml:space="preserve">Opatrenia pre </w:t>
      </w:r>
      <w:r w:rsidR="00B476FF">
        <w:t>medziregionálne</w:t>
      </w:r>
      <w:r w:rsidRPr="00810B40">
        <w:t xml:space="preserve"> a nadnárodné akcie v rámci operačného programu, ktorých prijímatelia sa nachádzajú aspoň v jednom inom </w:t>
      </w:r>
      <w:r w:rsidR="00B476FF">
        <w:t xml:space="preserve">členskom </w:t>
      </w:r>
      <w:r w:rsidRPr="00810B40">
        <w:t>štáte</w:t>
      </w:r>
      <w:bookmarkEnd w:id="100"/>
      <w:bookmarkEnd w:id="101"/>
      <w:bookmarkEnd w:id="102"/>
    </w:p>
    <w:p w:rsidR="005917D8" w:rsidRPr="00AD545D" w:rsidRDefault="005917D8" w:rsidP="005917D8">
      <w:pPr>
        <w:jc w:val="both"/>
        <w:rPr>
          <w:sz w:val="22"/>
          <w:szCs w:val="22"/>
        </w:rPr>
      </w:pPr>
      <w:r>
        <w:rPr>
          <w:sz w:val="22"/>
          <w:szCs w:val="22"/>
        </w:rPr>
        <w:t>V rámci OPII</w:t>
      </w:r>
      <w:r w:rsidRPr="00AD545D">
        <w:rPr>
          <w:sz w:val="22"/>
          <w:szCs w:val="22"/>
        </w:rPr>
        <w:t xml:space="preserve"> sa neuplatňujú m</w:t>
      </w:r>
      <w:r>
        <w:rPr>
          <w:sz w:val="22"/>
          <w:szCs w:val="22"/>
        </w:rPr>
        <w:t>edzinárodné a nadnárodné akcie.</w:t>
      </w:r>
    </w:p>
    <w:p w:rsidR="005917D8" w:rsidRPr="00AD545D" w:rsidRDefault="005917D8" w:rsidP="005917D8">
      <w:pPr>
        <w:pStyle w:val="Nadpis2"/>
        <w:spacing w:before="240"/>
        <w:jc w:val="both"/>
      </w:pPr>
      <w:bookmarkStart w:id="103" w:name="_Toc383209147"/>
      <w:bookmarkStart w:id="104" w:name="_Toc383236561"/>
      <w:bookmarkStart w:id="105" w:name="_Toc403551486"/>
      <w:r w:rsidRPr="00AD545D">
        <w:t>Prínos plánovaných aktivít v rámci programu pre stratégie pre makroregióny a morské oblasti na základe potrieb oblasti programu identifikovaných členským štátom</w:t>
      </w:r>
      <w:bookmarkEnd w:id="103"/>
      <w:bookmarkEnd w:id="104"/>
      <w:bookmarkEnd w:id="105"/>
    </w:p>
    <w:p w:rsidR="005917D8" w:rsidRPr="00DA54CE" w:rsidRDefault="005917D8" w:rsidP="005917D8">
      <w:pPr>
        <w:autoSpaceDE w:val="0"/>
        <w:autoSpaceDN w:val="0"/>
        <w:adjustRightInd w:val="0"/>
        <w:jc w:val="both"/>
        <w:rPr>
          <w:sz w:val="22"/>
          <w:szCs w:val="22"/>
        </w:rPr>
      </w:pPr>
      <w:r>
        <w:rPr>
          <w:sz w:val="22"/>
          <w:szCs w:val="22"/>
        </w:rPr>
        <w:t>Základným územnoplánovací</w:t>
      </w:r>
      <w:r w:rsidRPr="00DA54CE">
        <w:rPr>
          <w:sz w:val="22"/>
          <w:szCs w:val="22"/>
        </w:rPr>
        <w:t xml:space="preserve">m dokumentom </w:t>
      </w:r>
      <w:r>
        <w:rPr>
          <w:sz w:val="22"/>
          <w:szCs w:val="22"/>
        </w:rPr>
        <w:t xml:space="preserve">Slovenskej republiky </w:t>
      </w:r>
      <w:r w:rsidRPr="00DA54CE">
        <w:rPr>
          <w:sz w:val="22"/>
          <w:szCs w:val="22"/>
        </w:rPr>
        <w:t>je Koncepcia územného rozvoja SR 2001 (KURS 2001)</w:t>
      </w:r>
      <w:r w:rsidR="003162B7">
        <w:rPr>
          <w:rStyle w:val="Odkaznapoznmkupodiarou"/>
          <w:sz w:val="22"/>
          <w:szCs w:val="22"/>
        </w:rPr>
        <w:footnoteReference w:id="43"/>
      </w:r>
      <w:r w:rsidRPr="00DA54CE">
        <w:rPr>
          <w:sz w:val="22"/>
          <w:szCs w:val="22"/>
        </w:rPr>
        <w:t>. Ide o nástroj územnoplánovacej politiky, ktorý pri</w:t>
      </w:r>
      <w:r>
        <w:rPr>
          <w:sz w:val="22"/>
          <w:szCs w:val="22"/>
        </w:rPr>
        <w:t>spieva k rozvoju hospodárskej a </w:t>
      </w:r>
      <w:r w:rsidRPr="00DA54CE">
        <w:rPr>
          <w:sz w:val="22"/>
          <w:szCs w:val="22"/>
        </w:rPr>
        <w:t>sociálnej oblasti spoločnosti v súlade s požiadavkami trvalo udržateľ</w:t>
      </w:r>
      <w:r>
        <w:rPr>
          <w:sz w:val="22"/>
          <w:szCs w:val="22"/>
        </w:rPr>
        <w:t xml:space="preserve">ného rozvoja. </w:t>
      </w:r>
    </w:p>
    <w:p w:rsidR="005917D8" w:rsidRPr="00DA54CE" w:rsidRDefault="005917D8" w:rsidP="005917D8">
      <w:pPr>
        <w:tabs>
          <w:tab w:val="left" w:pos="709"/>
        </w:tabs>
        <w:spacing w:before="180"/>
        <w:jc w:val="both"/>
        <w:rPr>
          <w:sz w:val="22"/>
          <w:szCs w:val="22"/>
        </w:rPr>
      </w:pPr>
      <w:r w:rsidRPr="00DA54CE">
        <w:rPr>
          <w:sz w:val="22"/>
          <w:szCs w:val="22"/>
        </w:rPr>
        <w:t>Skúsenosti z programového obdobia 2007 – 2013 poukázali na určité nedostatky najmä v oblasti strategického plánovania a prípravy komplexnejších územných stratégií. Bez vzájomnej previazanosti činností spojených s rozhodovaním na miestnej, regionálnej, národnej a európskej úrovni dochádza k presadzovaniu individuálnych projektov, ktoré v konečnom dôsledku majú slabší vplyv na celkové dosahovanie stanovených cieľov.</w:t>
      </w:r>
    </w:p>
    <w:p w:rsidR="005917D8" w:rsidRPr="00DA54CE" w:rsidRDefault="005917D8" w:rsidP="005917D8">
      <w:pPr>
        <w:tabs>
          <w:tab w:val="left" w:pos="709"/>
        </w:tabs>
        <w:spacing w:before="180"/>
        <w:jc w:val="both"/>
        <w:rPr>
          <w:sz w:val="22"/>
          <w:szCs w:val="22"/>
        </w:rPr>
      </w:pPr>
      <w:r w:rsidRPr="00DA54CE">
        <w:rPr>
          <w:sz w:val="22"/>
          <w:szCs w:val="22"/>
        </w:rPr>
        <w:t xml:space="preserve">Z tohto dôvodu </w:t>
      </w:r>
      <w:r w:rsidRPr="00DA54CE">
        <w:rPr>
          <w:b/>
          <w:sz w:val="22"/>
          <w:szCs w:val="22"/>
        </w:rPr>
        <w:t>sa v programovom období 2014 – 2020 pristupuje k uplatneniu integrovaného prístupu tak, aby EŠIF čo najvýraznejšie prispievali k cieľom stratégie Európa 2020</w:t>
      </w:r>
      <w:r w:rsidRPr="00DA54CE">
        <w:rPr>
          <w:sz w:val="22"/>
          <w:szCs w:val="22"/>
        </w:rPr>
        <w:t xml:space="preserve">. </w:t>
      </w:r>
      <w:r w:rsidRPr="00DA54CE">
        <w:rPr>
          <w:b/>
          <w:sz w:val="22"/>
          <w:szCs w:val="22"/>
        </w:rPr>
        <w:t>Cieľom nového prístupu je zabezpečiť dlhotrvajúce ekonomické a sociálne účinky fondov spoločného strategického rámca.</w:t>
      </w:r>
    </w:p>
    <w:p w:rsidR="001E09F3" w:rsidRDefault="005917D8" w:rsidP="005917D8">
      <w:pPr>
        <w:tabs>
          <w:tab w:val="left" w:pos="709"/>
        </w:tabs>
        <w:spacing w:before="180"/>
        <w:jc w:val="both"/>
        <w:rPr>
          <w:b/>
          <w:sz w:val="22"/>
          <w:szCs w:val="22"/>
        </w:rPr>
      </w:pPr>
      <w:r w:rsidRPr="00DA54CE">
        <w:rPr>
          <w:sz w:val="22"/>
          <w:szCs w:val="22"/>
        </w:rPr>
        <w:t>Postavenie OPII-D v systéme operačných programov 2014 – 2020 vo vzťahu k územnému rozvoju je špecifické. Na rozdiel od programového obdobia 2007 – 2013 boli st</w:t>
      </w:r>
      <w:r>
        <w:rPr>
          <w:sz w:val="22"/>
          <w:szCs w:val="22"/>
        </w:rPr>
        <w:t>anovené prísnejšie kritériá pre </w:t>
      </w:r>
      <w:r w:rsidRPr="00DA54CE">
        <w:rPr>
          <w:sz w:val="22"/>
          <w:szCs w:val="22"/>
        </w:rPr>
        <w:t xml:space="preserve">umiestnenie zdrojov. </w:t>
      </w:r>
      <w:r w:rsidRPr="00DA54CE">
        <w:rPr>
          <w:b/>
          <w:sz w:val="22"/>
          <w:szCs w:val="22"/>
        </w:rPr>
        <w:t>Investície do dopravy majú smerovať na budovanie kvalitnej infraštruktúry, ktorá zlepšuje dostupnosť a prepojenosť regiónov, zvyšuje ich atraktívnosť, kladie základy pre vyššiu konkurencieschopnosť, podnikateľský rozvoj, vytváranie nových pracovných miest, a tým aj hospodársky rast.</w:t>
      </w:r>
      <w:r w:rsidRPr="00DA54CE">
        <w:t xml:space="preserve"> </w:t>
      </w:r>
      <w:r w:rsidRPr="00DA54CE">
        <w:rPr>
          <w:b/>
          <w:sz w:val="22"/>
          <w:szCs w:val="22"/>
        </w:rPr>
        <w:t>Je potrebné sa zamerať taktiež na mestský rozmer dopravy, ktorá je dôležitá pre zabezpečenie udržateľnej mobility veľkých urbanizovaný</w:t>
      </w:r>
      <w:r w:rsidR="009A4FFB">
        <w:rPr>
          <w:b/>
          <w:sz w:val="22"/>
          <w:szCs w:val="22"/>
        </w:rPr>
        <w:t>ch oblastí.</w:t>
      </w:r>
    </w:p>
    <w:p w:rsidR="005917D8" w:rsidRPr="00DA54CE" w:rsidRDefault="005917D8" w:rsidP="005917D8">
      <w:pPr>
        <w:tabs>
          <w:tab w:val="left" w:pos="709"/>
        </w:tabs>
        <w:spacing w:before="180"/>
        <w:jc w:val="both"/>
        <w:rPr>
          <w:sz w:val="22"/>
          <w:szCs w:val="22"/>
        </w:rPr>
      </w:pPr>
      <w:r w:rsidRPr="00DA54CE">
        <w:rPr>
          <w:sz w:val="22"/>
          <w:szCs w:val="22"/>
        </w:rPr>
        <w:t xml:space="preserve">Investície do dopravy pritom musia vychádzať z kľúčových priorít identifikovaných </w:t>
      </w:r>
      <w:r>
        <w:rPr>
          <w:sz w:val="22"/>
          <w:szCs w:val="22"/>
        </w:rPr>
        <w:t xml:space="preserve">v sektore </w:t>
      </w:r>
      <w:r w:rsidR="009A4FFB">
        <w:rPr>
          <w:sz w:val="22"/>
          <w:szCs w:val="22"/>
        </w:rPr>
        <w:t>s </w:t>
      </w:r>
      <w:r w:rsidRPr="00DA54CE">
        <w:rPr>
          <w:sz w:val="22"/>
          <w:szCs w:val="22"/>
        </w:rPr>
        <w:t>prioritnou orientáciou na budovanie základnej siete TEN-T v súlade s</w:t>
      </w:r>
      <w:r w:rsidR="00742DBF" w:rsidRPr="00DA54CE" w:rsidDel="00742DBF">
        <w:rPr>
          <w:sz w:val="22"/>
          <w:szCs w:val="22"/>
        </w:rPr>
        <w:t xml:space="preserve"> </w:t>
      </w:r>
      <w:r>
        <w:rPr>
          <w:sz w:val="22"/>
          <w:szCs w:val="22"/>
        </w:rPr>
        <w:t>nariaden</w:t>
      </w:r>
      <w:r w:rsidR="00742DBF">
        <w:rPr>
          <w:sz w:val="22"/>
          <w:szCs w:val="22"/>
        </w:rPr>
        <w:t>ím</w:t>
      </w:r>
      <w:r>
        <w:rPr>
          <w:sz w:val="22"/>
          <w:szCs w:val="22"/>
        </w:rPr>
        <w:t xml:space="preserve"> č. </w:t>
      </w:r>
      <w:r w:rsidRPr="00DA54CE">
        <w:rPr>
          <w:sz w:val="22"/>
          <w:szCs w:val="22"/>
        </w:rPr>
        <w:t>1315/2013).</w:t>
      </w:r>
    </w:p>
    <w:p w:rsidR="005917D8" w:rsidRDefault="005917D8" w:rsidP="005917D8">
      <w:pPr>
        <w:spacing w:before="180"/>
        <w:jc w:val="both"/>
        <w:rPr>
          <w:b/>
          <w:sz w:val="22"/>
          <w:szCs w:val="22"/>
        </w:rPr>
      </w:pPr>
      <w:r w:rsidRPr="00DA54CE">
        <w:rPr>
          <w:sz w:val="22"/>
          <w:szCs w:val="22"/>
        </w:rPr>
        <w:t>V nadväznosti na požiadavku Komisie, aby došlo k zlepšeniu strategického plánovania</w:t>
      </w:r>
      <w:r w:rsidR="00742DBF">
        <w:rPr>
          <w:sz w:val="22"/>
          <w:szCs w:val="22"/>
        </w:rPr>
        <w:t>,</w:t>
      </w:r>
      <w:r w:rsidRPr="00DA54CE">
        <w:rPr>
          <w:sz w:val="22"/>
          <w:szCs w:val="22"/>
        </w:rPr>
        <w:t xml:space="preserve"> bol v roku 2013 vypracovan</w:t>
      </w:r>
      <w:r w:rsidR="00742DBF">
        <w:rPr>
          <w:sz w:val="22"/>
          <w:szCs w:val="22"/>
        </w:rPr>
        <w:t>ý</w:t>
      </w:r>
      <w:r w:rsidRPr="00DA54CE">
        <w:rPr>
          <w:sz w:val="22"/>
          <w:szCs w:val="22"/>
        </w:rPr>
        <w:t xml:space="preserve"> </w:t>
      </w:r>
      <w:r w:rsidRPr="00DA54CE">
        <w:rPr>
          <w:b/>
          <w:sz w:val="22"/>
          <w:szCs w:val="22"/>
        </w:rPr>
        <w:t>Strategický plán</w:t>
      </w:r>
      <w:r w:rsidRPr="00DA54CE">
        <w:rPr>
          <w:sz w:val="22"/>
          <w:szCs w:val="22"/>
        </w:rPr>
        <w:t>. Dokumentom sú identifikova</w:t>
      </w:r>
      <w:r w:rsidR="00354629">
        <w:rPr>
          <w:sz w:val="22"/>
          <w:szCs w:val="22"/>
        </w:rPr>
        <w:t>né národné potreby v sektore do </w:t>
      </w:r>
      <w:r w:rsidRPr="00DA54CE">
        <w:rPr>
          <w:sz w:val="22"/>
          <w:szCs w:val="22"/>
        </w:rPr>
        <w:t>roku 2020 (2023). Komplexným spôsobom rieši sieťové potreby vše</w:t>
      </w:r>
      <w:r w:rsidR="009A4FFB">
        <w:rPr>
          <w:sz w:val="22"/>
          <w:szCs w:val="22"/>
        </w:rPr>
        <w:t>tkých druhov dopravy/systémov v </w:t>
      </w:r>
      <w:r w:rsidRPr="00DA54CE">
        <w:rPr>
          <w:sz w:val="22"/>
          <w:szCs w:val="22"/>
        </w:rPr>
        <w:t>SR</w:t>
      </w:r>
      <w:r w:rsidR="00742DBF">
        <w:rPr>
          <w:sz w:val="22"/>
          <w:szCs w:val="22"/>
        </w:rPr>
        <w:t>.</w:t>
      </w:r>
      <w:r w:rsidR="00354629">
        <w:rPr>
          <w:sz w:val="22"/>
          <w:szCs w:val="22"/>
        </w:rPr>
        <w:t xml:space="preserve"> </w:t>
      </w:r>
      <w:r w:rsidRPr="00DA54CE">
        <w:rPr>
          <w:b/>
          <w:sz w:val="22"/>
          <w:szCs w:val="22"/>
        </w:rPr>
        <w:t xml:space="preserve">V dokumente sú stanovené taktiež prioritné koridory a dopravné </w:t>
      </w:r>
      <w:r w:rsidRPr="00DA54CE">
        <w:rPr>
          <w:b/>
          <w:sz w:val="22"/>
          <w:szCs w:val="22"/>
        </w:rPr>
        <w:lastRenderedPageBreak/>
        <w:t>projekty, ktoré majú v území rozhodujúci význam pre rast hospodárst</w:t>
      </w:r>
      <w:r>
        <w:rPr>
          <w:b/>
          <w:sz w:val="22"/>
          <w:szCs w:val="22"/>
        </w:rPr>
        <w:t>va a zlepšenie mobility SR a na </w:t>
      </w:r>
      <w:r w:rsidRPr="00DA54CE">
        <w:rPr>
          <w:b/>
          <w:sz w:val="22"/>
          <w:szCs w:val="22"/>
        </w:rPr>
        <w:t>ktoré bude prioritne smerovaná podpora.</w:t>
      </w:r>
    </w:p>
    <w:p w:rsidR="00D3413F" w:rsidRDefault="009B1CB4" w:rsidP="005917D8">
      <w:pPr>
        <w:spacing w:before="180"/>
        <w:jc w:val="both"/>
        <w:rPr>
          <w:sz w:val="22"/>
          <w:szCs w:val="22"/>
        </w:rPr>
      </w:pPr>
      <w:r>
        <w:rPr>
          <w:sz w:val="22"/>
          <w:szCs w:val="22"/>
        </w:rPr>
        <w:t xml:space="preserve">Na zabezpečenie udržateľného mestského rozvoja budú </w:t>
      </w:r>
      <w:r w:rsidR="00331633" w:rsidRPr="00331633">
        <w:rPr>
          <w:sz w:val="22"/>
          <w:szCs w:val="22"/>
        </w:rPr>
        <w:t>na úrovni miest vypracované PUMM</w:t>
      </w:r>
      <w:r w:rsidR="00354629">
        <w:rPr>
          <w:sz w:val="22"/>
          <w:szCs w:val="22"/>
        </w:rPr>
        <w:t>, ktoré by </w:t>
      </w:r>
      <w:r w:rsidR="00D3413F">
        <w:rPr>
          <w:sz w:val="22"/>
          <w:szCs w:val="22"/>
        </w:rPr>
        <w:t>mali napomôcť</w:t>
      </w:r>
      <w:r w:rsidR="00A718FF">
        <w:rPr>
          <w:sz w:val="22"/>
          <w:szCs w:val="22"/>
        </w:rPr>
        <w:t xml:space="preserve"> v</w:t>
      </w:r>
      <w:r>
        <w:rPr>
          <w:sz w:val="22"/>
          <w:szCs w:val="22"/>
        </w:rPr>
        <w:t> mestských aglomeráciách</w:t>
      </w:r>
      <w:r w:rsidR="00A718FF">
        <w:rPr>
          <w:sz w:val="22"/>
          <w:szCs w:val="22"/>
        </w:rPr>
        <w:t xml:space="preserve"> vytvoriť udržateľn</w:t>
      </w:r>
      <w:r w:rsidR="00696194">
        <w:rPr>
          <w:sz w:val="22"/>
          <w:szCs w:val="22"/>
        </w:rPr>
        <w:t>é</w:t>
      </w:r>
      <w:r w:rsidR="00A718FF">
        <w:rPr>
          <w:sz w:val="22"/>
          <w:szCs w:val="22"/>
        </w:rPr>
        <w:t xml:space="preserve"> dopravn</w:t>
      </w:r>
      <w:r w:rsidR="00696194">
        <w:rPr>
          <w:sz w:val="22"/>
          <w:szCs w:val="22"/>
        </w:rPr>
        <w:t>é</w:t>
      </w:r>
      <w:r w:rsidR="00D3413F">
        <w:rPr>
          <w:sz w:val="22"/>
          <w:szCs w:val="22"/>
        </w:rPr>
        <w:t xml:space="preserve"> systém</w:t>
      </w:r>
      <w:r w:rsidR="00696194">
        <w:rPr>
          <w:sz w:val="22"/>
          <w:szCs w:val="22"/>
        </w:rPr>
        <w:t>y</w:t>
      </w:r>
      <w:r w:rsidR="00D3413F">
        <w:rPr>
          <w:sz w:val="22"/>
          <w:szCs w:val="22"/>
        </w:rPr>
        <w:t>.</w:t>
      </w:r>
      <w:r w:rsidR="00A718FF">
        <w:rPr>
          <w:sz w:val="22"/>
          <w:szCs w:val="22"/>
        </w:rPr>
        <w:t xml:space="preserve"> Udržateľný dopravný systém musí spĺňať hospodárske, sociálne a environmentálne</w:t>
      </w:r>
      <w:r w:rsidR="002C1444">
        <w:rPr>
          <w:sz w:val="22"/>
          <w:szCs w:val="22"/>
        </w:rPr>
        <w:t xml:space="preserve"> potreby spoločnosti pri </w:t>
      </w:r>
      <w:r w:rsidR="00A718FF">
        <w:rPr>
          <w:sz w:val="22"/>
          <w:szCs w:val="22"/>
        </w:rPr>
        <w:t>minimalizácii jeho nežiad</w:t>
      </w:r>
      <w:r w:rsidR="00B52A89">
        <w:rPr>
          <w:sz w:val="22"/>
          <w:szCs w:val="22"/>
        </w:rPr>
        <w:t>u</w:t>
      </w:r>
      <w:r w:rsidR="00A718FF">
        <w:rPr>
          <w:sz w:val="22"/>
          <w:szCs w:val="22"/>
        </w:rPr>
        <w:t>cich dopadov na hospodárstvo, spoločnosť a životné prostredie.</w:t>
      </w:r>
      <w:r w:rsidR="00D3413F">
        <w:rPr>
          <w:sz w:val="22"/>
          <w:szCs w:val="22"/>
        </w:rPr>
        <w:t xml:space="preserve"> Prostredníctvom PUMM</w:t>
      </w:r>
      <w:r w:rsidR="00820A31">
        <w:rPr>
          <w:sz w:val="22"/>
          <w:szCs w:val="22"/>
        </w:rPr>
        <w:t>, ktoré pri plánovaní využívajú integrovaný prístup,</w:t>
      </w:r>
      <w:r w:rsidR="00D3413F">
        <w:rPr>
          <w:sz w:val="22"/>
          <w:szCs w:val="22"/>
        </w:rPr>
        <w:t xml:space="preserve"> by sa malo dosiahnuť zlepšenie</w:t>
      </w:r>
      <w:r w:rsidR="00A718FF">
        <w:rPr>
          <w:sz w:val="22"/>
          <w:szCs w:val="22"/>
        </w:rPr>
        <w:t xml:space="preserve"> mobility a</w:t>
      </w:r>
      <w:r w:rsidR="00D3413F">
        <w:rPr>
          <w:sz w:val="22"/>
          <w:szCs w:val="22"/>
        </w:rPr>
        <w:t xml:space="preserve"> dostupnosti dopravného systému, zníženie znečistenia ovzdušia, emisií skleníkový</w:t>
      </w:r>
      <w:r w:rsidR="00B9120D">
        <w:rPr>
          <w:sz w:val="22"/>
          <w:szCs w:val="22"/>
        </w:rPr>
        <w:t>ch plynov a</w:t>
      </w:r>
      <w:r w:rsidR="00D3413F">
        <w:rPr>
          <w:sz w:val="22"/>
          <w:szCs w:val="22"/>
        </w:rPr>
        <w:t xml:space="preserve"> spotreby energií, ako aj</w:t>
      </w:r>
      <w:r w:rsidR="00A718FF">
        <w:rPr>
          <w:sz w:val="22"/>
          <w:szCs w:val="22"/>
        </w:rPr>
        <w:t xml:space="preserve"> zníženie zaťaženia hlukom</w:t>
      </w:r>
      <w:r w:rsidR="00D3413F">
        <w:rPr>
          <w:sz w:val="22"/>
          <w:szCs w:val="22"/>
        </w:rPr>
        <w:t>. Zároveň by sa mala zlepšiť účinnosť a znížiť nákladovosť dopravy osôb a tovaru, zlepšiť bezpečnosť a prispieť k zvýšeniu atraktívnosti dopravy a kvality života v urbanizovaných oblastiach. Okrem toho plánovanie udržateľnej mestskej mobility poskytuje príležitosť reagovať na výzv</w:t>
      </w:r>
      <w:r w:rsidR="002C1444">
        <w:rPr>
          <w:sz w:val="22"/>
          <w:szCs w:val="22"/>
        </w:rPr>
        <w:t>y spojené s meniacou sa klímou.</w:t>
      </w:r>
    </w:p>
    <w:p w:rsidR="006F3295" w:rsidRPr="006F3295" w:rsidRDefault="00331633" w:rsidP="005917D8">
      <w:pPr>
        <w:spacing w:before="180"/>
        <w:jc w:val="both"/>
        <w:rPr>
          <w:sz w:val="22"/>
          <w:szCs w:val="22"/>
        </w:rPr>
      </w:pPr>
      <w:r w:rsidRPr="00331633">
        <w:rPr>
          <w:sz w:val="22"/>
          <w:szCs w:val="22"/>
        </w:rPr>
        <w:t xml:space="preserve">Vypracovanie PUMM pre všetky dôležité aglomerácie SR </w:t>
      </w:r>
      <w:r w:rsidR="000C7996">
        <w:rPr>
          <w:sz w:val="22"/>
          <w:szCs w:val="22"/>
        </w:rPr>
        <w:t>bude v ďalšom období financovať</w:t>
      </w:r>
      <w:r w:rsidR="002C1444">
        <w:rPr>
          <w:sz w:val="22"/>
          <w:szCs w:val="22"/>
        </w:rPr>
        <w:t xml:space="preserve"> RO </w:t>
      </w:r>
      <w:r w:rsidRPr="00331633">
        <w:rPr>
          <w:sz w:val="22"/>
          <w:szCs w:val="22"/>
        </w:rPr>
        <w:t>IROP. Vo vzťahu k plánovaným aktivitám MDV SR bude dôleži</w:t>
      </w:r>
      <w:r w:rsidR="002C1444">
        <w:rPr>
          <w:sz w:val="22"/>
          <w:szCs w:val="22"/>
        </w:rPr>
        <w:t>té, aby PUMM boli vypracované a </w:t>
      </w:r>
      <w:r w:rsidRPr="00331633">
        <w:rPr>
          <w:sz w:val="22"/>
          <w:szCs w:val="22"/>
        </w:rPr>
        <w:t>slúžili ako dátová a rozhodovacia báza pri tvorbe 2. fázy Strategického plánu (pozri tiež kap. 1.1.1.3).</w:t>
      </w:r>
    </w:p>
    <w:p w:rsidR="005917D8" w:rsidRDefault="005917D8" w:rsidP="005917D8">
      <w:pPr>
        <w:spacing w:before="180"/>
        <w:jc w:val="both"/>
        <w:rPr>
          <w:sz w:val="22"/>
          <w:szCs w:val="22"/>
        </w:rPr>
      </w:pPr>
      <w:r w:rsidRPr="00DA54CE">
        <w:rPr>
          <w:sz w:val="22"/>
          <w:szCs w:val="22"/>
        </w:rPr>
        <w:t>Z ďalších dôležitých sub-stratégií OPII-D v oblasti územného rozvoja je možné spomenúť rozvoj podunajskej oblasti (Dunajská stratégia) a rozvoj špecifických dopravno-gravitačných uzlov (uzol Bratislava, Žilina, Košice).</w:t>
      </w:r>
    </w:p>
    <w:p w:rsidR="002F7BDD" w:rsidRDefault="00820A31" w:rsidP="0059698C">
      <w:pPr>
        <w:spacing w:before="180"/>
        <w:jc w:val="both"/>
        <w:rPr>
          <w:sz w:val="22"/>
          <w:szCs w:val="22"/>
        </w:rPr>
      </w:pPr>
      <w:r>
        <w:rPr>
          <w:sz w:val="22"/>
          <w:szCs w:val="22"/>
        </w:rPr>
        <w:t>Rozvoj dunajskej vodnej cesty, vytvorenie podmienok pre zabezpečenie splavnosti Dunaja a dobudovanie a modernizácia infraštruktúry v</w:t>
      </w:r>
      <w:r w:rsidR="00376D42">
        <w:rPr>
          <w:sz w:val="22"/>
          <w:szCs w:val="22"/>
        </w:rPr>
        <w:t>erejných</w:t>
      </w:r>
      <w:r>
        <w:rPr>
          <w:sz w:val="22"/>
          <w:szCs w:val="22"/>
        </w:rPr>
        <w:t xml:space="preserve"> prístav</w:t>
      </w:r>
      <w:r w:rsidR="00376D42">
        <w:rPr>
          <w:sz w:val="22"/>
          <w:szCs w:val="22"/>
        </w:rPr>
        <w:t>ov</w:t>
      </w:r>
      <w:r>
        <w:rPr>
          <w:sz w:val="22"/>
          <w:szCs w:val="22"/>
        </w:rPr>
        <w:t xml:space="preserve"> podnieti rozvoj </w:t>
      </w:r>
      <w:r w:rsidR="000D4AF7">
        <w:rPr>
          <w:sz w:val="22"/>
          <w:szCs w:val="22"/>
        </w:rPr>
        <w:t>celého dunajského</w:t>
      </w:r>
      <w:r>
        <w:rPr>
          <w:sz w:val="22"/>
          <w:szCs w:val="22"/>
        </w:rPr>
        <w:t xml:space="preserve"> regi</w:t>
      </w:r>
      <w:r w:rsidR="000D4AF7">
        <w:rPr>
          <w:sz w:val="22"/>
          <w:szCs w:val="22"/>
        </w:rPr>
        <w:t>ónu</w:t>
      </w:r>
      <w:r>
        <w:rPr>
          <w:sz w:val="22"/>
          <w:szCs w:val="22"/>
        </w:rPr>
        <w:t>. Potrebné je využiť potenciál splavnosti Dunaja v pôvodnom toku, vrátane vybudovania TEN-T, ktoré by odbremenili prepravné cesty regiónu, najmä od kamiónovej dopravy, čo by malo priaznivejšie dôsledky na životné prostredie a taktiež sa tým umožní cen</w:t>
      </w:r>
      <w:r w:rsidR="002C1444">
        <w:rPr>
          <w:sz w:val="22"/>
          <w:szCs w:val="22"/>
        </w:rPr>
        <w:t>ovo efektívna preprava tovarov.</w:t>
      </w:r>
    </w:p>
    <w:p w:rsidR="0059698C" w:rsidRDefault="0059698C" w:rsidP="0059698C">
      <w:pPr>
        <w:spacing w:before="180"/>
        <w:jc w:val="both"/>
        <w:rPr>
          <w:sz w:val="22"/>
          <w:szCs w:val="22"/>
          <w:u w:val="single"/>
        </w:rPr>
      </w:pPr>
      <w:r w:rsidRPr="0036667D">
        <w:rPr>
          <w:sz w:val="22"/>
          <w:szCs w:val="22"/>
          <w:u w:val="single"/>
        </w:rPr>
        <w:t>Informačná spoločnosť</w:t>
      </w:r>
    </w:p>
    <w:p w:rsidR="0059698C" w:rsidRPr="00EE483E" w:rsidRDefault="0059698C" w:rsidP="0059698C">
      <w:pPr>
        <w:spacing w:before="180"/>
        <w:jc w:val="both"/>
        <w:rPr>
          <w:sz w:val="22"/>
          <w:szCs w:val="22"/>
        </w:rPr>
      </w:pPr>
      <w:r>
        <w:rPr>
          <w:sz w:val="22"/>
          <w:szCs w:val="22"/>
        </w:rPr>
        <w:t xml:space="preserve">V rámci </w:t>
      </w:r>
      <w:r w:rsidRPr="00EE483E">
        <w:rPr>
          <w:sz w:val="22"/>
          <w:szCs w:val="22"/>
        </w:rPr>
        <w:t>Prioritnej osi 7 budú výsledky a ciele tejto prioritnej osi dosahované najmä implementáciou národných projektov, kde cieľovou skupinou sú všetci občania a podnikatelia bez ohľadu na ich trvalé bydlisko/sídlo. Z hľadiska aktivít, ktoré budú smerované do vopred definovaných územných oblastí, je potrebné uviesť budovanie národných regionálnych optických sietí (prostredníctvom národných projektov) a budovanie prístupových sietí v oblastiach zlyhania trhu (prostredníctvom dopytových projektov) v rámci investičnej priority 2a</w:t>
      </w:r>
      <w:r>
        <w:rPr>
          <w:sz w:val="22"/>
          <w:szCs w:val="22"/>
        </w:rPr>
        <w:t>).</w:t>
      </w:r>
    </w:p>
    <w:p w:rsidR="0059698C" w:rsidRPr="00DA54CE" w:rsidRDefault="0059698C" w:rsidP="005917D8">
      <w:pPr>
        <w:spacing w:before="180"/>
        <w:jc w:val="both"/>
        <w:rPr>
          <w:sz w:val="22"/>
          <w:szCs w:val="22"/>
        </w:rPr>
      </w:pPr>
    </w:p>
    <w:p w:rsidR="005917D8" w:rsidRDefault="005917D8" w:rsidP="005917D8">
      <w:pPr>
        <w:pStyle w:val="Nadpis1"/>
        <w:jc w:val="both"/>
        <w:sectPr w:rsidR="005917D8" w:rsidSect="00D1658B">
          <w:headerReference w:type="default" r:id="rId33"/>
          <w:footerReference w:type="default" r:id="rId34"/>
          <w:pgSz w:w="11906" w:h="16838"/>
          <w:pgMar w:top="1418" w:right="1361" w:bottom="1304" w:left="1474" w:header="709" w:footer="709" w:gutter="0"/>
          <w:cols w:space="708"/>
          <w:docGrid w:linePitch="360"/>
        </w:sectPr>
      </w:pPr>
      <w:bookmarkStart w:id="106" w:name="_Toc383209148"/>
      <w:bookmarkStart w:id="107" w:name="_Toc383236562"/>
      <w:bookmarkEnd w:id="93"/>
    </w:p>
    <w:p w:rsidR="005917D8" w:rsidRDefault="005917D8" w:rsidP="002C1444">
      <w:pPr>
        <w:pStyle w:val="Nadpis1"/>
        <w:tabs>
          <w:tab w:val="clear" w:pos="709"/>
          <w:tab w:val="clear" w:pos="851"/>
        </w:tabs>
        <w:jc w:val="both"/>
      </w:pPr>
      <w:bookmarkStart w:id="108" w:name="_Toc403551487"/>
      <w:r>
        <w:lastRenderedPageBreak/>
        <w:t>Špecifické potreby geografických oblastí najviac postihnutých chudobou alebo cieľových skupín najviac ohrozených diskrimináciou alebo sociálnym vylúčením</w:t>
      </w:r>
      <w:bookmarkEnd w:id="106"/>
      <w:bookmarkEnd w:id="107"/>
      <w:bookmarkEnd w:id="108"/>
    </w:p>
    <w:p w:rsidR="00B476FF" w:rsidRDefault="00B476FF" w:rsidP="00B476FF">
      <w:pPr>
        <w:pStyle w:val="Nadpis2"/>
        <w:tabs>
          <w:tab w:val="clear" w:pos="709"/>
        </w:tabs>
        <w:spacing w:before="240" w:after="240"/>
        <w:jc w:val="both"/>
      </w:pPr>
      <w:bookmarkStart w:id="109" w:name="_Toc383091868"/>
      <w:bookmarkStart w:id="110" w:name="_Toc403551488"/>
      <w:r>
        <w:t>Geografické oblasti najviac postihnuté chudobou/cieľové skupiny najviac ohrozené diskrimináciou</w:t>
      </w:r>
      <w:bookmarkEnd w:id="109"/>
      <w:r>
        <w:t xml:space="preserve"> alebo sociálnym vylúčením</w:t>
      </w:r>
      <w:bookmarkEnd w:id="110"/>
    </w:p>
    <w:p w:rsidR="00746331" w:rsidRDefault="00B476FF" w:rsidP="008D6FCE">
      <w:pPr>
        <w:tabs>
          <w:tab w:val="left" w:pos="709"/>
        </w:tabs>
        <w:jc w:val="both"/>
        <w:rPr>
          <w:sz w:val="22"/>
          <w:szCs w:val="22"/>
        </w:rPr>
      </w:pPr>
      <w:r w:rsidRPr="00056C40">
        <w:rPr>
          <w:sz w:val="22"/>
          <w:szCs w:val="22"/>
        </w:rPr>
        <w:t>V SR bude integrovaný prístup na riešenie špecifických potrieb geografických oblastí najviac zasiahnutých chudobou, alebo cieľových skupín najviac ohrozených diskrimináciou, alebo sociálnym vylúčením realizovaný pre cieľovú s</w:t>
      </w:r>
      <w:r>
        <w:rPr>
          <w:sz w:val="22"/>
          <w:szCs w:val="22"/>
        </w:rPr>
        <w:t>kupinu marginalizovaných rómskych komunít (ďalej len „MRK“)</w:t>
      </w:r>
      <w:r w:rsidRPr="00056C40">
        <w:rPr>
          <w:sz w:val="22"/>
          <w:szCs w:val="22"/>
        </w:rPr>
        <w:t>.</w:t>
      </w:r>
      <w:r w:rsidR="00746331">
        <w:rPr>
          <w:sz w:val="22"/>
          <w:szCs w:val="22"/>
        </w:rPr>
        <w:t xml:space="preserve"> </w:t>
      </w:r>
      <w:r w:rsidR="00746331" w:rsidRPr="00746331">
        <w:rPr>
          <w:sz w:val="22"/>
          <w:szCs w:val="22"/>
        </w:rPr>
        <w:t>V súlade s princípom „osobitného, ale nie výlučného zamerania“ budú podporované aktivity zacielené na Rómov (najmä MRK), pričom však nebudú vylučovať i</w:t>
      </w:r>
      <w:r w:rsidR="002C1444">
        <w:rPr>
          <w:sz w:val="22"/>
          <w:szCs w:val="22"/>
        </w:rPr>
        <w:t>né osoby, ktoré sa nachádzajú v </w:t>
      </w:r>
      <w:r w:rsidR="00746331" w:rsidRPr="00746331">
        <w:rPr>
          <w:sz w:val="22"/>
          <w:szCs w:val="22"/>
        </w:rPr>
        <w:t>podobnej sociálno-ekonomickej situácii.</w:t>
      </w:r>
      <w:r>
        <w:rPr>
          <w:sz w:val="22"/>
          <w:szCs w:val="22"/>
        </w:rPr>
        <w:t xml:space="preserve"> </w:t>
      </w:r>
    </w:p>
    <w:p w:rsidR="00B476FF" w:rsidRDefault="00B476FF" w:rsidP="00746331">
      <w:pPr>
        <w:tabs>
          <w:tab w:val="left" w:pos="709"/>
        </w:tabs>
        <w:spacing w:before="180"/>
        <w:jc w:val="both"/>
        <w:rPr>
          <w:sz w:val="22"/>
          <w:szCs w:val="22"/>
        </w:rPr>
      </w:pPr>
      <w:r w:rsidRPr="00056C40">
        <w:rPr>
          <w:sz w:val="22"/>
          <w:szCs w:val="22"/>
        </w:rPr>
        <w:t>V podmienkach SR sú najviac zasiahnuté chudobou segregované a separované rómske komunity, ktorých priestorové rozptýlenie identifikuje Atlas rómskych komunít 2013 na úrovni LAU2</w:t>
      </w:r>
      <w:r>
        <w:rPr>
          <w:rStyle w:val="Odkaznapoznmkupodiarou"/>
          <w:sz w:val="22"/>
          <w:szCs w:val="22"/>
        </w:rPr>
        <w:footnoteReference w:id="44"/>
      </w:r>
      <w:r>
        <w:rPr>
          <w:sz w:val="22"/>
          <w:szCs w:val="22"/>
        </w:rPr>
        <w:t xml:space="preserve">. Integrovaný prístup bude na úrovni SR realizovaný najmä v rámci Operačného programu Ľudské zdroje </w:t>
      </w:r>
      <w:r w:rsidR="008D6FCE">
        <w:rPr>
          <w:sz w:val="22"/>
          <w:szCs w:val="22"/>
        </w:rPr>
        <w:t>prostredníctvom ESF a EFRR.</w:t>
      </w:r>
    </w:p>
    <w:p w:rsidR="00B476FF" w:rsidRDefault="00B476FF" w:rsidP="00B476FF">
      <w:pPr>
        <w:pStyle w:val="Nadpis2"/>
        <w:tabs>
          <w:tab w:val="clear" w:pos="709"/>
        </w:tabs>
        <w:spacing w:before="240" w:after="240"/>
        <w:jc w:val="both"/>
      </w:pPr>
      <w:bookmarkStart w:id="111" w:name="_Toc383091869"/>
      <w:bookmarkStart w:id="112" w:name="_Toc403551489"/>
      <w:r>
        <w:t>Stratégia pre riešenie špecifických potrieb geografických oblastí najviac postihnutých chudobou/cieľových skupín najviac</w:t>
      </w:r>
      <w:bookmarkEnd w:id="111"/>
      <w:r>
        <w:t xml:space="preserve"> ohrozených diskrimináciou alebo sociálnym vylúčením</w:t>
      </w:r>
      <w:bookmarkEnd w:id="112"/>
    </w:p>
    <w:p w:rsidR="00B476FF" w:rsidRDefault="00B476FF" w:rsidP="00B476FF">
      <w:pPr>
        <w:tabs>
          <w:tab w:val="left" w:pos="709"/>
        </w:tabs>
        <w:jc w:val="both"/>
        <w:rPr>
          <w:sz w:val="22"/>
          <w:szCs w:val="22"/>
        </w:rPr>
      </w:pPr>
      <w:r w:rsidRPr="00473733">
        <w:rPr>
          <w:sz w:val="22"/>
          <w:szCs w:val="22"/>
        </w:rPr>
        <w:t>Stratégia Slovenskej republiky pre integráciu Rómov do roku 2020</w:t>
      </w:r>
      <w:r>
        <w:rPr>
          <w:rStyle w:val="Odkaznapoznmkupodiarou"/>
          <w:sz w:val="22"/>
          <w:szCs w:val="22"/>
        </w:rPr>
        <w:footnoteReference w:id="45"/>
      </w:r>
      <w:r w:rsidRPr="00473733">
        <w:rPr>
          <w:sz w:val="22"/>
          <w:szCs w:val="22"/>
        </w:rPr>
        <w:t xml:space="preserve"> a Revidovaný národný akčný plán Dekády začleňovania rómskej populácie 2005 – 2015 na roky 2011 – 2015</w:t>
      </w:r>
      <w:r>
        <w:rPr>
          <w:rStyle w:val="Odkaznapoznmkupodiarou"/>
          <w:sz w:val="22"/>
          <w:szCs w:val="22"/>
        </w:rPr>
        <w:footnoteReference w:id="46"/>
      </w:r>
      <w:r w:rsidRPr="00473733">
        <w:rPr>
          <w:sz w:val="22"/>
          <w:szCs w:val="22"/>
        </w:rPr>
        <w:t xml:space="preserve"> je v súlade s odporúčaniami Rady o účinných opatreniach na integráciu Rómov v členských štátoch</w:t>
      </w:r>
      <w:r>
        <w:rPr>
          <w:rStyle w:val="Odkaznapoznmkupodiarou"/>
          <w:sz w:val="22"/>
          <w:szCs w:val="22"/>
        </w:rPr>
        <w:footnoteReference w:id="47"/>
      </w:r>
      <w:r w:rsidRPr="00473733">
        <w:rPr>
          <w:sz w:val="22"/>
          <w:szCs w:val="22"/>
        </w:rPr>
        <w:t xml:space="preserve"> a Sociálnym investičným balíkom</w:t>
      </w:r>
      <w:r>
        <w:rPr>
          <w:rStyle w:val="Odkaznapoznmkupodiarou"/>
          <w:sz w:val="22"/>
          <w:szCs w:val="22"/>
        </w:rPr>
        <w:footnoteReference w:id="48"/>
      </w:r>
      <w:r w:rsidRPr="00473733">
        <w:rPr>
          <w:sz w:val="22"/>
          <w:szCs w:val="22"/>
        </w:rPr>
        <w:t>.</w:t>
      </w:r>
      <w:r>
        <w:rPr>
          <w:sz w:val="22"/>
          <w:szCs w:val="22"/>
        </w:rPr>
        <w:t xml:space="preserve"> Investičnou podporou štyroch opatrení (vzdelávanie, zamestnanosť, bývanie a zdravotná starostlivosť) sa dosiahne integrovaný prístup k inklúzii obyvateľov MRK.</w:t>
      </w:r>
    </w:p>
    <w:p w:rsidR="00B476FF" w:rsidRDefault="00B476FF" w:rsidP="00B476FF">
      <w:pPr>
        <w:tabs>
          <w:tab w:val="left" w:pos="709"/>
        </w:tabs>
        <w:spacing w:before="180"/>
        <w:jc w:val="both"/>
        <w:rPr>
          <w:sz w:val="22"/>
          <w:szCs w:val="22"/>
        </w:rPr>
      </w:pPr>
      <w:r>
        <w:rPr>
          <w:sz w:val="22"/>
          <w:szCs w:val="22"/>
        </w:rPr>
        <w:t xml:space="preserve">Prostredníctvom OPII bude možné čiastočne prispieť </w:t>
      </w:r>
      <w:r w:rsidR="00354629">
        <w:rPr>
          <w:sz w:val="22"/>
          <w:szCs w:val="22"/>
        </w:rPr>
        <w:t>k zvýšeniu zamestnanosti MRK, a </w:t>
      </w:r>
      <w:r>
        <w:rPr>
          <w:sz w:val="22"/>
          <w:szCs w:val="22"/>
        </w:rPr>
        <w:t xml:space="preserve">to predovšetkým vo fáze stavebnej realizácie dopravných projektov. </w:t>
      </w:r>
      <w:r w:rsidRPr="00B261AC">
        <w:rPr>
          <w:sz w:val="22"/>
          <w:szCs w:val="22"/>
        </w:rPr>
        <w:t xml:space="preserve">V rámci </w:t>
      </w:r>
      <w:r>
        <w:rPr>
          <w:sz w:val="22"/>
          <w:szCs w:val="22"/>
        </w:rPr>
        <w:t>OPII bude využitý</w:t>
      </w:r>
      <w:r w:rsidRPr="00B261AC">
        <w:rPr>
          <w:sz w:val="22"/>
          <w:szCs w:val="22"/>
        </w:rPr>
        <w:t xml:space="preserve"> sociálny aspekt vo VO, ktorý by mal priniesť vy</w:t>
      </w:r>
      <w:r>
        <w:rPr>
          <w:sz w:val="22"/>
          <w:szCs w:val="22"/>
        </w:rPr>
        <w:t>ššiu mieru účasti na trhu práce</w:t>
      </w:r>
      <w:r w:rsidR="00746331">
        <w:rPr>
          <w:sz w:val="22"/>
          <w:szCs w:val="22"/>
        </w:rPr>
        <w:t xml:space="preserve"> nielen</w:t>
      </w:r>
      <w:r>
        <w:rPr>
          <w:sz w:val="22"/>
          <w:szCs w:val="22"/>
        </w:rPr>
        <w:t xml:space="preserve"> pre MRK, </w:t>
      </w:r>
      <w:r w:rsidR="00746331">
        <w:rPr>
          <w:sz w:val="22"/>
          <w:szCs w:val="22"/>
        </w:rPr>
        <w:t>ale aj pre iné</w:t>
      </w:r>
      <w:r>
        <w:rPr>
          <w:sz w:val="22"/>
          <w:szCs w:val="22"/>
        </w:rPr>
        <w:t xml:space="preserve"> skupiny</w:t>
      </w:r>
      <w:r w:rsidR="00746331">
        <w:rPr>
          <w:sz w:val="22"/>
          <w:szCs w:val="22"/>
        </w:rPr>
        <w:t xml:space="preserve"> obyvateľstva</w:t>
      </w:r>
      <w:r>
        <w:rPr>
          <w:sz w:val="22"/>
          <w:szCs w:val="22"/>
        </w:rPr>
        <w:t xml:space="preserve"> ohrozené chudobou a sociálnym vylúčením</w:t>
      </w:r>
      <w:r w:rsidR="00746331">
        <w:rPr>
          <w:sz w:val="22"/>
          <w:szCs w:val="22"/>
        </w:rPr>
        <w:t>, ako sú napríklad dlhodobo nezamestnaní</w:t>
      </w:r>
      <w:r>
        <w:rPr>
          <w:sz w:val="22"/>
          <w:szCs w:val="22"/>
        </w:rPr>
        <w:t>. Vyššou mierou participácie MRK</w:t>
      </w:r>
      <w:r w:rsidR="00746331">
        <w:rPr>
          <w:sz w:val="22"/>
          <w:szCs w:val="22"/>
        </w:rPr>
        <w:t>, ako aj ďalších skupín obyvateľstva ohrozených chudobou a sociálnym vylúčením</w:t>
      </w:r>
      <w:r>
        <w:rPr>
          <w:sz w:val="22"/>
          <w:szCs w:val="22"/>
        </w:rPr>
        <w:t xml:space="preserve"> na trhu práce sa vytvoria predpoklady pre zlepšenie sociálnej situácie a kvality života </w:t>
      </w:r>
      <w:r w:rsidR="00746331">
        <w:rPr>
          <w:sz w:val="22"/>
          <w:szCs w:val="22"/>
        </w:rPr>
        <w:t>týchto</w:t>
      </w:r>
      <w:r>
        <w:rPr>
          <w:sz w:val="22"/>
          <w:szCs w:val="22"/>
        </w:rPr>
        <w:t xml:space="preserve"> skup</w:t>
      </w:r>
      <w:r w:rsidR="00746331">
        <w:rPr>
          <w:sz w:val="22"/>
          <w:szCs w:val="22"/>
        </w:rPr>
        <w:t>í</w:t>
      </w:r>
      <w:r>
        <w:rPr>
          <w:sz w:val="22"/>
          <w:szCs w:val="22"/>
        </w:rPr>
        <w:t>n obyvateľstva.</w:t>
      </w:r>
    </w:p>
    <w:p w:rsidR="00B476FF" w:rsidRDefault="00B476FF" w:rsidP="005917D8">
      <w:pPr>
        <w:jc w:val="both"/>
        <w:rPr>
          <w:sz w:val="22"/>
          <w:szCs w:val="22"/>
        </w:rPr>
      </w:pPr>
    </w:p>
    <w:p w:rsidR="005917D8" w:rsidRDefault="005917D8" w:rsidP="002C1444">
      <w:pPr>
        <w:pStyle w:val="Nadpis1"/>
        <w:tabs>
          <w:tab w:val="clear" w:pos="709"/>
          <w:tab w:val="clear" w:pos="851"/>
        </w:tabs>
        <w:jc w:val="both"/>
      </w:pPr>
      <w:bookmarkStart w:id="113" w:name="_Toc383209149"/>
      <w:bookmarkStart w:id="114" w:name="_Toc383236563"/>
      <w:bookmarkStart w:id="115" w:name="_Toc403551490"/>
      <w:r w:rsidRPr="00AD545D">
        <w:t>Špecifické potreby geografických oblastí so závažne a trvalo znevýhodnenými prírodnými alebo demografickými podmienkami</w:t>
      </w:r>
      <w:bookmarkEnd w:id="113"/>
      <w:bookmarkEnd w:id="114"/>
      <w:bookmarkEnd w:id="115"/>
    </w:p>
    <w:p w:rsidR="005917D8" w:rsidRPr="00AD545D" w:rsidRDefault="00C96E0F" w:rsidP="005917D8">
      <w:r>
        <w:t>N/A</w:t>
      </w:r>
    </w:p>
    <w:p w:rsidR="005917D8" w:rsidRDefault="005917D8" w:rsidP="005917D8">
      <w:pPr>
        <w:sectPr w:rsidR="005917D8" w:rsidSect="00D1658B">
          <w:headerReference w:type="default" r:id="rId35"/>
          <w:pgSz w:w="11906" w:h="16838"/>
          <w:pgMar w:top="1418" w:right="1361" w:bottom="1304" w:left="1474" w:header="709" w:footer="709" w:gutter="0"/>
          <w:cols w:space="708"/>
          <w:docGrid w:linePitch="360"/>
        </w:sectPr>
      </w:pPr>
    </w:p>
    <w:p w:rsidR="005917D8" w:rsidRDefault="005917D8" w:rsidP="002C1444">
      <w:pPr>
        <w:pStyle w:val="Nadpis1"/>
        <w:tabs>
          <w:tab w:val="clear" w:pos="709"/>
          <w:tab w:val="clear" w:pos="851"/>
        </w:tabs>
        <w:jc w:val="both"/>
      </w:pPr>
      <w:bookmarkStart w:id="116" w:name="_Toc383209150"/>
      <w:bookmarkStart w:id="117" w:name="_Toc383236564"/>
      <w:bookmarkStart w:id="118" w:name="_Toc403551491"/>
      <w:r>
        <w:lastRenderedPageBreak/>
        <w:t>Orgány a subjekty zodpo</w:t>
      </w:r>
      <w:r w:rsidRPr="00AD545D">
        <w:t>ve</w:t>
      </w:r>
      <w:r>
        <w:t>dné za riadenie, kontrolu a audit a úlohy príslušných partnerov</w:t>
      </w:r>
      <w:bookmarkEnd w:id="116"/>
      <w:bookmarkEnd w:id="117"/>
      <w:bookmarkEnd w:id="118"/>
    </w:p>
    <w:p w:rsidR="005917D8" w:rsidRDefault="005917D8" w:rsidP="005917D8">
      <w:pPr>
        <w:pStyle w:val="Nadpis2"/>
        <w:spacing w:before="240"/>
      </w:pPr>
      <w:bookmarkStart w:id="119" w:name="_Toc383209151"/>
      <w:bookmarkStart w:id="120" w:name="_Toc383236565"/>
      <w:bookmarkStart w:id="121" w:name="_Toc403551492"/>
      <w:r>
        <w:t>Identifikácia príslušných orgánov a subjektov</w:t>
      </w:r>
      <w:bookmarkEnd w:id="119"/>
      <w:bookmarkEnd w:id="120"/>
      <w:bookmarkEnd w:id="121"/>
    </w:p>
    <w:p w:rsidR="005917D8" w:rsidRPr="005917D8" w:rsidRDefault="00E420C5" w:rsidP="00F549C1">
      <w:pPr>
        <w:pStyle w:val="Tab"/>
      </w:pPr>
      <w:r>
        <w:t xml:space="preserve"> </w:t>
      </w:r>
      <w:r w:rsidR="005917D8">
        <w:t>Identifikácia príslušných orgánov a subjektov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45"/>
        <w:gridCol w:w="3036"/>
        <w:gridCol w:w="2691"/>
      </w:tblGrid>
      <w:tr w:rsidR="005917D8" w:rsidRPr="00357BF6" w:rsidTr="00A127CB">
        <w:trPr>
          <w:trHeight w:val="567"/>
          <w:jc w:val="center"/>
        </w:trPr>
        <w:tc>
          <w:tcPr>
            <w:tcW w:w="3345" w:type="dxa"/>
            <w:shd w:val="clear" w:color="auto" w:fill="C6D9F1" w:themeFill="text2" w:themeFillTint="33"/>
            <w:vAlign w:val="center"/>
          </w:tcPr>
          <w:p w:rsidR="005917D8" w:rsidRPr="00001F01" w:rsidRDefault="005917D8" w:rsidP="005917D8">
            <w:pPr>
              <w:ind w:left="0"/>
              <w:rPr>
                <w:sz w:val="18"/>
                <w:szCs w:val="18"/>
              </w:rPr>
            </w:pPr>
            <w:r w:rsidRPr="00001F01">
              <w:rPr>
                <w:sz w:val="18"/>
                <w:szCs w:val="18"/>
              </w:rPr>
              <w:t>Subjekt/orgán</w:t>
            </w:r>
          </w:p>
        </w:tc>
        <w:tc>
          <w:tcPr>
            <w:tcW w:w="3036" w:type="dxa"/>
            <w:shd w:val="clear" w:color="auto" w:fill="C6D9F1" w:themeFill="text2" w:themeFillTint="33"/>
            <w:vAlign w:val="center"/>
          </w:tcPr>
          <w:p w:rsidR="005917D8" w:rsidRPr="00001F01" w:rsidRDefault="005917D8" w:rsidP="005917D8">
            <w:pPr>
              <w:ind w:left="0"/>
              <w:jc w:val="center"/>
              <w:rPr>
                <w:sz w:val="18"/>
                <w:szCs w:val="18"/>
              </w:rPr>
            </w:pPr>
            <w:r w:rsidRPr="00001F01">
              <w:rPr>
                <w:sz w:val="18"/>
                <w:szCs w:val="18"/>
              </w:rPr>
              <w:t>Názov subjektu/orgánu a útvaru</w:t>
            </w:r>
          </w:p>
        </w:tc>
        <w:tc>
          <w:tcPr>
            <w:tcW w:w="2691" w:type="dxa"/>
            <w:shd w:val="clear" w:color="auto" w:fill="C6D9F1" w:themeFill="text2" w:themeFillTint="33"/>
            <w:vAlign w:val="center"/>
          </w:tcPr>
          <w:p w:rsidR="005917D8" w:rsidRPr="00001F01" w:rsidRDefault="005917D8" w:rsidP="005917D8">
            <w:pPr>
              <w:ind w:left="0"/>
              <w:jc w:val="center"/>
              <w:rPr>
                <w:sz w:val="18"/>
                <w:szCs w:val="18"/>
              </w:rPr>
            </w:pPr>
            <w:r w:rsidRPr="00001F01">
              <w:rPr>
                <w:sz w:val="18"/>
                <w:szCs w:val="18"/>
              </w:rPr>
              <w:t>Vedúci subjektu/orgánu (pozícia)</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Riadiaci orgán</w:t>
            </w:r>
          </w:p>
        </w:tc>
        <w:tc>
          <w:tcPr>
            <w:tcW w:w="3036" w:type="dxa"/>
            <w:vAlign w:val="center"/>
          </w:tcPr>
          <w:p w:rsidR="005917D8" w:rsidRPr="005602F7" w:rsidRDefault="005917D8">
            <w:pPr>
              <w:ind w:left="0"/>
              <w:jc w:val="center"/>
              <w:rPr>
                <w:sz w:val="18"/>
                <w:szCs w:val="18"/>
              </w:rPr>
            </w:pPr>
            <w:r w:rsidRPr="005602F7">
              <w:rPr>
                <w:sz w:val="18"/>
                <w:szCs w:val="18"/>
              </w:rPr>
              <w:t>Ministerstvo dopravy</w:t>
            </w:r>
            <w:r w:rsidR="001F123E">
              <w:rPr>
                <w:sz w:val="18"/>
                <w:szCs w:val="18"/>
              </w:rPr>
              <w:t xml:space="preserve"> a</w:t>
            </w:r>
            <w:r w:rsidRPr="005602F7">
              <w:rPr>
                <w:sz w:val="18"/>
                <w:szCs w:val="18"/>
              </w:rPr>
              <w:t xml:space="preserve"> výstavby SR</w:t>
            </w:r>
          </w:p>
        </w:tc>
        <w:tc>
          <w:tcPr>
            <w:tcW w:w="2691" w:type="dxa"/>
            <w:vAlign w:val="center"/>
          </w:tcPr>
          <w:p w:rsidR="005917D8" w:rsidRPr="005602F7" w:rsidRDefault="005917D8">
            <w:pPr>
              <w:ind w:left="0"/>
              <w:jc w:val="center"/>
              <w:rPr>
                <w:sz w:val="18"/>
                <w:szCs w:val="18"/>
              </w:rPr>
            </w:pPr>
            <w:r>
              <w:rPr>
                <w:sz w:val="18"/>
                <w:szCs w:val="18"/>
              </w:rPr>
              <w:t>minister dopravy</w:t>
            </w:r>
            <w:r w:rsidR="00B80579">
              <w:rPr>
                <w:sz w:val="18"/>
                <w:szCs w:val="18"/>
              </w:rPr>
              <w:t xml:space="preserve"> </w:t>
            </w:r>
            <w:r w:rsidR="001F123E">
              <w:rPr>
                <w:sz w:val="18"/>
                <w:szCs w:val="18"/>
              </w:rPr>
              <w:t>a</w:t>
            </w:r>
            <w:r>
              <w:rPr>
                <w:sz w:val="18"/>
                <w:szCs w:val="18"/>
              </w:rPr>
              <w:t xml:space="preserve"> výstavby SR</w:t>
            </w:r>
          </w:p>
        </w:tc>
      </w:tr>
      <w:tr w:rsidR="005917D8" w:rsidRPr="005602F7" w:rsidTr="00A127CB">
        <w:trPr>
          <w:trHeight w:val="510"/>
          <w:jc w:val="center"/>
        </w:trPr>
        <w:tc>
          <w:tcPr>
            <w:tcW w:w="3345" w:type="dxa"/>
            <w:shd w:val="clear" w:color="auto" w:fill="F2F2F2" w:themeFill="background1" w:themeFillShade="F2"/>
            <w:vAlign w:val="center"/>
          </w:tcPr>
          <w:p w:rsidR="005917D8" w:rsidRDefault="005917D8" w:rsidP="005917D8">
            <w:pPr>
              <w:ind w:left="0"/>
              <w:rPr>
                <w:sz w:val="18"/>
                <w:szCs w:val="18"/>
              </w:rPr>
            </w:pPr>
            <w:r>
              <w:rPr>
                <w:sz w:val="18"/>
                <w:szCs w:val="18"/>
              </w:rPr>
              <w:t>Certifikačný orgán</w:t>
            </w:r>
          </w:p>
        </w:tc>
        <w:tc>
          <w:tcPr>
            <w:tcW w:w="3036" w:type="dxa"/>
            <w:vAlign w:val="center"/>
          </w:tcPr>
          <w:p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rsidR="005917D8" w:rsidRPr="005602F7" w:rsidRDefault="007500EF" w:rsidP="005917D8">
            <w:pPr>
              <w:ind w:left="0"/>
              <w:jc w:val="center"/>
              <w:rPr>
                <w:sz w:val="18"/>
                <w:szCs w:val="18"/>
              </w:rPr>
            </w:pPr>
            <w:r>
              <w:rPr>
                <w:sz w:val="18"/>
                <w:szCs w:val="18"/>
              </w:rPr>
              <w:t>sekcia európskych fondov</w:t>
            </w:r>
          </w:p>
        </w:tc>
        <w:tc>
          <w:tcPr>
            <w:tcW w:w="2691" w:type="dxa"/>
            <w:vAlign w:val="center"/>
          </w:tcPr>
          <w:p w:rsidR="005917D8" w:rsidRPr="001C07CB"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Orgán auditu</w:t>
            </w:r>
            <w:r w:rsidR="00246473">
              <w:rPr>
                <w:sz w:val="18"/>
                <w:szCs w:val="18"/>
              </w:rPr>
              <w:t xml:space="preserve"> *</w:t>
            </w:r>
          </w:p>
        </w:tc>
        <w:tc>
          <w:tcPr>
            <w:tcW w:w="3036" w:type="dxa"/>
            <w:vAlign w:val="center"/>
          </w:tcPr>
          <w:p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rsidR="005917D8" w:rsidRPr="005602F7" w:rsidRDefault="007500EF" w:rsidP="005917D8">
            <w:pPr>
              <w:ind w:left="0"/>
              <w:jc w:val="center"/>
              <w:rPr>
                <w:sz w:val="18"/>
                <w:szCs w:val="18"/>
              </w:rPr>
            </w:pPr>
            <w:r>
              <w:rPr>
                <w:sz w:val="18"/>
                <w:szCs w:val="18"/>
              </w:rPr>
              <w:t>sekcia auditu a kontroly</w:t>
            </w:r>
          </w:p>
        </w:tc>
        <w:tc>
          <w:tcPr>
            <w:tcW w:w="2691" w:type="dxa"/>
            <w:vAlign w:val="center"/>
          </w:tcPr>
          <w:p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rsidTr="00A127CB">
        <w:trPr>
          <w:trHeight w:val="510"/>
          <w:jc w:val="center"/>
        </w:trPr>
        <w:tc>
          <w:tcPr>
            <w:tcW w:w="3345" w:type="dxa"/>
            <w:shd w:val="clear" w:color="auto" w:fill="F2F2F2" w:themeFill="background1" w:themeFillShade="F2"/>
            <w:vAlign w:val="center"/>
          </w:tcPr>
          <w:p w:rsidR="005917D8" w:rsidRPr="005602F7" w:rsidRDefault="005917D8" w:rsidP="005917D8">
            <w:pPr>
              <w:ind w:left="0"/>
              <w:rPr>
                <w:sz w:val="18"/>
                <w:szCs w:val="18"/>
              </w:rPr>
            </w:pPr>
            <w:r w:rsidRPr="005602F7">
              <w:rPr>
                <w:sz w:val="18"/>
                <w:szCs w:val="18"/>
              </w:rPr>
              <w:t>Orgán, ktorému bude EK zasielať platby</w:t>
            </w:r>
          </w:p>
        </w:tc>
        <w:tc>
          <w:tcPr>
            <w:tcW w:w="3036" w:type="dxa"/>
            <w:vAlign w:val="center"/>
          </w:tcPr>
          <w:p w:rsidR="005917D8" w:rsidRDefault="005917D8" w:rsidP="005917D8">
            <w:pPr>
              <w:ind w:left="0"/>
              <w:jc w:val="center"/>
              <w:rPr>
                <w:sz w:val="18"/>
                <w:szCs w:val="18"/>
              </w:rPr>
            </w:pPr>
            <w:r w:rsidRPr="005602F7">
              <w:rPr>
                <w:sz w:val="18"/>
                <w:szCs w:val="18"/>
              </w:rPr>
              <w:t>Ministerstvo financií SR</w:t>
            </w:r>
            <w:r w:rsidR="00752A39">
              <w:rPr>
                <w:sz w:val="18"/>
                <w:szCs w:val="18"/>
              </w:rPr>
              <w:t>,</w:t>
            </w:r>
          </w:p>
          <w:p w:rsidR="00752A39" w:rsidRPr="005602F7" w:rsidRDefault="00752A39" w:rsidP="00752A39">
            <w:pPr>
              <w:ind w:left="0"/>
              <w:jc w:val="center"/>
              <w:rPr>
                <w:sz w:val="18"/>
                <w:szCs w:val="18"/>
              </w:rPr>
            </w:pPr>
            <w:r>
              <w:rPr>
                <w:sz w:val="18"/>
                <w:szCs w:val="18"/>
              </w:rPr>
              <w:t>sekcia európskych fondov</w:t>
            </w:r>
          </w:p>
        </w:tc>
        <w:tc>
          <w:tcPr>
            <w:tcW w:w="2691" w:type="dxa"/>
            <w:vAlign w:val="center"/>
          </w:tcPr>
          <w:p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bl>
    <w:p w:rsidR="00246473" w:rsidRPr="00246473" w:rsidRDefault="00246473" w:rsidP="00246473">
      <w:pPr>
        <w:spacing w:before="60"/>
        <w:jc w:val="both"/>
        <w:rPr>
          <w:sz w:val="20"/>
          <w:szCs w:val="20"/>
        </w:rPr>
      </w:pPr>
      <w:bookmarkStart w:id="122" w:name="_Toc383209152"/>
      <w:bookmarkStart w:id="123" w:name="_Toc383236566"/>
      <w:r>
        <w:rPr>
          <w:sz w:val="20"/>
          <w:szCs w:val="20"/>
        </w:rPr>
        <w:t xml:space="preserve">* - </w:t>
      </w:r>
      <w:r w:rsidRPr="00246473">
        <w:rPr>
          <w:sz w:val="20"/>
          <w:szCs w:val="20"/>
        </w:rPr>
        <w:t>subjekt funkčne nezávislý od riadiaceho a certifikačného orgánu</w:t>
      </w:r>
      <w:r w:rsidR="0056386F">
        <w:rPr>
          <w:sz w:val="20"/>
          <w:szCs w:val="20"/>
        </w:rPr>
        <w:t>,</w:t>
      </w:r>
      <w:r w:rsidRPr="00246473">
        <w:rPr>
          <w:sz w:val="20"/>
          <w:szCs w:val="20"/>
        </w:rPr>
        <w:t xml:space="preserve"> určený členským štátom</w:t>
      </w:r>
      <w:r w:rsidR="00757F37">
        <w:rPr>
          <w:sz w:val="20"/>
          <w:szCs w:val="20"/>
        </w:rPr>
        <w:t xml:space="preserve"> pre</w:t>
      </w:r>
      <w:r w:rsidRPr="00246473">
        <w:rPr>
          <w:sz w:val="20"/>
          <w:szCs w:val="20"/>
        </w:rPr>
        <w:t xml:space="preserve"> operačn</w:t>
      </w:r>
      <w:r w:rsidR="00236E75">
        <w:rPr>
          <w:sz w:val="20"/>
          <w:szCs w:val="20"/>
        </w:rPr>
        <w:t>é</w:t>
      </w:r>
      <w:r w:rsidRPr="00246473">
        <w:rPr>
          <w:sz w:val="20"/>
          <w:szCs w:val="20"/>
        </w:rPr>
        <w:t xml:space="preserve"> program</w:t>
      </w:r>
      <w:r w:rsidR="00236E75">
        <w:rPr>
          <w:sz w:val="20"/>
          <w:szCs w:val="20"/>
        </w:rPr>
        <w:t>y</w:t>
      </w:r>
      <w:r w:rsidRPr="00246473">
        <w:rPr>
          <w:sz w:val="20"/>
          <w:szCs w:val="20"/>
        </w:rPr>
        <w:t xml:space="preserve"> a zodpovedný za overenie účinného fungova</w:t>
      </w:r>
      <w:r w:rsidR="00752A39">
        <w:rPr>
          <w:sz w:val="20"/>
          <w:szCs w:val="20"/>
        </w:rPr>
        <w:t>nia systému riadenia a kontroly</w:t>
      </w:r>
      <w:r w:rsidR="00275DF6">
        <w:rPr>
          <w:rStyle w:val="Odkaznapoznmkupodiarou"/>
          <w:sz w:val="20"/>
          <w:szCs w:val="20"/>
        </w:rPr>
        <w:footnoteReference w:id="49"/>
      </w:r>
    </w:p>
    <w:p w:rsidR="005917D8" w:rsidRDefault="005917D8" w:rsidP="002C1444">
      <w:pPr>
        <w:pStyle w:val="Nadpis2"/>
        <w:tabs>
          <w:tab w:val="clear" w:pos="709"/>
          <w:tab w:val="clear" w:pos="851"/>
        </w:tabs>
        <w:spacing w:before="240"/>
        <w:jc w:val="both"/>
      </w:pPr>
      <w:bookmarkStart w:id="124" w:name="_Toc403551493"/>
      <w:r>
        <w:t>Zapojenie príslušných partnerov do prípravy operačného programu a úlohy partnerov v rámci implementácie, monitorovania a hodnotenia operačného programu</w:t>
      </w:r>
      <w:bookmarkEnd w:id="122"/>
      <w:bookmarkEnd w:id="123"/>
      <w:bookmarkEnd w:id="124"/>
    </w:p>
    <w:p w:rsidR="005917D8" w:rsidRDefault="00B43824" w:rsidP="002C1444">
      <w:pPr>
        <w:pStyle w:val="Nadpis3"/>
        <w:tabs>
          <w:tab w:val="clear" w:pos="709"/>
          <w:tab w:val="clear" w:pos="851"/>
        </w:tabs>
        <w:jc w:val="both"/>
        <w:rPr>
          <w:sz w:val="23"/>
          <w:szCs w:val="23"/>
        </w:rPr>
      </w:pPr>
      <w:bookmarkStart w:id="125" w:name="_Toc403551494"/>
      <w:r>
        <w:rPr>
          <w:sz w:val="23"/>
          <w:szCs w:val="23"/>
        </w:rPr>
        <w:t>Úloha príslušných partnerov pri príprave, implementácii, monitorovaní a hodnotení operačného programu</w:t>
      </w:r>
      <w:bookmarkEnd w:id="125"/>
    </w:p>
    <w:p w:rsidR="00E92F9B" w:rsidRDefault="00B43824">
      <w:pPr>
        <w:spacing w:before="120"/>
        <w:jc w:val="both"/>
        <w:rPr>
          <w:sz w:val="22"/>
          <w:szCs w:val="22"/>
        </w:rPr>
      </w:pPr>
      <w:r w:rsidRPr="008813FB">
        <w:rPr>
          <w:sz w:val="22"/>
          <w:szCs w:val="22"/>
        </w:rPr>
        <w:t>Princíp partnerstva ako jeden zo základných princípov kohéznej a</w:t>
      </w:r>
      <w:r>
        <w:rPr>
          <w:sz w:val="22"/>
          <w:szCs w:val="22"/>
        </w:rPr>
        <w:t> </w:t>
      </w:r>
      <w:r w:rsidRPr="008813FB">
        <w:rPr>
          <w:sz w:val="22"/>
          <w:szCs w:val="22"/>
        </w:rPr>
        <w:t>štrukturálnej politiky EÚ zohráva významnú úlohu, a</w:t>
      </w:r>
      <w:r>
        <w:rPr>
          <w:sz w:val="22"/>
          <w:szCs w:val="22"/>
        </w:rPr>
        <w:t> </w:t>
      </w:r>
      <w:r w:rsidRPr="008813FB">
        <w:rPr>
          <w:sz w:val="22"/>
          <w:szCs w:val="22"/>
        </w:rPr>
        <w:t>to nielen v</w:t>
      </w:r>
      <w:r>
        <w:rPr>
          <w:sz w:val="22"/>
          <w:szCs w:val="22"/>
        </w:rPr>
        <w:t> </w:t>
      </w:r>
      <w:r w:rsidRPr="008813FB">
        <w:rPr>
          <w:sz w:val="22"/>
          <w:szCs w:val="22"/>
        </w:rPr>
        <w:t xml:space="preserve">procese tvorby strategického dokumentu, ale aj </w:t>
      </w:r>
      <w:r>
        <w:rPr>
          <w:sz w:val="22"/>
          <w:szCs w:val="22"/>
        </w:rPr>
        <w:t xml:space="preserve">ďalších nadväzujúcich etapách implementácie programu. </w:t>
      </w:r>
      <w:r w:rsidR="00822DDB" w:rsidRPr="00DC3389">
        <w:rPr>
          <w:sz w:val="22"/>
          <w:szCs w:val="22"/>
        </w:rPr>
        <w:t>V súlade s</w:t>
      </w:r>
      <w:r w:rsidR="00DC3389">
        <w:rPr>
          <w:sz w:val="22"/>
          <w:szCs w:val="22"/>
        </w:rPr>
        <w:t> </w:t>
      </w:r>
      <w:r w:rsidR="00822DDB" w:rsidRPr="00DC3389">
        <w:rPr>
          <w:sz w:val="22"/>
          <w:szCs w:val="22"/>
        </w:rPr>
        <w:t>č</w:t>
      </w:r>
      <w:r w:rsidR="00DC3389">
        <w:rPr>
          <w:sz w:val="22"/>
          <w:szCs w:val="22"/>
        </w:rPr>
        <w:t xml:space="preserve">l. </w:t>
      </w:r>
      <w:r w:rsidR="00822DDB" w:rsidRPr="00DC3389">
        <w:rPr>
          <w:sz w:val="22"/>
          <w:szCs w:val="22"/>
        </w:rPr>
        <w:t>5</w:t>
      </w:r>
      <w:r w:rsidR="00E420C5" w:rsidRPr="00E420C5">
        <w:rPr>
          <w:sz w:val="22"/>
          <w:szCs w:val="22"/>
        </w:rPr>
        <w:t xml:space="preserve"> </w:t>
      </w:r>
      <w:r w:rsidR="00E420C5" w:rsidRPr="002B0858">
        <w:rPr>
          <w:sz w:val="22"/>
          <w:szCs w:val="22"/>
        </w:rPr>
        <w:t>nariadenia Európskeho parlamentu a Rady (EÚ</w:t>
      </w:r>
      <w:r w:rsidR="00E420C5">
        <w:rPr>
          <w:sz w:val="22"/>
          <w:szCs w:val="22"/>
        </w:rPr>
        <w:t xml:space="preserve">) </w:t>
      </w:r>
      <w:r w:rsidR="007D7918">
        <w:rPr>
          <w:sz w:val="22"/>
          <w:szCs w:val="22"/>
        </w:rPr>
        <w:t>č. </w:t>
      </w:r>
      <w:r w:rsidR="00E420C5">
        <w:rPr>
          <w:sz w:val="22"/>
          <w:szCs w:val="22"/>
        </w:rPr>
        <w:t>1303/2013</w:t>
      </w:r>
      <w:r w:rsidR="00822DDB" w:rsidRPr="00DC3389">
        <w:rPr>
          <w:sz w:val="22"/>
          <w:szCs w:val="22"/>
        </w:rPr>
        <w:t>, delegovaný</w:t>
      </w:r>
      <w:r w:rsidR="00DC3389">
        <w:rPr>
          <w:sz w:val="22"/>
          <w:szCs w:val="22"/>
        </w:rPr>
        <w:t>m aktom EK k </w:t>
      </w:r>
      <w:r w:rsidR="00822DDB" w:rsidRPr="00DC3389">
        <w:rPr>
          <w:sz w:val="22"/>
          <w:szCs w:val="22"/>
        </w:rPr>
        <w:t>Európskemu kó</w:t>
      </w:r>
      <w:r w:rsidR="00DC3389">
        <w:rPr>
          <w:sz w:val="22"/>
          <w:szCs w:val="22"/>
        </w:rPr>
        <w:t>dexu pre </w:t>
      </w:r>
      <w:r w:rsidR="00822DDB" w:rsidRPr="00DC3389">
        <w:rPr>
          <w:sz w:val="22"/>
          <w:szCs w:val="22"/>
        </w:rPr>
        <w:t>partnerstvo a Metodickým usmernením CKO k príprave operačný</w:t>
      </w:r>
      <w:r w:rsidR="00DC3389">
        <w:rPr>
          <w:sz w:val="22"/>
          <w:szCs w:val="22"/>
        </w:rPr>
        <w:t>ch programov/programov na </w:t>
      </w:r>
      <w:r w:rsidR="00822DDB" w:rsidRPr="00DC3389">
        <w:rPr>
          <w:sz w:val="22"/>
          <w:szCs w:val="22"/>
        </w:rPr>
        <w:t>programové obdobie 2014 – 2020 boli v snahe vytvoriť transparentné prostredie pre efektí</w:t>
      </w:r>
      <w:r w:rsidR="00DC3389">
        <w:rPr>
          <w:sz w:val="22"/>
          <w:szCs w:val="22"/>
        </w:rPr>
        <w:t>vne a </w:t>
      </w:r>
      <w:r w:rsidR="00822DDB" w:rsidRPr="00DC3389">
        <w:rPr>
          <w:sz w:val="22"/>
          <w:szCs w:val="22"/>
        </w:rPr>
        <w:t>účinné riadenie prípravy OP</w:t>
      </w:r>
      <w:r w:rsidR="003162B7">
        <w:rPr>
          <w:sz w:val="22"/>
          <w:szCs w:val="22"/>
        </w:rPr>
        <w:t>II do </w:t>
      </w:r>
      <w:r w:rsidR="00DC3389">
        <w:rPr>
          <w:sz w:val="22"/>
          <w:szCs w:val="22"/>
        </w:rPr>
        <w:t xml:space="preserve">procesu jeho </w:t>
      </w:r>
      <w:r w:rsidR="00822DDB" w:rsidRPr="00DC3389">
        <w:rPr>
          <w:sz w:val="22"/>
          <w:szCs w:val="22"/>
        </w:rPr>
        <w:t>prípravy zapojení relevantní partneri</w:t>
      </w:r>
      <w:r w:rsidR="00DC3389">
        <w:rPr>
          <w:sz w:val="22"/>
          <w:szCs w:val="22"/>
        </w:rPr>
        <w:t>.</w:t>
      </w:r>
    </w:p>
    <w:p w:rsidR="00E92F9B" w:rsidRDefault="00D50386">
      <w:pPr>
        <w:spacing w:before="180"/>
        <w:jc w:val="both"/>
        <w:rPr>
          <w:color w:val="000000"/>
          <w:sz w:val="22"/>
          <w:szCs w:val="22"/>
        </w:rPr>
      </w:pPr>
      <w:r w:rsidRPr="00CE3A02">
        <w:rPr>
          <w:color w:val="000000"/>
          <w:sz w:val="22"/>
          <w:szCs w:val="22"/>
        </w:rPr>
        <w:t xml:space="preserve">Rozhodnutím ministra </w:t>
      </w:r>
      <w:r>
        <w:rPr>
          <w:color w:val="000000"/>
          <w:sz w:val="22"/>
          <w:szCs w:val="22"/>
        </w:rPr>
        <w:t>MDVRR SR</w:t>
      </w:r>
      <w:r w:rsidRPr="00CE3A02">
        <w:rPr>
          <w:color w:val="000000"/>
          <w:sz w:val="22"/>
          <w:szCs w:val="22"/>
        </w:rPr>
        <w:t xml:space="preserve"> zo dňa 10.04.2013 bol zriadený „</w:t>
      </w:r>
      <w:r w:rsidRPr="00894893">
        <w:rPr>
          <w:i/>
          <w:color w:val="000000"/>
          <w:sz w:val="22"/>
          <w:szCs w:val="22"/>
        </w:rPr>
        <w:t>Riadiaci výbor pre prípravu Operačného programu Integrovaná infraštruktúra v programovom období 2014 – 2020</w:t>
      </w:r>
      <w:r w:rsidRPr="00CE3A02">
        <w:rPr>
          <w:color w:val="000000"/>
          <w:sz w:val="22"/>
          <w:szCs w:val="22"/>
        </w:rPr>
        <w:t>“.</w:t>
      </w:r>
      <w:r>
        <w:rPr>
          <w:color w:val="000000"/>
          <w:sz w:val="22"/>
          <w:szCs w:val="22"/>
        </w:rPr>
        <w:t xml:space="preserve"> </w:t>
      </w:r>
      <w:r w:rsidRPr="00CE3A02">
        <w:rPr>
          <w:color w:val="000000"/>
          <w:sz w:val="22"/>
          <w:szCs w:val="22"/>
        </w:rPr>
        <w:t xml:space="preserve">Riadiaci výbor bol zriadený </w:t>
      </w:r>
      <w:r>
        <w:rPr>
          <w:color w:val="000000"/>
          <w:sz w:val="22"/>
          <w:szCs w:val="22"/>
        </w:rPr>
        <w:t>s cieľom zabezpečiť prípravu</w:t>
      </w:r>
      <w:r w:rsidRPr="00CE3A02">
        <w:rPr>
          <w:color w:val="000000"/>
          <w:sz w:val="22"/>
          <w:szCs w:val="22"/>
        </w:rPr>
        <w:t xml:space="preserve"> na čer</w:t>
      </w:r>
      <w:r>
        <w:rPr>
          <w:color w:val="000000"/>
          <w:sz w:val="22"/>
          <w:szCs w:val="22"/>
        </w:rPr>
        <w:t>panie finančných prostriedkov z </w:t>
      </w:r>
      <w:r w:rsidRPr="00CE3A02">
        <w:rPr>
          <w:color w:val="000000"/>
          <w:sz w:val="22"/>
          <w:szCs w:val="22"/>
        </w:rPr>
        <w:t xml:space="preserve">fondov </w:t>
      </w:r>
      <w:r>
        <w:rPr>
          <w:color w:val="000000"/>
          <w:sz w:val="22"/>
          <w:szCs w:val="22"/>
        </w:rPr>
        <w:t>EÚ v </w:t>
      </w:r>
      <w:r w:rsidRPr="00CE3A02">
        <w:rPr>
          <w:color w:val="000000"/>
          <w:sz w:val="22"/>
          <w:szCs w:val="22"/>
        </w:rPr>
        <w:t xml:space="preserve">programovom období 2014 – 2020 za oblasť dopravy a informatizácie spoločnosti. Pod pojmom príprava sa rozumie vypracovanie </w:t>
      </w:r>
      <w:r>
        <w:rPr>
          <w:color w:val="000000"/>
          <w:sz w:val="22"/>
          <w:szCs w:val="22"/>
        </w:rPr>
        <w:t>OPII. Zloženie pracovnej skupiny je uvedené v </w:t>
      </w:r>
      <w:r w:rsidRPr="00CF2C83">
        <w:rPr>
          <w:color w:val="000000"/>
          <w:sz w:val="22"/>
          <w:szCs w:val="22"/>
        </w:rPr>
        <w:t xml:space="preserve">kapitole </w:t>
      </w:r>
      <w:r w:rsidR="002E328E" w:rsidRPr="00CF2C83">
        <w:rPr>
          <w:color w:val="000000"/>
          <w:sz w:val="22"/>
          <w:szCs w:val="22"/>
        </w:rPr>
        <w:t>12.3</w:t>
      </w:r>
      <w:r w:rsidRPr="00CF2C83">
        <w:rPr>
          <w:color w:val="000000"/>
          <w:sz w:val="22"/>
          <w:szCs w:val="22"/>
        </w:rPr>
        <w:t>.</w:t>
      </w:r>
    </w:p>
    <w:p w:rsidR="00D50386" w:rsidRPr="00F94B5B" w:rsidRDefault="00D50386" w:rsidP="00D50386">
      <w:pPr>
        <w:spacing w:before="180"/>
        <w:jc w:val="both"/>
        <w:rPr>
          <w:sz w:val="22"/>
          <w:szCs w:val="22"/>
        </w:rPr>
      </w:pPr>
      <w:r w:rsidRPr="00F94B5B">
        <w:rPr>
          <w:sz w:val="22"/>
          <w:szCs w:val="22"/>
        </w:rPr>
        <w:t>V</w:t>
      </w:r>
      <w:r>
        <w:rPr>
          <w:sz w:val="22"/>
          <w:szCs w:val="22"/>
        </w:rPr>
        <w:t> </w:t>
      </w:r>
      <w:r w:rsidRPr="00F94B5B">
        <w:rPr>
          <w:sz w:val="22"/>
          <w:szCs w:val="22"/>
        </w:rPr>
        <w:t>súlade s</w:t>
      </w:r>
      <w:r>
        <w:rPr>
          <w:sz w:val="22"/>
          <w:szCs w:val="22"/>
        </w:rPr>
        <w:t> </w:t>
      </w:r>
      <w:r w:rsidRPr="00F94B5B">
        <w:rPr>
          <w:sz w:val="22"/>
          <w:szCs w:val="22"/>
        </w:rPr>
        <w:t xml:space="preserve">čl. 5 </w:t>
      </w:r>
      <w:r w:rsidRPr="002B0858">
        <w:rPr>
          <w:sz w:val="22"/>
          <w:szCs w:val="22"/>
        </w:rPr>
        <w:t>nariadenia Európskeho parlamentu a Rady (EÚ</w:t>
      </w:r>
      <w:r>
        <w:rPr>
          <w:sz w:val="22"/>
          <w:szCs w:val="22"/>
        </w:rPr>
        <w:t xml:space="preserve">) 1303/2013 </w:t>
      </w:r>
      <w:r w:rsidRPr="00F94B5B">
        <w:rPr>
          <w:sz w:val="22"/>
          <w:szCs w:val="22"/>
        </w:rPr>
        <w:t xml:space="preserve">bude RO </w:t>
      </w:r>
      <w:r>
        <w:rPr>
          <w:sz w:val="22"/>
          <w:szCs w:val="22"/>
        </w:rPr>
        <w:t xml:space="preserve">OPII </w:t>
      </w:r>
      <w:r w:rsidRPr="00F94B5B">
        <w:rPr>
          <w:sz w:val="22"/>
          <w:szCs w:val="22"/>
        </w:rPr>
        <w:t>pokračovať v</w:t>
      </w:r>
      <w:r>
        <w:rPr>
          <w:sz w:val="22"/>
          <w:szCs w:val="22"/>
        </w:rPr>
        <w:t> </w:t>
      </w:r>
      <w:r w:rsidRPr="00F94B5B">
        <w:rPr>
          <w:sz w:val="22"/>
          <w:szCs w:val="22"/>
        </w:rPr>
        <w:t>uplat</w:t>
      </w:r>
      <w:r>
        <w:rPr>
          <w:sz w:val="22"/>
          <w:szCs w:val="22"/>
        </w:rPr>
        <w:t>ňovaní princípu partnerstva aj pri </w:t>
      </w:r>
      <w:r w:rsidRPr="00F94B5B">
        <w:rPr>
          <w:sz w:val="22"/>
          <w:szCs w:val="22"/>
        </w:rPr>
        <w:t>samotnej implementácii, monitorovaní a</w:t>
      </w:r>
      <w:r>
        <w:rPr>
          <w:sz w:val="22"/>
          <w:szCs w:val="22"/>
        </w:rPr>
        <w:t> </w:t>
      </w:r>
      <w:r w:rsidRPr="00F94B5B">
        <w:rPr>
          <w:sz w:val="22"/>
          <w:szCs w:val="22"/>
        </w:rPr>
        <w:t xml:space="preserve">hodnotení programu. </w:t>
      </w:r>
      <w:r>
        <w:rPr>
          <w:sz w:val="22"/>
          <w:szCs w:val="22"/>
        </w:rPr>
        <w:t>V </w:t>
      </w:r>
      <w:r w:rsidRPr="00F94B5B">
        <w:rPr>
          <w:sz w:val="22"/>
          <w:szCs w:val="22"/>
        </w:rPr>
        <w:t>súlade s</w:t>
      </w:r>
      <w:r>
        <w:rPr>
          <w:sz w:val="22"/>
          <w:szCs w:val="22"/>
        </w:rPr>
        <w:t xml:space="preserve"> čl. 47 </w:t>
      </w:r>
      <w:r w:rsidRPr="002B0858">
        <w:rPr>
          <w:sz w:val="22"/>
          <w:szCs w:val="22"/>
        </w:rPr>
        <w:t>nariadenia Európskeho parlamentu a Rady (EÚ</w:t>
      </w:r>
      <w:r>
        <w:rPr>
          <w:sz w:val="22"/>
          <w:szCs w:val="22"/>
        </w:rPr>
        <w:t xml:space="preserve">) 1303/2013 </w:t>
      </w:r>
      <w:r w:rsidRPr="00894893">
        <w:rPr>
          <w:b/>
          <w:sz w:val="22"/>
          <w:szCs w:val="22"/>
        </w:rPr>
        <w:t>RO OPII</w:t>
      </w:r>
      <w:r w:rsidRPr="00A64646">
        <w:rPr>
          <w:b/>
          <w:sz w:val="22"/>
          <w:szCs w:val="22"/>
        </w:rPr>
        <w:t xml:space="preserve"> zriadi monitorovací výbor </w:t>
      </w:r>
      <w:r>
        <w:rPr>
          <w:b/>
          <w:sz w:val="22"/>
          <w:szCs w:val="22"/>
        </w:rPr>
        <w:t xml:space="preserve">pre OPII, a to </w:t>
      </w:r>
      <w:r w:rsidRPr="00A64646">
        <w:rPr>
          <w:b/>
          <w:sz w:val="22"/>
          <w:szCs w:val="22"/>
        </w:rPr>
        <w:t>najneskôr do 3 mesiacov odo dňa oznámenia rozhodnutia EK o schválení operačného programu</w:t>
      </w:r>
      <w:r w:rsidRPr="00F94B5B">
        <w:rPr>
          <w:sz w:val="22"/>
          <w:szCs w:val="22"/>
        </w:rPr>
        <w:t xml:space="preserve">. </w:t>
      </w:r>
      <w:r w:rsidRPr="00AB5D98">
        <w:rPr>
          <w:sz w:val="22"/>
          <w:szCs w:val="22"/>
        </w:rPr>
        <w:t>Monitorovací výbor bude poskytovať hlavnú platformu pre monitorovanie a hodnotenie dosiahnutého pokroku</w:t>
      </w:r>
      <w:r>
        <w:rPr>
          <w:sz w:val="22"/>
          <w:szCs w:val="22"/>
        </w:rPr>
        <w:t xml:space="preserve"> pri</w:t>
      </w:r>
      <w:r w:rsidRPr="00AB5D98">
        <w:rPr>
          <w:sz w:val="22"/>
          <w:szCs w:val="22"/>
        </w:rPr>
        <w:t> implementácii OPII.</w:t>
      </w:r>
      <w:r>
        <w:rPr>
          <w:sz w:val="22"/>
          <w:szCs w:val="22"/>
        </w:rPr>
        <w:t xml:space="preserve"> Úlohou partnerov bude dohliadať na efektívnosť implem</w:t>
      </w:r>
      <w:r w:rsidR="009011DB">
        <w:rPr>
          <w:sz w:val="22"/>
          <w:szCs w:val="22"/>
        </w:rPr>
        <w:t>entácie a v prípade potreby navrhnúť zmeny vo zvolenej stratégii</w:t>
      </w:r>
      <w:r>
        <w:rPr>
          <w:sz w:val="22"/>
          <w:szCs w:val="22"/>
        </w:rPr>
        <w:t>.</w:t>
      </w:r>
    </w:p>
    <w:p w:rsidR="00D50386" w:rsidRDefault="00D50386" w:rsidP="00D50386">
      <w:pPr>
        <w:spacing w:before="180"/>
        <w:jc w:val="both"/>
        <w:rPr>
          <w:sz w:val="22"/>
          <w:szCs w:val="22"/>
        </w:rPr>
      </w:pPr>
      <w:r w:rsidRPr="00F94B5B">
        <w:rPr>
          <w:sz w:val="22"/>
          <w:szCs w:val="22"/>
        </w:rPr>
        <w:t>Zloženie partnerov zastúpených v</w:t>
      </w:r>
      <w:r>
        <w:rPr>
          <w:sz w:val="22"/>
          <w:szCs w:val="22"/>
        </w:rPr>
        <w:t> </w:t>
      </w:r>
      <w:r w:rsidRPr="00F94B5B">
        <w:rPr>
          <w:sz w:val="22"/>
          <w:szCs w:val="22"/>
        </w:rPr>
        <w:t>monitorovacom výbore bude odzrkadľova</w:t>
      </w:r>
      <w:r>
        <w:rPr>
          <w:sz w:val="22"/>
          <w:szCs w:val="22"/>
        </w:rPr>
        <w:t>ť charakter operačného programu. Č</w:t>
      </w:r>
      <w:r w:rsidRPr="00F94B5B">
        <w:rPr>
          <w:sz w:val="22"/>
          <w:szCs w:val="22"/>
        </w:rPr>
        <w:t xml:space="preserve">lenmi výboru budú </w:t>
      </w:r>
      <w:r>
        <w:rPr>
          <w:sz w:val="22"/>
          <w:szCs w:val="22"/>
        </w:rPr>
        <w:t>zástupcovia</w:t>
      </w:r>
      <w:r w:rsidRPr="00F94B5B">
        <w:rPr>
          <w:sz w:val="22"/>
          <w:szCs w:val="22"/>
        </w:rPr>
        <w:t xml:space="preserve"> </w:t>
      </w:r>
      <w:r>
        <w:rPr>
          <w:sz w:val="22"/>
          <w:szCs w:val="22"/>
        </w:rPr>
        <w:t xml:space="preserve">RO, SORO, CKO, CO, OA, </w:t>
      </w:r>
      <w:r w:rsidRPr="00F94B5B">
        <w:rPr>
          <w:sz w:val="22"/>
          <w:szCs w:val="22"/>
        </w:rPr>
        <w:t xml:space="preserve">zástupcovia relevantných </w:t>
      </w:r>
      <w:r>
        <w:rPr>
          <w:sz w:val="22"/>
          <w:szCs w:val="22"/>
        </w:rPr>
        <w:t xml:space="preserve">socioekonomických </w:t>
      </w:r>
      <w:r w:rsidRPr="00F94B5B">
        <w:rPr>
          <w:sz w:val="22"/>
          <w:szCs w:val="22"/>
        </w:rPr>
        <w:t>partnerov, regionálnej a</w:t>
      </w:r>
      <w:r>
        <w:rPr>
          <w:sz w:val="22"/>
          <w:szCs w:val="22"/>
        </w:rPr>
        <w:t> </w:t>
      </w:r>
      <w:r w:rsidRPr="00F94B5B">
        <w:rPr>
          <w:sz w:val="22"/>
          <w:szCs w:val="22"/>
        </w:rPr>
        <w:t>miestnej samosprávy, príslušn</w:t>
      </w:r>
      <w:r>
        <w:rPr>
          <w:sz w:val="22"/>
          <w:szCs w:val="22"/>
        </w:rPr>
        <w:t xml:space="preserve">ých orgánov </w:t>
      </w:r>
      <w:r w:rsidRPr="00F94B5B">
        <w:rPr>
          <w:sz w:val="22"/>
          <w:szCs w:val="22"/>
        </w:rPr>
        <w:t>ústrednej štátnej správy, hospodársk</w:t>
      </w:r>
      <w:r>
        <w:rPr>
          <w:sz w:val="22"/>
          <w:szCs w:val="22"/>
        </w:rPr>
        <w:t>i</w:t>
      </w:r>
      <w:r w:rsidRPr="00F94B5B">
        <w:rPr>
          <w:sz w:val="22"/>
          <w:szCs w:val="22"/>
        </w:rPr>
        <w:t xml:space="preserve"> a</w:t>
      </w:r>
      <w:r>
        <w:rPr>
          <w:sz w:val="22"/>
          <w:szCs w:val="22"/>
        </w:rPr>
        <w:t> </w:t>
      </w:r>
      <w:r w:rsidRPr="00F94B5B">
        <w:rPr>
          <w:sz w:val="22"/>
          <w:szCs w:val="22"/>
        </w:rPr>
        <w:t>sociáln</w:t>
      </w:r>
      <w:r>
        <w:rPr>
          <w:sz w:val="22"/>
          <w:szCs w:val="22"/>
        </w:rPr>
        <w:t>i</w:t>
      </w:r>
      <w:r w:rsidRPr="00F94B5B">
        <w:rPr>
          <w:sz w:val="22"/>
          <w:szCs w:val="22"/>
        </w:rPr>
        <w:t xml:space="preserve"> partneri, ako aj zást</w:t>
      </w:r>
      <w:r>
        <w:rPr>
          <w:sz w:val="22"/>
          <w:szCs w:val="22"/>
        </w:rPr>
        <w:t>upcovia mimovládnych organizácií</w:t>
      </w:r>
      <w:r w:rsidRPr="00F94B5B">
        <w:rPr>
          <w:sz w:val="22"/>
          <w:szCs w:val="22"/>
        </w:rPr>
        <w:t xml:space="preserve"> vrátane subjektov zodpovedných za</w:t>
      </w:r>
      <w:r w:rsidR="009011DB">
        <w:rPr>
          <w:sz w:val="22"/>
          <w:szCs w:val="22"/>
        </w:rPr>
        <w:t xml:space="preserve"> uplatňovanie horizontálnych princípov (udržateľný rozvoj, rovnosť </w:t>
      </w:r>
      <w:r w:rsidR="009011DB">
        <w:rPr>
          <w:sz w:val="22"/>
          <w:szCs w:val="22"/>
        </w:rPr>
        <w:lastRenderedPageBreak/>
        <w:t>príležitostí a nediskriminácia, rovnosť medzi mužmi a ženami)</w:t>
      </w:r>
      <w:r w:rsidRPr="00F94B5B">
        <w:rPr>
          <w:sz w:val="22"/>
          <w:szCs w:val="22"/>
        </w:rPr>
        <w:t>.</w:t>
      </w:r>
      <w:r>
        <w:rPr>
          <w:sz w:val="22"/>
          <w:szCs w:val="22"/>
        </w:rPr>
        <w:t xml:space="preserve"> Funkcia pozorovateľov bude patriť EK a </w:t>
      </w:r>
      <w:r w:rsidRPr="00F94B5B">
        <w:rPr>
          <w:sz w:val="22"/>
          <w:szCs w:val="22"/>
        </w:rPr>
        <w:t>JASPERS</w:t>
      </w:r>
      <w:r>
        <w:rPr>
          <w:sz w:val="22"/>
          <w:szCs w:val="22"/>
        </w:rPr>
        <w:t>.</w:t>
      </w:r>
    </w:p>
    <w:p w:rsidR="00E95EDB" w:rsidRPr="00CF2C83" w:rsidRDefault="002E328E" w:rsidP="00D50386">
      <w:pPr>
        <w:spacing w:before="180"/>
        <w:jc w:val="both"/>
        <w:rPr>
          <w:sz w:val="22"/>
          <w:szCs w:val="22"/>
        </w:rPr>
      </w:pPr>
      <w:r w:rsidRPr="00CF2C83">
        <w:rPr>
          <w:sz w:val="22"/>
          <w:szCs w:val="22"/>
        </w:rPr>
        <w:t>Nakoľko aktivity v rámci OPII sú vysoko relevantné k potrebám osôb so zdravotným postihnutím, ktoré patria medzi skupiny obyvateľstva najviac ohrozené diskrimináciou a sociálnym vylúčením, bude mať v</w:t>
      </w:r>
      <w:r w:rsidR="00E95EDB" w:rsidRPr="00CF2C83">
        <w:rPr>
          <w:sz w:val="22"/>
          <w:szCs w:val="22"/>
        </w:rPr>
        <w:t xml:space="preserve"> monitorovacom výbore zastúpenie aj predstaviteľ </w:t>
      </w:r>
      <w:r w:rsidR="003718B6" w:rsidRPr="00CF2C83">
        <w:rPr>
          <w:sz w:val="22"/>
          <w:szCs w:val="22"/>
        </w:rPr>
        <w:t xml:space="preserve">zastrešujúcej </w:t>
      </w:r>
      <w:r w:rsidR="00E95EDB" w:rsidRPr="00CF2C83">
        <w:rPr>
          <w:sz w:val="22"/>
          <w:szCs w:val="22"/>
        </w:rPr>
        <w:t xml:space="preserve">organizácie, ktorá </w:t>
      </w:r>
      <w:r w:rsidR="009E732F" w:rsidRPr="00CF2C83">
        <w:rPr>
          <w:sz w:val="22"/>
          <w:szCs w:val="22"/>
        </w:rPr>
        <w:t xml:space="preserve">združuje a </w:t>
      </w:r>
      <w:r w:rsidR="00E95EDB" w:rsidRPr="00CF2C83">
        <w:rPr>
          <w:sz w:val="22"/>
          <w:szCs w:val="22"/>
        </w:rPr>
        <w:t xml:space="preserve">zastupuje osoby so zdravotným postihnutím. </w:t>
      </w:r>
    </w:p>
    <w:p w:rsidR="00CF2C83" w:rsidRDefault="00AE5DAA" w:rsidP="003718B6">
      <w:pPr>
        <w:spacing w:before="180"/>
        <w:jc w:val="both"/>
        <w:rPr>
          <w:rStyle w:val="Zstupntext"/>
          <w:color w:val="000000"/>
          <w:sz w:val="22"/>
          <w:szCs w:val="22"/>
        </w:rPr>
      </w:pPr>
      <w:r w:rsidRPr="00CF2C83">
        <w:rPr>
          <w:sz w:val="22"/>
          <w:szCs w:val="22"/>
        </w:rPr>
        <w:t>Za účelom hlbšieho začlenenia environmentálnych politík do prípravy a implementácie dopravných projektov v rámci OPII bude zriadená pracovná skupina, v ktorej budú mať zastúpenie predstavitelia /experti MDV SR a MŽP SR. Predmetom činnosti skupiny bude predovšetkým zabezpečenie efektívnej integrácie environmentálnych aspektov pri plánovaní a realizácii intervencií v sektore dopravy, pričom</w:t>
      </w:r>
      <w:r w:rsidR="00FA61A3" w:rsidRPr="00CF2C83">
        <w:rPr>
          <w:sz w:val="22"/>
          <w:szCs w:val="22"/>
        </w:rPr>
        <w:t xml:space="preserve"> dôraz bude kladený najmä</w:t>
      </w:r>
      <w:r w:rsidRPr="00CF2C83">
        <w:rPr>
          <w:sz w:val="22"/>
          <w:szCs w:val="22"/>
        </w:rPr>
        <w:t xml:space="preserve"> na oblasť zlepšenia kvali</w:t>
      </w:r>
      <w:r w:rsidR="000229F0">
        <w:rPr>
          <w:sz w:val="22"/>
          <w:szCs w:val="22"/>
        </w:rPr>
        <w:t>ty ovzdušia s cieľom prispieť k </w:t>
      </w:r>
      <w:r w:rsidRPr="00CF2C83">
        <w:rPr>
          <w:sz w:val="22"/>
          <w:szCs w:val="22"/>
        </w:rPr>
        <w:t xml:space="preserve">zlepšeniu stavu v tejto oblasti, tzn. cieľom bude prispieť k plneniu záväzkov vyplývajúcich pre SR z európskej legislatívy - </w:t>
      </w:r>
      <w:r w:rsidRPr="00CF2C83">
        <w:rPr>
          <w:rStyle w:val="Zstupntext"/>
          <w:color w:val="000000"/>
          <w:sz w:val="22"/>
          <w:szCs w:val="22"/>
        </w:rPr>
        <w:t>Smernice Európskeho Parlamentu a Rady 2008/50/ES o kvalite okolitého ovzdušia a čistejšom ovzduší v Európe.</w:t>
      </w:r>
    </w:p>
    <w:p w:rsidR="00E92F9B" w:rsidRDefault="001218A8" w:rsidP="003718B6">
      <w:pPr>
        <w:spacing w:before="180"/>
        <w:jc w:val="both"/>
        <w:rPr>
          <w:sz w:val="22"/>
          <w:szCs w:val="22"/>
        </w:rPr>
      </w:pPr>
      <w:r w:rsidRPr="001218A8">
        <w:rPr>
          <w:sz w:val="22"/>
          <w:szCs w:val="22"/>
          <w:u w:val="single"/>
        </w:rPr>
        <w:t>Doprava</w:t>
      </w:r>
    </w:p>
    <w:p w:rsidR="00E92F9B" w:rsidRDefault="00DC3389">
      <w:pPr>
        <w:jc w:val="both"/>
        <w:rPr>
          <w:sz w:val="22"/>
          <w:szCs w:val="22"/>
        </w:rPr>
      </w:pPr>
      <w:r>
        <w:rPr>
          <w:sz w:val="22"/>
          <w:szCs w:val="22"/>
        </w:rPr>
        <w:t>S cieľom</w:t>
      </w:r>
      <w:r w:rsidR="00D50386" w:rsidRPr="00D50386">
        <w:rPr>
          <w:sz w:val="22"/>
          <w:szCs w:val="22"/>
        </w:rPr>
        <w:t xml:space="preserve"> </w:t>
      </w:r>
      <w:r w:rsidR="00D50386" w:rsidRPr="00DC3389">
        <w:rPr>
          <w:sz w:val="22"/>
          <w:szCs w:val="22"/>
        </w:rPr>
        <w:t>vytvoriť transparentné prostredie pre efektí</w:t>
      </w:r>
      <w:r w:rsidR="00D50386">
        <w:rPr>
          <w:sz w:val="22"/>
          <w:szCs w:val="22"/>
        </w:rPr>
        <w:t>vne a </w:t>
      </w:r>
      <w:r w:rsidR="00D50386" w:rsidRPr="00DC3389">
        <w:rPr>
          <w:sz w:val="22"/>
          <w:szCs w:val="22"/>
        </w:rPr>
        <w:t>účinné riadenie prípravy OP</w:t>
      </w:r>
      <w:r w:rsidR="007D7918">
        <w:rPr>
          <w:sz w:val="22"/>
          <w:szCs w:val="22"/>
        </w:rPr>
        <w:t>II a zapojiť do </w:t>
      </w:r>
      <w:r w:rsidR="00D50386">
        <w:rPr>
          <w:sz w:val="22"/>
          <w:szCs w:val="22"/>
        </w:rPr>
        <w:t xml:space="preserve">procesu jeho </w:t>
      </w:r>
      <w:r w:rsidR="00D50386" w:rsidRPr="00DC3389">
        <w:rPr>
          <w:sz w:val="22"/>
          <w:szCs w:val="22"/>
        </w:rPr>
        <w:t xml:space="preserve">prípravy </w:t>
      </w:r>
      <w:r w:rsidR="00D50386">
        <w:rPr>
          <w:sz w:val="22"/>
          <w:szCs w:val="22"/>
        </w:rPr>
        <w:t>relevantných</w:t>
      </w:r>
      <w:r w:rsidR="00D50386" w:rsidRPr="00DC3389">
        <w:rPr>
          <w:sz w:val="22"/>
          <w:szCs w:val="22"/>
        </w:rPr>
        <w:t xml:space="preserve"> partner</w:t>
      </w:r>
      <w:r w:rsidR="00D50386">
        <w:rPr>
          <w:sz w:val="22"/>
          <w:szCs w:val="22"/>
        </w:rPr>
        <w:t>ov</w:t>
      </w:r>
      <w:r w:rsidRPr="00DC3389">
        <w:rPr>
          <w:sz w:val="22"/>
          <w:szCs w:val="22"/>
        </w:rPr>
        <w:t xml:space="preserve"> bola rozhodnutím ministra </w:t>
      </w:r>
      <w:r w:rsidR="000229F0">
        <w:rPr>
          <w:sz w:val="22"/>
          <w:szCs w:val="22"/>
        </w:rPr>
        <w:t>dopravy, výstavby a regionálneho rozvoja</w:t>
      </w:r>
      <w:r w:rsidRPr="00DC3389">
        <w:rPr>
          <w:sz w:val="22"/>
          <w:szCs w:val="22"/>
        </w:rPr>
        <w:t xml:space="preserve"> zo dňa </w:t>
      </w:r>
      <w:r>
        <w:rPr>
          <w:sz w:val="22"/>
          <w:szCs w:val="22"/>
        </w:rPr>
        <w:t>1</w:t>
      </w:r>
      <w:r w:rsidRPr="00DC3389">
        <w:rPr>
          <w:sz w:val="22"/>
          <w:szCs w:val="22"/>
        </w:rPr>
        <w:t>4.</w:t>
      </w:r>
      <w:r>
        <w:rPr>
          <w:sz w:val="22"/>
          <w:szCs w:val="22"/>
        </w:rPr>
        <w:t>08.</w:t>
      </w:r>
      <w:r w:rsidRPr="00DC3389">
        <w:rPr>
          <w:sz w:val="22"/>
          <w:szCs w:val="22"/>
        </w:rPr>
        <w:t>201</w:t>
      </w:r>
      <w:r>
        <w:rPr>
          <w:sz w:val="22"/>
          <w:szCs w:val="22"/>
        </w:rPr>
        <w:t>2</w:t>
      </w:r>
      <w:r w:rsidRPr="00DC3389">
        <w:rPr>
          <w:sz w:val="22"/>
          <w:szCs w:val="22"/>
        </w:rPr>
        <w:t xml:space="preserve"> zriadená </w:t>
      </w:r>
      <w:r w:rsidRPr="00CE3A02">
        <w:rPr>
          <w:i/>
          <w:color w:val="000000"/>
          <w:sz w:val="22"/>
          <w:szCs w:val="22"/>
        </w:rPr>
        <w:t>Pracovn</w:t>
      </w:r>
      <w:r>
        <w:rPr>
          <w:i/>
          <w:color w:val="000000"/>
          <w:sz w:val="22"/>
          <w:szCs w:val="22"/>
        </w:rPr>
        <w:t>á</w:t>
      </w:r>
      <w:r w:rsidRPr="00CE3A02">
        <w:rPr>
          <w:i/>
          <w:color w:val="000000"/>
          <w:sz w:val="22"/>
          <w:szCs w:val="22"/>
        </w:rPr>
        <w:t xml:space="preserve"> skupi</w:t>
      </w:r>
      <w:r w:rsidRPr="008F6241">
        <w:rPr>
          <w:i/>
          <w:sz w:val="22"/>
          <w:szCs w:val="22"/>
        </w:rPr>
        <w:t>na</w:t>
      </w:r>
      <w:r w:rsidRPr="00CE3A02">
        <w:rPr>
          <w:i/>
          <w:color w:val="000000"/>
          <w:sz w:val="22"/>
          <w:szCs w:val="22"/>
        </w:rPr>
        <w:t xml:space="preserve"> pre </w:t>
      </w:r>
      <w:r>
        <w:rPr>
          <w:i/>
          <w:color w:val="000000"/>
          <w:sz w:val="22"/>
          <w:szCs w:val="22"/>
        </w:rPr>
        <w:t>programovanie v sektore dopravy</w:t>
      </w:r>
      <w:r w:rsidRPr="00CE3A02">
        <w:rPr>
          <w:i/>
          <w:color w:val="000000"/>
          <w:sz w:val="22"/>
          <w:szCs w:val="22"/>
        </w:rPr>
        <w:t xml:space="preserve"> </w:t>
      </w:r>
      <w:r>
        <w:rPr>
          <w:i/>
          <w:color w:val="000000"/>
          <w:sz w:val="22"/>
          <w:szCs w:val="22"/>
        </w:rPr>
        <w:t>v </w:t>
      </w:r>
      <w:r w:rsidRPr="00CE3A02">
        <w:rPr>
          <w:i/>
          <w:color w:val="000000"/>
          <w:sz w:val="22"/>
          <w:szCs w:val="22"/>
        </w:rPr>
        <w:t>progra</w:t>
      </w:r>
      <w:r>
        <w:rPr>
          <w:i/>
          <w:color w:val="000000"/>
          <w:sz w:val="22"/>
          <w:szCs w:val="22"/>
        </w:rPr>
        <w:t xml:space="preserve">movom období </w:t>
      </w:r>
      <w:r w:rsidRPr="00CE3A02">
        <w:rPr>
          <w:i/>
          <w:color w:val="000000"/>
          <w:sz w:val="22"/>
          <w:szCs w:val="22"/>
        </w:rPr>
        <w:t>2014 – 2020</w:t>
      </w:r>
      <w:r w:rsidRPr="00CE3A02">
        <w:rPr>
          <w:color w:val="000000"/>
          <w:sz w:val="22"/>
          <w:szCs w:val="22"/>
        </w:rPr>
        <w:t>“</w:t>
      </w:r>
      <w:r>
        <w:rPr>
          <w:color w:val="000000"/>
          <w:sz w:val="22"/>
          <w:szCs w:val="22"/>
        </w:rPr>
        <w:t xml:space="preserve">. </w:t>
      </w:r>
      <w:r w:rsidRPr="00DC3389">
        <w:rPr>
          <w:sz w:val="22"/>
          <w:szCs w:val="22"/>
        </w:rPr>
        <w:t>Členmi pracovnej skupiny boli zástupcovia územnej samosprávy, relevantných ministerstiev a ostatných orgánov verejnej sprá</w:t>
      </w:r>
      <w:r>
        <w:rPr>
          <w:sz w:val="22"/>
          <w:szCs w:val="22"/>
        </w:rPr>
        <w:t xml:space="preserve">vy </w:t>
      </w:r>
      <w:r w:rsidRPr="00DC3389">
        <w:rPr>
          <w:sz w:val="22"/>
          <w:szCs w:val="22"/>
        </w:rPr>
        <w:t>a sociálnoekonomických partnerov, vrátane subjektov akademickej sféry („široké partnerstvo“).</w:t>
      </w:r>
    </w:p>
    <w:p w:rsidR="00DC3389" w:rsidRPr="00CE3A02" w:rsidRDefault="00DC3389" w:rsidP="00DC3389">
      <w:pPr>
        <w:spacing w:before="180" w:after="120"/>
        <w:jc w:val="both"/>
        <w:rPr>
          <w:color w:val="000000"/>
          <w:sz w:val="22"/>
          <w:szCs w:val="22"/>
        </w:rPr>
      </w:pPr>
      <w:r w:rsidRPr="00CE3A02">
        <w:rPr>
          <w:color w:val="000000"/>
          <w:sz w:val="22"/>
          <w:szCs w:val="22"/>
        </w:rPr>
        <w:t xml:space="preserve">Úlohou pracovnej skupiny </w:t>
      </w:r>
      <w:r>
        <w:rPr>
          <w:color w:val="000000"/>
          <w:sz w:val="22"/>
          <w:szCs w:val="22"/>
        </w:rPr>
        <w:t>bolo</w:t>
      </w:r>
      <w:r w:rsidRPr="00CE3A02">
        <w:rPr>
          <w:color w:val="000000"/>
          <w:sz w:val="22"/>
          <w:szCs w:val="22"/>
        </w:rPr>
        <w:t> spolupracovať s</w:t>
      </w:r>
      <w:r>
        <w:rPr>
          <w:color w:val="000000"/>
          <w:sz w:val="22"/>
          <w:szCs w:val="22"/>
        </w:rPr>
        <w:t> MDVRR SR</w:t>
      </w:r>
      <w:r w:rsidRPr="00CE3A02">
        <w:rPr>
          <w:color w:val="000000"/>
          <w:sz w:val="22"/>
          <w:szCs w:val="22"/>
        </w:rPr>
        <w:t xml:space="preserve"> pri príprave strategických dokumentov, nevyhnutn</w:t>
      </w:r>
      <w:r>
        <w:rPr>
          <w:color w:val="000000"/>
          <w:sz w:val="22"/>
          <w:szCs w:val="22"/>
        </w:rPr>
        <w:t>ých</w:t>
      </w:r>
      <w:r w:rsidRPr="00CE3A02">
        <w:rPr>
          <w:color w:val="000000"/>
          <w:sz w:val="22"/>
          <w:szCs w:val="22"/>
        </w:rPr>
        <w:t xml:space="preserve"> pre prístup k fondom EÚ</w:t>
      </w:r>
      <w:r>
        <w:rPr>
          <w:color w:val="000000"/>
          <w:sz w:val="22"/>
          <w:szCs w:val="22"/>
        </w:rPr>
        <w:t xml:space="preserve"> v oblasti dopravy v programovom období 2014 – 2020. Ide </w:t>
      </w:r>
      <w:r w:rsidRPr="00CE3A02">
        <w:rPr>
          <w:color w:val="000000"/>
          <w:sz w:val="22"/>
          <w:szCs w:val="22"/>
        </w:rPr>
        <w:t>predovšetkým</w:t>
      </w:r>
      <w:r>
        <w:rPr>
          <w:color w:val="000000"/>
          <w:sz w:val="22"/>
          <w:szCs w:val="22"/>
        </w:rPr>
        <w:t xml:space="preserve"> o tieto dokumenty</w:t>
      </w:r>
      <w:r w:rsidRPr="00CE3A02">
        <w:rPr>
          <w:color w:val="000000"/>
          <w:sz w:val="22"/>
          <w:szCs w:val="22"/>
        </w:rPr>
        <w:t>:</w:t>
      </w:r>
    </w:p>
    <w:p w:rsidR="00DC3389" w:rsidRPr="00CE3A02" w:rsidRDefault="00DC3389" w:rsidP="00FE6025">
      <w:pPr>
        <w:numPr>
          <w:ilvl w:val="0"/>
          <w:numId w:val="57"/>
        </w:numPr>
        <w:jc w:val="both"/>
        <w:rPr>
          <w:color w:val="000000"/>
          <w:sz w:val="22"/>
          <w:szCs w:val="22"/>
        </w:rPr>
      </w:pPr>
      <w:r w:rsidRPr="00CE3A02">
        <w:rPr>
          <w:color w:val="000000"/>
          <w:sz w:val="22"/>
          <w:szCs w:val="22"/>
        </w:rPr>
        <w:t>Strategický plán rozvoja dopravnej infraštruktúry SR do roku 2020,</w:t>
      </w:r>
    </w:p>
    <w:p w:rsidR="00DC3389" w:rsidRPr="008F6241" w:rsidRDefault="00DC3389" w:rsidP="00FE6025">
      <w:pPr>
        <w:numPr>
          <w:ilvl w:val="0"/>
          <w:numId w:val="57"/>
        </w:numPr>
        <w:jc w:val="both"/>
        <w:rPr>
          <w:sz w:val="22"/>
          <w:szCs w:val="22"/>
        </w:rPr>
      </w:pPr>
      <w:r w:rsidRPr="008F6241">
        <w:rPr>
          <w:sz w:val="22"/>
          <w:szCs w:val="22"/>
        </w:rPr>
        <w:t>Operačný program Integrovaná infraštruktúra 2014 – 2020</w:t>
      </w:r>
      <w:r>
        <w:rPr>
          <w:sz w:val="22"/>
          <w:szCs w:val="22"/>
        </w:rPr>
        <w:t xml:space="preserve"> (časť Doprava),</w:t>
      </w:r>
    </w:p>
    <w:p w:rsidR="00DC3389" w:rsidRPr="00CE3A02" w:rsidRDefault="00DC3389" w:rsidP="00FE6025">
      <w:pPr>
        <w:numPr>
          <w:ilvl w:val="0"/>
          <w:numId w:val="57"/>
        </w:numPr>
        <w:jc w:val="both"/>
        <w:rPr>
          <w:color w:val="000000"/>
          <w:sz w:val="22"/>
          <w:szCs w:val="22"/>
        </w:rPr>
      </w:pPr>
      <w:r>
        <w:rPr>
          <w:color w:val="000000"/>
          <w:sz w:val="22"/>
          <w:szCs w:val="22"/>
        </w:rPr>
        <w:t>Stratégia</w:t>
      </w:r>
      <w:r w:rsidRPr="00CE3A02">
        <w:rPr>
          <w:color w:val="000000"/>
          <w:sz w:val="22"/>
          <w:szCs w:val="22"/>
        </w:rPr>
        <w:t xml:space="preserve"> rozvoja verejnej osobnej </w:t>
      </w:r>
      <w:r>
        <w:rPr>
          <w:color w:val="000000"/>
          <w:sz w:val="22"/>
          <w:szCs w:val="22"/>
        </w:rPr>
        <w:t>a </w:t>
      </w:r>
      <w:r w:rsidRPr="0044578F">
        <w:rPr>
          <w:sz w:val="22"/>
          <w:szCs w:val="22"/>
        </w:rPr>
        <w:t>nemotorovej</w:t>
      </w:r>
      <w:r>
        <w:rPr>
          <w:color w:val="000000"/>
          <w:sz w:val="22"/>
          <w:szCs w:val="22"/>
        </w:rPr>
        <w:t xml:space="preserve"> </w:t>
      </w:r>
      <w:r w:rsidRPr="00CE3A02">
        <w:rPr>
          <w:color w:val="000000"/>
          <w:sz w:val="22"/>
          <w:szCs w:val="22"/>
        </w:rPr>
        <w:t>dopravy</w:t>
      </w:r>
      <w:r>
        <w:rPr>
          <w:color w:val="000000"/>
          <w:sz w:val="22"/>
          <w:szCs w:val="22"/>
        </w:rPr>
        <w:t xml:space="preserve"> </w:t>
      </w:r>
      <w:r w:rsidRPr="00A348ED">
        <w:rPr>
          <w:sz w:val="22"/>
          <w:szCs w:val="22"/>
        </w:rPr>
        <w:t>SR do roku 2020</w:t>
      </w:r>
      <w:r>
        <w:rPr>
          <w:color w:val="000000"/>
          <w:sz w:val="22"/>
          <w:szCs w:val="22"/>
        </w:rPr>
        <w:t>,</w:t>
      </w:r>
    </w:p>
    <w:p w:rsidR="00DC3389" w:rsidRPr="00CE3A02" w:rsidRDefault="00DC3389" w:rsidP="00FE6025">
      <w:pPr>
        <w:numPr>
          <w:ilvl w:val="0"/>
          <w:numId w:val="57"/>
        </w:numPr>
        <w:jc w:val="both"/>
        <w:rPr>
          <w:color w:val="000000"/>
          <w:sz w:val="22"/>
          <w:szCs w:val="22"/>
        </w:rPr>
      </w:pPr>
      <w:r w:rsidRPr="00CE3A02">
        <w:rPr>
          <w:color w:val="000000"/>
          <w:sz w:val="22"/>
          <w:szCs w:val="22"/>
        </w:rPr>
        <w:t xml:space="preserve">Strategický plán rozvoja a údržby ciest </w:t>
      </w:r>
      <w:r>
        <w:rPr>
          <w:color w:val="000000"/>
          <w:sz w:val="22"/>
          <w:szCs w:val="22"/>
        </w:rPr>
        <w:t>II. a III. triedy</w:t>
      </w:r>
      <w:r w:rsidRPr="00CE3A02">
        <w:rPr>
          <w:color w:val="000000"/>
          <w:sz w:val="22"/>
          <w:szCs w:val="22"/>
        </w:rPr>
        <w:t xml:space="preserve"> (Cestný regionálny Master Plán),</w:t>
      </w:r>
    </w:p>
    <w:p w:rsidR="00DC3389" w:rsidRDefault="00DC3389" w:rsidP="00FE6025">
      <w:pPr>
        <w:numPr>
          <w:ilvl w:val="0"/>
          <w:numId w:val="57"/>
        </w:numPr>
        <w:jc w:val="both"/>
        <w:rPr>
          <w:color w:val="000000"/>
          <w:sz w:val="22"/>
          <w:szCs w:val="22"/>
        </w:rPr>
      </w:pPr>
      <w:r w:rsidRPr="00CE3A02">
        <w:rPr>
          <w:color w:val="000000"/>
          <w:sz w:val="22"/>
          <w:szCs w:val="22"/>
        </w:rPr>
        <w:t>Dopravný model SR.</w:t>
      </w:r>
    </w:p>
    <w:p w:rsidR="00E92F9B" w:rsidRDefault="00D50386" w:rsidP="003718B6">
      <w:pPr>
        <w:spacing w:before="180"/>
        <w:jc w:val="both"/>
        <w:rPr>
          <w:color w:val="000000"/>
          <w:sz w:val="22"/>
          <w:szCs w:val="22"/>
          <w:u w:val="single"/>
        </w:rPr>
      </w:pPr>
      <w:r w:rsidRPr="002B39CB">
        <w:rPr>
          <w:color w:val="000000"/>
          <w:sz w:val="22"/>
          <w:szCs w:val="22"/>
          <w:u w:val="single"/>
        </w:rPr>
        <w:t>Informačná</w:t>
      </w:r>
      <w:r w:rsidR="001218A8" w:rsidRPr="001218A8">
        <w:rPr>
          <w:color w:val="000000"/>
          <w:sz w:val="22"/>
          <w:szCs w:val="22"/>
          <w:u w:val="single"/>
        </w:rPr>
        <w:t xml:space="preserve"> spoločnosť</w:t>
      </w:r>
    </w:p>
    <w:p w:rsidR="00D50386" w:rsidRPr="00241688" w:rsidRDefault="00D50386" w:rsidP="00D50386">
      <w:pPr>
        <w:pStyle w:val="06Normal"/>
        <w:spacing w:before="0" w:after="0"/>
        <w:rPr>
          <w:szCs w:val="22"/>
        </w:rPr>
      </w:pPr>
      <w:r w:rsidRPr="00241688">
        <w:rPr>
          <w:szCs w:val="22"/>
        </w:rPr>
        <w:t xml:space="preserve">V súvislosti s plnením ex ante kondicionalít a prípravou podkladov pre </w:t>
      </w:r>
      <w:r>
        <w:rPr>
          <w:szCs w:val="22"/>
        </w:rPr>
        <w:t xml:space="preserve">Prioritnú os 7 OPII v rámci tematického cieľa 2 </w:t>
      </w:r>
      <w:r w:rsidRPr="00241688">
        <w:rPr>
          <w:szCs w:val="22"/>
        </w:rPr>
        <w:t xml:space="preserve">bola rozhodnutím ministra financií SR dňa 13.07.2012 zriadená na </w:t>
      </w:r>
      <w:r>
        <w:rPr>
          <w:szCs w:val="22"/>
        </w:rPr>
        <w:t>MF SR</w:t>
      </w:r>
      <w:r w:rsidR="001742DB">
        <w:rPr>
          <w:rStyle w:val="Odkaznapoznmkupodiarou"/>
          <w:szCs w:val="22"/>
        </w:rPr>
        <w:footnoteReference w:id="50"/>
      </w:r>
      <w:r>
        <w:rPr>
          <w:szCs w:val="22"/>
        </w:rPr>
        <w:t xml:space="preserve"> </w:t>
      </w:r>
      <w:r w:rsidR="001218A8" w:rsidRPr="001218A8">
        <w:rPr>
          <w:i/>
          <w:szCs w:val="22"/>
        </w:rPr>
        <w:t>Pracovná skupina pre zabezpečenie plnenia ex ante kondicionalít Rast v oblasti digitálnych sl</w:t>
      </w:r>
      <w:r w:rsidR="007D7918">
        <w:rPr>
          <w:i/>
          <w:szCs w:val="22"/>
        </w:rPr>
        <w:t>užieb a </w:t>
      </w:r>
      <w:r w:rsidR="001218A8" w:rsidRPr="001218A8">
        <w:rPr>
          <w:i/>
          <w:szCs w:val="22"/>
        </w:rPr>
        <w:t>Infraštruktúra prístupovej siete novej generácie (ďalej len „pracovná skupina“).</w:t>
      </w:r>
    </w:p>
    <w:p w:rsidR="00D50386" w:rsidRPr="00241688" w:rsidRDefault="00D50386" w:rsidP="00D50386">
      <w:pPr>
        <w:pStyle w:val="06Normal"/>
        <w:spacing w:after="0"/>
        <w:rPr>
          <w:szCs w:val="22"/>
        </w:rPr>
      </w:pPr>
      <w:r w:rsidRPr="00241688">
        <w:rPr>
          <w:szCs w:val="22"/>
        </w:rPr>
        <w:t>Pro</w:t>
      </w:r>
      <w:r>
        <w:rPr>
          <w:szCs w:val="22"/>
        </w:rPr>
        <w:t>stredníctvom pracovnej skupiny b</w:t>
      </w:r>
      <w:r w:rsidRPr="00241688">
        <w:rPr>
          <w:szCs w:val="22"/>
        </w:rPr>
        <w:t xml:space="preserve">oli do procesu prípravy podkladov pre </w:t>
      </w:r>
      <w:r>
        <w:rPr>
          <w:szCs w:val="22"/>
        </w:rPr>
        <w:t xml:space="preserve">Prioritnú os 7 OPII </w:t>
      </w:r>
      <w:r w:rsidRPr="00241688">
        <w:rPr>
          <w:szCs w:val="22"/>
        </w:rPr>
        <w:t>zapojení zástupcovia relevantných ministerstiev, samosprávy, akademickej obce, odborné a záujmové združenia vrátane zástupcu Centrálneho koordinačného orgánu. Funkciu predsedu pracovnej skup</w:t>
      </w:r>
      <w:r>
        <w:rPr>
          <w:szCs w:val="22"/>
        </w:rPr>
        <w:t>iny zastával štátny tajomník 1 M</w:t>
      </w:r>
      <w:r w:rsidRPr="00241688">
        <w:rPr>
          <w:szCs w:val="22"/>
        </w:rPr>
        <w:t>i</w:t>
      </w:r>
      <w:r>
        <w:rPr>
          <w:szCs w:val="22"/>
        </w:rPr>
        <w:t>nisterstva financií SR.</w:t>
      </w:r>
    </w:p>
    <w:p w:rsidR="00D50386" w:rsidRPr="00241688" w:rsidRDefault="00D50386" w:rsidP="00D50386">
      <w:pPr>
        <w:pStyle w:val="06Normal"/>
        <w:spacing w:after="0"/>
        <w:rPr>
          <w:szCs w:val="22"/>
        </w:rPr>
      </w:pPr>
      <w:r w:rsidRPr="00241688">
        <w:rPr>
          <w:szCs w:val="22"/>
        </w:rPr>
        <w:t xml:space="preserve">Výstupom </w:t>
      </w:r>
      <w:r>
        <w:rPr>
          <w:szCs w:val="22"/>
        </w:rPr>
        <w:t>pracovnej skupiny bolo vypracova</w:t>
      </w:r>
      <w:r w:rsidRPr="00241688">
        <w:rPr>
          <w:szCs w:val="22"/>
        </w:rPr>
        <w:t xml:space="preserve">nie Strategického dokumentu pre oblasť rastu digitálnych služieb a oblasť infraštruktúry prístupovej siete novej generácie (ďalej len „Strategický dokument“), ktorý predstavoval základné východisko pre prípravu </w:t>
      </w:r>
      <w:r>
        <w:rPr>
          <w:szCs w:val="22"/>
        </w:rPr>
        <w:t>Prioritnej osi 7 OPII.</w:t>
      </w:r>
    </w:p>
    <w:p w:rsidR="00D50386" w:rsidRPr="00241688" w:rsidRDefault="00D50386" w:rsidP="00D50386">
      <w:pPr>
        <w:spacing w:before="120" w:after="120"/>
        <w:jc w:val="both"/>
        <w:rPr>
          <w:sz w:val="22"/>
          <w:szCs w:val="22"/>
        </w:rPr>
      </w:pPr>
      <w:r>
        <w:rPr>
          <w:sz w:val="22"/>
          <w:szCs w:val="22"/>
        </w:rPr>
        <w:t>V rámci prípravy Strategického dokumentu</w:t>
      </w:r>
      <w:r w:rsidRPr="00241688">
        <w:rPr>
          <w:sz w:val="22"/>
          <w:szCs w:val="22"/>
        </w:rPr>
        <w:t xml:space="preserve"> bolo nevyhnutné zapojiť do prípravy a pripomienkovania Strategického dokumentu aj ďalšie relevantné subjekty (nominovaní členmi pracovnej skupiny), ktoré </w:t>
      </w:r>
      <w:r w:rsidRPr="00241688">
        <w:rPr>
          <w:sz w:val="22"/>
          <w:szCs w:val="22"/>
        </w:rPr>
        <w:lastRenderedPageBreak/>
        <w:t>sa svojou odbornou participáciou a skúsenosťami z praxe podieľali na detailnejšej špecifikácii a analýze opatrení navrhovaných pre rozvoj digitálnych služieb a infraštruktúry prístupovej siete novej generácie v programovom období</w:t>
      </w:r>
      <w:r w:rsidR="002B39CB">
        <w:rPr>
          <w:sz w:val="22"/>
          <w:szCs w:val="22"/>
        </w:rPr>
        <w:t xml:space="preserve"> 2014 - 2020</w:t>
      </w:r>
      <w:r w:rsidRPr="00241688">
        <w:rPr>
          <w:sz w:val="22"/>
          <w:szCs w:val="22"/>
        </w:rPr>
        <w:t>. Za týmto účelom sa na MF SR zriadili pod pracovnou skupinou technické podskupiny pre nasledujúce prioritné oblasti:</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1 – Government Cloud,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Technická podskupina 2 – Broadband/NGA,</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Technická podskupina 3 – Služby</w:t>
      </w:r>
      <w:r>
        <w:rPr>
          <w:szCs w:val="22"/>
          <w:lang w:val="sk-SK"/>
        </w:rPr>
        <w:t xml:space="preserve"> </w:t>
      </w:r>
      <w:r w:rsidRPr="00600423">
        <w:rPr>
          <w:szCs w:val="22"/>
          <w:lang w:val="sk-SK"/>
        </w:rPr>
        <w:t xml:space="preserve">(mGov, eInclusion, Commerce atď.),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4 – ESO, </w:t>
      </w:r>
    </w:p>
    <w:p w:rsidR="00D50386" w:rsidRPr="00600423" w:rsidRDefault="00D50386" w:rsidP="00FE6025">
      <w:pPr>
        <w:pStyle w:val="09Bullet2"/>
        <w:numPr>
          <w:ilvl w:val="0"/>
          <w:numId w:val="72"/>
        </w:numPr>
        <w:spacing w:before="0" w:after="0"/>
        <w:ind w:left="567" w:hanging="283"/>
        <w:rPr>
          <w:szCs w:val="22"/>
          <w:lang w:val="sk-SK"/>
        </w:rPr>
      </w:pPr>
      <w:r w:rsidRPr="00600423">
        <w:rPr>
          <w:szCs w:val="22"/>
          <w:lang w:val="sk-SK"/>
        </w:rPr>
        <w:t xml:space="preserve">Technická podskupina 5 – Open Data, </w:t>
      </w:r>
    </w:p>
    <w:p w:rsidR="00D50386" w:rsidRPr="00241688" w:rsidRDefault="00D50386" w:rsidP="00FE6025">
      <w:pPr>
        <w:pStyle w:val="09Bullet2"/>
        <w:numPr>
          <w:ilvl w:val="0"/>
          <w:numId w:val="72"/>
        </w:numPr>
        <w:spacing w:before="0" w:after="0"/>
        <w:ind w:left="567" w:hanging="283"/>
        <w:rPr>
          <w:szCs w:val="22"/>
          <w:lang w:val="sk-SK"/>
        </w:rPr>
      </w:pPr>
      <w:r w:rsidRPr="00241688">
        <w:rPr>
          <w:szCs w:val="22"/>
          <w:lang w:val="sk-SK"/>
        </w:rPr>
        <w:t>Technická podskupina 6 – ŠF/komplementarita.</w:t>
      </w:r>
    </w:p>
    <w:p w:rsidR="00B43824" w:rsidRDefault="00B43824" w:rsidP="00B43824">
      <w:pPr>
        <w:spacing w:before="180"/>
        <w:jc w:val="both"/>
        <w:rPr>
          <w:sz w:val="22"/>
          <w:szCs w:val="22"/>
        </w:rPr>
      </w:pPr>
    </w:p>
    <w:p w:rsidR="00CD3ABF" w:rsidRDefault="00CD3ABF" w:rsidP="00CD3ABF">
      <w:pPr>
        <w:pStyle w:val="Nadpis1"/>
        <w:sectPr w:rsidR="00CD3ABF" w:rsidSect="00D1658B">
          <w:headerReference w:type="default" r:id="rId36"/>
          <w:pgSz w:w="11906" w:h="16838"/>
          <w:pgMar w:top="1418" w:right="1361" w:bottom="1304" w:left="1474" w:header="709" w:footer="709" w:gutter="0"/>
          <w:cols w:space="708"/>
          <w:docGrid w:linePitch="360"/>
        </w:sectPr>
      </w:pPr>
      <w:bookmarkStart w:id="126" w:name="_Toc383209154"/>
      <w:bookmarkStart w:id="127" w:name="_Toc383236568"/>
    </w:p>
    <w:p w:rsidR="00CD3ABF" w:rsidRDefault="00CD3ABF" w:rsidP="00CD3ABF">
      <w:pPr>
        <w:pStyle w:val="Nadpis1"/>
      </w:pPr>
      <w:bookmarkStart w:id="128" w:name="_Toc403551495"/>
      <w:r>
        <w:lastRenderedPageBreak/>
        <w:t>Koordinácia s inými programami a finančnými nástrojmi</w:t>
      </w:r>
      <w:bookmarkEnd w:id="126"/>
      <w:bookmarkEnd w:id="127"/>
      <w:bookmarkEnd w:id="128"/>
    </w:p>
    <w:p w:rsidR="00CD3ABF" w:rsidRDefault="00CD3ABF" w:rsidP="00CD3ABF">
      <w:pPr>
        <w:pStyle w:val="Nadpis2"/>
        <w:spacing w:before="240"/>
      </w:pPr>
      <w:bookmarkStart w:id="129" w:name="_Toc383209155"/>
      <w:bookmarkStart w:id="130" w:name="_Toc383236569"/>
      <w:bookmarkStart w:id="131" w:name="_Toc403551496"/>
      <w:r>
        <w:t>Deliace línie s ostatnými EŠIF</w:t>
      </w:r>
      <w:bookmarkEnd w:id="129"/>
      <w:bookmarkEnd w:id="130"/>
      <w:bookmarkEnd w:id="131"/>
    </w:p>
    <w:p w:rsidR="00CD3ABF" w:rsidRDefault="00CD3ABF" w:rsidP="00CD3ABF">
      <w:pPr>
        <w:jc w:val="both"/>
        <w:rPr>
          <w:sz w:val="22"/>
          <w:szCs w:val="22"/>
        </w:rPr>
      </w:pPr>
      <w:r>
        <w:rPr>
          <w:sz w:val="22"/>
          <w:szCs w:val="22"/>
        </w:rPr>
        <w:t>RO</w:t>
      </w:r>
      <w:r w:rsidRPr="00F94B5B">
        <w:rPr>
          <w:sz w:val="22"/>
          <w:szCs w:val="22"/>
        </w:rPr>
        <w:t xml:space="preserve"> </w:t>
      </w:r>
      <w:r>
        <w:rPr>
          <w:sz w:val="22"/>
          <w:szCs w:val="22"/>
        </w:rPr>
        <w:t xml:space="preserve">OPII </w:t>
      </w:r>
      <w:r w:rsidRPr="00F94B5B">
        <w:rPr>
          <w:sz w:val="22"/>
          <w:szCs w:val="22"/>
        </w:rPr>
        <w:t>v</w:t>
      </w:r>
      <w:r>
        <w:rPr>
          <w:sz w:val="22"/>
          <w:szCs w:val="22"/>
        </w:rPr>
        <w:t> </w:t>
      </w:r>
      <w:r w:rsidRPr="00F94B5B">
        <w:rPr>
          <w:sz w:val="22"/>
          <w:szCs w:val="22"/>
        </w:rPr>
        <w:t>kooperácii s</w:t>
      </w:r>
      <w:r>
        <w:rPr>
          <w:sz w:val="22"/>
          <w:szCs w:val="22"/>
        </w:rPr>
        <w:t> </w:t>
      </w:r>
      <w:r w:rsidRPr="00F94B5B">
        <w:rPr>
          <w:sz w:val="22"/>
          <w:szCs w:val="22"/>
        </w:rPr>
        <w:t xml:space="preserve">riadiacimi orgánmi </w:t>
      </w:r>
      <w:r>
        <w:rPr>
          <w:sz w:val="22"/>
          <w:szCs w:val="22"/>
        </w:rPr>
        <w:t xml:space="preserve">ostatných operačných programov financovaných z EŠIF </w:t>
      </w:r>
      <w:r w:rsidRPr="00F94B5B">
        <w:rPr>
          <w:sz w:val="22"/>
          <w:szCs w:val="22"/>
        </w:rPr>
        <w:t>identifikoval a</w:t>
      </w:r>
      <w:r>
        <w:rPr>
          <w:sz w:val="22"/>
          <w:szCs w:val="22"/>
        </w:rPr>
        <w:t> </w:t>
      </w:r>
      <w:r w:rsidRPr="00F94B5B">
        <w:rPr>
          <w:sz w:val="22"/>
          <w:szCs w:val="22"/>
        </w:rPr>
        <w:t>definoval synergické prepojenia medzi príbuznými stratégiami v</w:t>
      </w:r>
      <w:r>
        <w:rPr>
          <w:sz w:val="22"/>
          <w:szCs w:val="22"/>
        </w:rPr>
        <w:t> </w:t>
      </w:r>
      <w:r w:rsidRPr="00F94B5B">
        <w:rPr>
          <w:sz w:val="22"/>
          <w:szCs w:val="22"/>
        </w:rPr>
        <w:t>rámci nasledovných operačných programov.</w:t>
      </w:r>
    </w:p>
    <w:p w:rsidR="00CD3ABF" w:rsidRDefault="00CD3ABF" w:rsidP="00F549C1">
      <w:pPr>
        <w:pStyle w:val="Tab"/>
      </w:pPr>
      <w:r>
        <w:t>Demarkačné línie medzi OPII a</w:t>
      </w:r>
      <w:r w:rsidR="002602DB">
        <w:t> </w:t>
      </w:r>
      <w:r>
        <w:t>IROP</w:t>
      </w:r>
      <w:r w:rsidR="0085663E">
        <w:t xml:space="preserve"> – pozri Prílohu 8</w:t>
      </w:r>
    </w:p>
    <w:p w:rsidR="00CD3ABF" w:rsidRDefault="00CD3ABF" w:rsidP="00CD3ABF">
      <w:pPr>
        <w:spacing w:before="240"/>
        <w:jc w:val="both"/>
        <w:rPr>
          <w:sz w:val="22"/>
          <w:szCs w:val="22"/>
        </w:rPr>
      </w:pPr>
      <w:r>
        <w:rPr>
          <w:sz w:val="22"/>
          <w:szCs w:val="22"/>
        </w:rPr>
        <w:t>V oblasti verejnej osobnej a nemotorovej dopravy sa OPII zameriava na investične najnáročnejšie projekty v dráhovej doprave, ktorá súčasne vykazuje najväčšiu zastaranosť. Zdroje IROP budú použité na realizáciu opatrení mimo dráhovej dopravy a tzv. mäkkých opatrení. V rámci IROP sa jedná o investičnú prioritu „</w:t>
      </w:r>
      <w:r w:rsidRPr="003B31F2">
        <w:rPr>
          <w:sz w:val="22"/>
          <w:szCs w:val="22"/>
        </w:rPr>
        <w:t>Vývoj a zlepšovanie ekologicky priazni</w:t>
      </w:r>
      <w:r>
        <w:rPr>
          <w:sz w:val="22"/>
          <w:szCs w:val="22"/>
        </w:rPr>
        <w:t>vých, vrátane nízkohlukových, a </w:t>
      </w:r>
      <w:r w:rsidRPr="003B31F2">
        <w:rPr>
          <w:sz w:val="22"/>
          <w:szCs w:val="22"/>
        </w:rPr>
        <w:t>nízkouhlíkových dopravných systémov vrátane vnútrozemských vodných ciest a námornej dopravy, prístavov, multimodálnych prepojení a letiskovej infraštruktúry v záujme podpory udržateľnej regionálnej a miestnej mobility</w:t>
      </w:r>
      <w:r>
        <w:rPr>
          <w:sz w:val="22"/>
          <w:szCs w:val="22"/>
        </w:rPr>
        <w:t>“ prioritnej osi 1 „</w:t>
      </w:r>
      <w:r w:rsidRPr="00426B5A">
        <w:rPr>
          <w:sz w:val="22"/>
          <w:szCs w:val="22"/>
        </w:rPr>
        <w:t>Bezpečná a ekologická doprava v regiónoch</w:t>
      </w:r>
      <w:r>
        <w:rPr>
          <w:sz w:val="22"/>
          <w:szCs w:val="22"/>
        </w:rPr>
        <w:t>“. Problematiku verejnej osobnej dopravy zahŕňajú dva špecifické ciele, a to ŠC 1.2.1 „</w:t>
      </w:r>
      <w:r w:rsidRPr="00BC7CCB">
        <w:rPr>
          <w:sz w:val="22"/>
          <w:szCs w:val="22"/>
        </w:rPr>
        <w:t>Zníženie environm</w:t>
      </w:r>
      <w:r>
        <w:rPr>
          <w:sz w:val="22"/>
          <w:szCs w:val="22"/>
        </w:rPr>
        <w:t>entálneho zaťaženia mestských a </w:t>
      </w:r>
      <w:r w:rsidRPr="00BC7CCB">
        <w:rPr>
          <w:sz w:val="22"/>
          <w:szCs w:val="22"/>
        </w:rPr>
        <w:t>prímestských oblastí prostredníctvom podpory a rozvoja integrovaných dopravných s</w:t>
      </w:r>
      <w:r>
        <w:rPr>
          <w:sz w:val="22"/>
          <w:szCs w:val="22"/>
        </w:rPr>
        <w:t>ystémov a </w:t>
      </w:r>
      <w:r w:rsidRPr="00BC7CCB">
        <w:rPr>
          <w:sz w:val="22"/>
          <w:szCs w:val="22"/>
        </w:rPr>
        <w:t>zvyšovania atrak</w:t>
      </w:r>
      <w:r>
        <w:rPr>
          <w:sz w:val="22"/>
          <w:szCs w:val="22"/>
        </w:rPr>
        <w:t>tivity verejnej osobnej dopravy“ a ŠC 1.2.2 „</w:t>
      </w:r>
      <w:r w:rsidRPr="00BC7CCB">
        <w:rPr>
          <w:sz w:val="22"/>
          <w:szCs w:val="22"/>
        </w:rPr>
        <w:t>Zvýšenie atraktivity a prepravnej kapacity nemotorovej dopravy (predovšetkým cyklistickej dopravy) na c</w:t>
      </w:r>
      <w:r>
        <w:rPr>
          <w:sz w:val="22"/>
          <w:szCs w:val="22"/>
        </w:rPr>
        <w:t>elkovom počte prepravených osôb“, ktorý sa venuje verejnej osobnej doprave najmä čo sa týka jej umiestnenia vo verejných priestoroch.</w:t>
      </w:r>
    </w:p>
    <w:p w:rsidR="00CD3ABF" w:rsidRDefault="00CD3ABF" w:rsidP="00CD3ABF">
      <w:pPr>
        <w:spacing w:before="180"/>
        <w:jc w:val="both"/>
        <w:rPr>
          <w:sz w:val="22"/>
          <w:szCs w:val="22"/>
        </w:rPr>
      </w:pPr>
      <w:r w:rsidRPr="00611AFF">
        <w:rPr>
          <w:sz w:val="22"/>
          <w:szCs w:val="22"/>
        </w:rPr>
        <w:t xml:space="preserve">Nevyhnutným predpokladom </w:t>
      </w:r>
      <w:r w:rsidR="00A6133B">
        <w:rPr>
          <w:sz w:val="22"/>
          <w:szCs w:val="22"/>
        </w:rPr>
        <w:t>pre</w:t>
      </w:r>
      <w:r w:rsidRPr="00611AFF">
        <w:rPr>
          <w:sz w:val="22"/>
          <w:szCs w:val="22"/>
        </w:rPr>
        <w:t xml:space="preserve"> n</w:t>
      </w:r>
      <w:r w:rsidR="00A6133B">
        <w:rPr>
          <w:sz w:val="22"/>
          <w:szCs w:val="22"/>
        </w:rPr>
        <w:t>aplnenie</w:t>
      </w:r>
      <w:r w:rsidRPr="00611AFF">
        <w:rPr>
          <w:sz w:val="22"/>
          <w:szCs w:val="22"/>
        </w:rPr>
        <w:t xml:space="preserve"> špecifických cieľov v rámci jednotlivých </w:t>
      </w:r>
      <w:r>
        <w:rPr>
          <w:sz w:val="22"/>
          <w:szCs w:val="22"/>
        </w:rPr>
        <w:t>operačných programov</w:t>
      </w:r>
      <w:r w:rsidRPr="00611AFF">
        <w:rPr>
          <w:sz w:val="22"/>
          <w:szCs w:val="22"/>
        </w:rPr>
        <w:t xml:space="preserve"> bude ich vzájomná koordinácia a logická väzba medzi aktivitami. Jednotlivé opatrenia by mali vytvárať komplexné projekty, pričom ich tematická koncentrácia môže byť rôznorodá s cieľom dosiahnutia čo najefe</w:t>
      </w:r>
      <w:r w:rsidR="00A3669F">
        <w:rPr>
          <w:sz w:val="22"/>
          <w:szCs w:val="22"/>
        </w:rPr>
        <w:t>ktívnejšieho výsledku vo vzťahu</w:t>
      </w:r>
      <w:r w:rsidRPr="00611AFF">
        <w:rPr>
          <w:sz w:val="22"/>
          <w:szCs w:val="22"/>
        </w:rPr>
        <w:t xml:space="preserve"> k udržateľnosti a atraktívnosti VOD a podpore nemotorovej dopravy. </w:t>
      </w:r>
      <w:r w:rsidRPr="00C542FE">
        <w:rPr>
          <w:b/>
          <w:sz w:val="22"/>
          <w:szCs w:val="22"/>
        </w:rPr>
        <w:t>S cieľom zabezpečenia synergie a komplementarity medzi OPII a IROP bude zriadený koordinačný výbor</w:t>
      </w:r>
      <w:r w:rsidRPr="00611AFF">
        <w:rPr>
          <w:sz w:val="22"/>
          <w:szCs w:val="22"/>
        </w:rPr>
        <w:t xml:space="preserve">, ktorého cieľom bude zosúladenie a monitorovanie implementácie príslušných </w:t>
      </w:r>
      <w:r>
        <w:rPr>
          <w:sz w:val="22"/>
          <w:szCs w:val="22"/>
        </w:rPr>
        <w:t>operačných programov</w:t>
      </w:r>
      <w:r w:rsidRPr="00611AFF">
        <w:rPr>
          <w:sz w:val="22"/>
          <w:szCs w:val="22"/>
        </w:rPr>
        <w:t>, pričom jednou z činností koord</w:t>
      </w:r>
      <w:r>
        <w:rPr>
          <w:sz w:val="22"/>
          <w:szCs w:val="22"/>
        </w:rPr>
        <w:t>inačného výboru bude aj vecné a </w:t>
      </w:r>
      <w:r w:rsidRPr="00611AFF">
        <w:rPr>
          <w:sz w:val="22"/>
          <w:szCs w:val="22"/>
        </w:rPr>
        <w:t>časové zlaďovanie, resp. harmonizácia výziev/vyzvaní.</w:t>
      </w:r>
    </w:p>
    <w:p w:rsidR="00CD3ABF" w:rsidRDefault="00CD3ABF" w:rsidP="00CD3ABF">
      <w:pPr>
        <w:spacing w:before="180"/>
        <w:jc w:val="both"/>
        <w:rPr>
          <w:sz w:val="22"/>
          <w:szCs w:val="22"/>
        </w:rPr>
      </w:pPr>
      <w:r>
        <w:rPr>
          <w:sz w:val="22"/>
          <w:szCs w:val="22"/>
        </w:rPr>
        <w:t>Konkrétne závislosti vyplývajú z charakteru jednotlivých projektov. Ako príklad je možné uviesť budovanie prvkov preferencie MHD (IROP) a až následné obstarávanie trolejbusov (OPII). Dosiahne sa tým efektívne využitie vozidiel, zvýšenie ich obežnej rýchlosti a tým aj zníženie prevádzkových nákladov a súčasne zvýšenie atraktivity MHD.</w:t>
      </w:r>
    </w:p>
    <w:p w:rsidR="00CD3ABF" w:rsidRDefault="00CD3ABF" w:rsidP="00CD3ABF">
      <w:pPr>
        <w:spacing w:before="180"/>
        <w:jc w:val="both"/>
        <w:rPr>
          <w:sz w:val="22"/>
          <w:szCs w:val="22"/>
        </w:rPr>
      </w:pPr>
      <w:r>
        <w:rPr>
          <w:sz w:val="22"/>
          <w:szCs w:val="22"/>
        </w:rPr>
        <w:t xml:space="preserve">Viaceré z aktivít verejnej osobnej dopravy si vyžiadajú realizáciu organizačných a prevádzkových opatrení mimo rámca OPII a IROP v zmysle </w:t>
      </w:r>
      <w:r>
        <w:rPr>
          <w:color w:val="000000"/>
          <w:sz w:val="22"/>
          <w:szCs w:val="22"/>
        </w:rPr>
        <w:t>Stratégie</w:t>
      </w:r>
      <w:r w:rsidRPr="00A5254D">
        <w:rPr>
          <w:color w:val="000000"/>
          <w:sz w:val="22"/>
          <w:szCs w:val="22"/>
        </w:rPr>
        <w:t xml:space="preserve"> </w:t>
      </w:r>
      <w:r w:rsidR="00C63371">
        <w:rPr>
          <w:color w:val="000000"/>
          <w:sz w:val="22"/>
          <w:szCs w:val="22"/>
        </w:rPr>
        <w:t>VOD</w:t>
      </w:r>
      <w:r>
        <w:rPr>
          <w:sz w:val="22"/>
          <w:szCs w:val="22"/>
        </w:rPr>
        <w:t>. Ak použijeme príklad z predchádzajúceho odseku, efektívnejšiemu uplatneniu infraštruktúrnych opatrení na preferenciu MHD pomôžu zmeny v legislatíve, ktoré odstránia administratívne prekážky ich zavádzania.</w:t>
      </w:r>
    </w:p>
    <w:p w:rsidR="00CD3ABF" w:rsidRDefault="00CD3ABF" w:rsidP="00F549C1">
      <w:pPr>
        <w:pStyle w:val="Obr"/>
        <w:tabs>
          <w:tab w:val="clear" w:pos="0"/>
          <w:tab w:val="clear" w:pos="342"/>
          <w:tab w:val="clear" w:pos="851"/>
        </w:tabs>
        <w:rPr>
          <w:szCs w:val="22"/>
        </w:rPr>
      </w:pPr>
      <w:r w:rsidRPr="00197539">
        <w:rPr>
          <w:szCs w:val="22"/>
        </w:rPr>
        <w:t>Príklad komplementárnych aktivít financovaných z OPII a IROP v oblasti verejnej osobnej dopravy (ilustratívny obrázok)</w:t>
      </w:r>
      <w:r w:rsidR="0085663E">
        <w:rPr>
          <w:szCs w:val="22"/>
        </w:rPr>
        <w:t xml:space="preserve"> – pozri Prílohu 8</w:t>
      </w:r>
    </w:p>
    <w:p w:rsidR="00354629" w:rsidRDefault="00033B40" w:rsidP="002602DB">
      <w:pPr>
        <w:keepNext/>
        <w:jc w:val="center"/>
        <w:rPr>
          <w:u w:val="single"/>
        </w:rPr>
      </w:pPr>
      <w:r>
        <w:rPr>
          <w:i/>
          <w:noProof/>
          <w:sz w:val="22"/>
          <w:szCs w:val="22"/>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27" type="#_x0000_t63" style="position:absolute;left:0;text-align:left;margin-left:67.6pt;margin-top:271.5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rsidR="00637588" w:rsidRDefault="00637588" w:rsidP="00CD3ABF">
                  <w:pPr>
                    <w:jc w:val="center"/>
                    <w:rPr>
                      <w:rFonts w:ascii="Arial" w:hAnsi="Arial" w:cs="Arial"/>
                      <w:b/>
                      <w:sz w:val="20"/>
                    </w:rPr>
                  </w:pPr>
                  <w:r w:rsidRPr="00FD04A7">
                    <w:rPr>
                      <w:rFonts w:ascii="Arial" w:hAnsi="Arial" w:cs="Arial"/>
                      <w:b/>
                      <w:sz w:val="20"/>
                    </w:rPr>
                    <w:t>IROP</w:t>
                  </w:r>
                </w:p>
              </w:txbxContent>
            </v:textbox>
          </v:shape>
        </w:pict>
      </w:r>
      <w:r>
        <w:rPr>
          <w:i/>
          <w:noProof/>
          <w:sz w:val="22"/>
          <w:szCs w:val="22"/>
        </w:rPr>
        <w:pict>
          <v:shape id="AutoShape 109" o:spid="_x0000_s1028" type="#_x0000_t63" style="position:absolute;left:0;text-align:left;margin-left:7.35pt;margin-top:271.5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rsidR="00637588" w:rsidRDefault="00637588" w:rsidP="00CD3ABF">
                  <w:pPr>
                    <w:jc w:val="center"/>
                    <w:rPr>
                      <w:rFonts w:ascii="Arial" w:hAnsi="Arial" w:cs="Arial"/>
                      <w:b/>
                      <w:sz w:val="20"/>
                    </w:rPr>
                  </w:pPr>
                  <w:r w:rsidRPr="00FD04A7">
                    <w:rPr>
                      <w:rFonts w:ascii="Arial" w:hAnsi="Arial" w:cs="Arial"/>
                      <w:b/>
                      <w:sz w:val="20"/>
                    </w:rPr>
                    <w:t>OPII</w:t>
                  </w:r>
                </w:p>
              </w:txbxContent>
            </v:textbox>
          </v:shape>
        </w:pict>
      </w:r>
    </w:p>
    <w:p w:rsidR="00295546" w:rsidRPr="00CF2C83" w:rsidRDefault="00295546" w:rsidP="00295546">
      <w:pPr>
        <w:pStyle w:val="Tab"/>
        <w:numPr>
          <w:ilvl w:val="0"/>
          <w:numId w:val="0"/>
        </w:numPr>
        <w:rPr>
          <w:u w:val="single"/>
        </w:rPr>
      </w:pPr>
      <w:r w:rsidRPr="00CF2C83">
        <w:rPr>
          <w:u w:val="single"/>
        </w:rPr>
        <w:t>Komplementarita medzi PO7 OPII a OP EVS</w:t>
      </w:r>
    </w:p>
    <w:p w:rsidR="00295546" w:rsidRDefault="00295546" w:rsidP="00295546">
      <w:pPr>
        <w:spacing w:before="180"/>
        <w:jc w:val="both"/>
        <w:rPr>
          <w:sz w:val="22"/>
          <w:szCs w:val="22"/>
        </w:rPr>
      </w:pPr>
      <w:r w:rsidRPr="00CF2C83">
        <w:rPr>
          <w:sz w:val="22"/>
          <w:szCs w:val="22"/>
        </w:rPr>
        <w:t xml:space="preserve">Reforma VS určuje obsahovú náplň pre OP EVS a čiastočne pre OPII, ktorých spoločným cieľom je efektívna VS. OP EVS definuje stratégiu a dizajn zmien organizácie a procesov VS, pričom podpora pre ich presadenie do praxe a dosiahnutie cieľov a účinnosti politík je podmienená nasadením IS. OPII realizuje investície do ISVS a služieb eGovernmentu predovšetkým formou národných projektov. OPII realizuje aj projekty v iných špecifických cieľoch, ktoré nie sú súčasťou Systému vzájomnej </w:t>
      </w:r>
      <w:r w:rsidR="002C1444" w:rsidRPr="00CF2C83">
        <w:rPr>
          <w:sz w:val="22"/>
          <w:szCs w:val="22"/>
        </w:rPr>
        <w:t>koordinácie</w:t>
      </w:r>
      <w:r w:rsidRPr="00CF2C83">
        <w:rPr>
          <w:sz w:val="22"/>
          <w:szCs w:val="22"/>
        </w:rPr>
        <w:t xml:space="preserve"> medzi OPII a OP EVS a na ktoré sa tento koordinačný mechanizmus neuplatňuje.</w:t>
      </w:r>
    </w:p>
    <w:p w:rsidR="002602DB" w:rsidRPr="00CF2C83" w:rsidRDefault="002602DB" w:rsidP="00295546">
      <w:pPr>
        <w:spacing w:before="180"/>
        <w:jc w:val="both"/>
        <w:rPr>
          <w:sz w:val="22"/>
          <w:szCs w:val="22"/>
        </w:rPr>
      </w:pPr>
    </w:p>
    <w:p w:rsidR="00295546" w:rsidRPr="00CF2C83" w:rsidRDefault="00295546" w:rsidP="00295546">
      <w:pPr>
        <w:spacing w:before="180"/>
        <w:jc w:val="both"/>
        <w:rPr>
          <w:sz w:val="22"/>
          <w:szCs w:val="22"/>
        </w:rPr>
      </w:pPr>
      <w:r w:rsidRPr="00CF2C83">
        <w:rPr>
          <w:sz w:val="22"/>
          <w:szCs w:val="22"/>
        </w:rPr>
        <w:lastRenderedPageBreak/>
        <w:t xml:space="preserve">Inštitucionálny systém koordinácie medzi OPII a OP EVS definovaný v dokumente </w:t>
      </w:r>
      <w:r w:rsidRPr="00CF2C83">
        <w:rPr>
          <w:b/>
          <w:sz w:val="22"/>
          <w:szCs w:val="22"/>
        </w:rPr>
        <w:t>Systém vzájomnej koordinácie medzi OPII a OP EVS</w:t>
      </w:r>
      <w:r w:rsidRPr="00CF2C83">
        <w:rPr>
          <w:sz w:val="22"/>
          <w:szCs w:val="22"/>
        </w:rPr>
        <w:t xml:space="preserve"> bude pozostávať z 3 základných úrovní:</w:t>
      </w:r>
    </w:p>
    <w:p w:rsidR="00295546" w:rsidRPr="00CF2C83" w:rsidRDefault="001726F5" w:rsidP="00295546">
      <w:pPr>
        <w:pStyle w:val="Odsekzoznamu"/>
        <w:numPr>
          <w:ilvl w:val="0"/>
          <w:numId w:val="70"/>
        </w:numPr>
        <w:ind w:left="284" w:hanging="284"/>
        <w:jc w:val="both"/>
        <w:rPr>
          <w:sz w:val="22"/>
          <w:szCs w:val="22"/>
        </w:rPr>
      </w:pPr>
      <w:r>
        <w:rPr>
          <w:sz w:val="22"/>
          <w:szCs w:val="22"/>
        </w:rPr>
        <w:t xml:space="preserve">Politická úroveň - </w:t>
      </w:r>
      <w:r w:rsidR="00295546" w:rsidRPr="00CF2C83">
        <w:rPr>
          <w:sz w:val="22"/>
          <w:szCs w:val="22"/>
        </w:rPr>
        <w:t>Monitorovací výbor</w:t>
      </w:r>
    </w:p>
    <w:p w:rsidR="00295546" w:rsidRPr="00CF2C83" w:rsidRDefault="00295546" w:rsidP="00295546">
      <w:pPr>
        <w:pStyle w:val="Odsekzoznamu"/>
        <w:numPr>
          <w:ilvl w:val="0"/>
          <w:numId w:val="70"/>
        </w:numPr>
        <w:ind w:left="284" w:hanging="284"/>
        <w:jc w:val="both"/>
        <w:rPr>
          <w:sz w:val="22"/>
          <w:szCs w:val="22"/>
        </w:rPr>
      </w:pPr>
      <w:r w:rsidRPr="00CF2C83">
        <w:rPr>
          <w:sz w:val="22"/>
          <w:szCs w:val="22"/>
        </w:rPr>
        <w:t>Technická programová úroveň - Interný dozorný monitorovací výbor</w:t>
      </w:r>
    </w:p>
    <w:p w:rsidR="00295546" w:rsidRPr="00CF2C83" w:rsidRDefault="00295546" w:rsidP="00295546">
      <w:pPr>
        <w:pStyle w:val="Odsekzoznamu"/>
        <w:numPr>
          <w:ilvl w:val="0"/>
          <w:numId w:val="70"/>
        </w:numPr>
        <w:ind w:left="284" w:hanging="284"/>
        <w:jc w:val="both"/>
        <w:rPr>
          <w:sz w:val="22"/>
          <w:szCs w:val="22"/>
        </w:rPr>
      </w:pPr>
      <w:r w:rsidRPr="00CF2C83">
        <w:rPr>
          <w:sz w:val="22"/>
          <w:szCs w:val="22"/>
        </w:rPr>
        <w:t>Technická projektová úroveň - Riadiaci výbor pre štúdie realizovateľnosti.</w:t>
      </w:r>
    </w:p>
    <w:p w:rsidR="00295546" w:rsidRPr="00CF2C83" w:rsidRDefault="00295546" w:rsidP="00295546">
      <w:pPr>
        <w:ind w:right="-108"/>
        <w:jc w:val="both"/>
        <w:rPr>
          <w:sz w:val="22"/>
          <w:szCs w:val="22"/>
        </w:rPr>
      </w:pPr>
      <w:r w:rsidRPr="00CF2C83">
        <w:rPr>
          <w:sz w:val="22"/>
          <w:szCs w:val="22"/>
        </w:rPr>
        <w:t>Životný cyklus reformného zámeru a jeho realizácie bude nasledovný:</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Reformný zámer schválený MV SR bude tvoriť vstup pre štúdiu realizovateľnosti a pre projektový zámer OP EVS. Príprava a vypracovanie štúdií realizovateľnosti OPII a projektových zámerov OP EVS budú koordinované a ich výstupom budú vzájomne zosúladené písomné vyzvania. Na základe schváleného písomného vyzvania budú realizované projekty.</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 xml:space="preserve">Výstupom úvodnej fázy implementácie projektu OP EVS bude návrh špecifickej reformy, obsahujúci návrh procesov organizácií a metód. Výstupom úvodnej fázy implementácie projektu OPII bude analýza, obsahujúca funkčnú špecifikáciu. Hlavným vstupom a zadaním pre funkčnú špecifikáciu je návrh špecifickej reformy, ktorý bude obsahovať hlavné požiadavky na IKT projekty. </w:t>
      </w:r>
    </w:p>
    <w:p w:rsidR="00295546" w:rsidRPr="00CF2C83" w:rsidRDefault="00295546" w:rsidP="00295546">
      <w:pPr>
        <w:pStyle w:val="Odsekzoznamu"/>
        <w:numPr>
          <w:ilvl w:val="0"/>
          <w:numId w:val="94"/>
        </w:numPr>
        <w:ind w:left="426" w:right="-108" w:hanging="426"/>
        <w:jc w:val="both"/>
        <w:rPr>
          <w:sz w:val="22"/>
          <w:szCs w:val="22"/>
        </w:rPr>
      </w:pPr>
      <w:r w:rsidRPr="00CF2C83">
        <w:rPr>
          <w:sz w:val="22"/>
          <w:szCs w:val="22"/>
        </w:rPr>
        <w:t xml:space="preserve">V rámci projektu OPII bude implementovaný resp. upravený informačný systém tak, aby efektívnym spôsobom podporoval detailný návrh procesov a pokrýval požiadavky a potreby vyplývajúce z návrhu špecifickej reformy. V rámci projektu OP EVS budú realizované ostatné opatrenia potrebné na realizáciu reformného zámeru. </w:t>
      </w:r>
    </w:p>
    <w:p w:rsidR="00295546" w:rsidRPr="00CF2C83" w:rsidRDefault="00295546" w:rsidP="00295546">
      <w:pPr>
        <w:pStyle w:val="Odsekzoznamu"/>
        <w:numPr>
          <w:ilvl w:val="0"/>
          <w:numId w:val="94"/>
        </w:numPr>
        <w:spacing w:before="180"/>
        <w:ind w:left="426" w:hanging="426"/>
        <w:jc w:val="both"/>
        <w:rPr>
          <w:sz w:val="22"/>
          <w:szCs w:val="22"/>
        </w:rPr>
      </w:pPr>
      <w:r w:rsidRPr="00CF2C83">
        <w:rPr>
          <w:sz w:val="22"/>
          <w:szCs w:val="22"/>
        </w:rPr>
        <w:t>Po implementácií informačného systému resp. konkrétnych riešení bude možné testovať služby a ich použitie v príslušnom úseku správy a začať používať nové procesy v praxi.</w:t>
      </w:r>
    </w:p>
    <w:p w:rsidR="00295546" w:rsidRPr="00CF2C83" w:rsidRDefault="00295546" w:rsidP="00295546">
      <w:pPr>
        <w:spacing w:before="180"/>
        <w:jc w:val="both"/>
        <w:rPr>
          <w:u w:val="single"/>
        </w:rPr>
      </w:pPr>
      <w:r w:rsidRPr="00CF2C83">
        <w:rPr>
          <w:u w:val="single"/>
        </w:rPr>
        <w:t>Komplementarita medzi PO7 OPII a OP VaI</w:t>
      </w:r>
    </w:p>
    <w:p w:rsidR="00295546" w:rsidRPr="00CF2C83" w:rsidRDefault="00295546" w:rsidP="00295546">
      <w:pPr>
        <w:spacing w:before="180"/>
        <w:jc w:val="both"/>
        <w:rPr>
          <w:szCs w:val="22"/>
          <w:u w:val="single"/>
        </w:rPr>
      </w:pPr>
      <w:r w:rsidRPr="00CF2C83">
        <w:rPr>
          <w:sz w:val="22"/>
          <w:szCs w:val="22"/>
          <w:u w:val="single"/>
        </w:rPr>
        <w:t xml:space="preserve">Prioritná os 1 OP VaI </w:t>
      </w:r>
    </w:p>
    <w:p w:rsidR="00295546" w:rsidRPr="00CF2C83" w:rsidRDefault="00295546" w:rsidP="00295546">
      <w:pPr>
        <w:spacing w:before="180"/>
        <w:jc w:val="both"/>
        <w:rPr>
          <w:szCs w:val="22"/>
        </w:rPr>
      </w:pPr>
      <w:r w:rsidRPr="00CF2C83">
        <w:rPr>
          <w:sz w:val="22"/>
          <w:szCs w:val="22"/>
        </w:rPr>
        <w:t>OP VaI plánuje priamo investovať do podpory výskumu a vývoja v oblasti IKT pre inštitúcie výskumu a vývoja, OPII bude implementovať národné projekty ÚOŠS a OS, ktoré vyvolajú dopyt po inováciách v oblasti IKT.</w:t>
      </w:r>
    </w:p>
    <w:p w:rsidR="00295546" w:rsidRPr="00CF2C83" w:rsidRDefault="00295546" w:rsidP="00295546">
      <w:pPr>
        <w:spacing w:before="180"/>
        <w:jc w:val="both"/>
        <w:rPr>
          <w:sz w:val="22"/>
          <w:szCs w:val="22"/>
          <w:u w:val="single"/>
        </w:rPr>
      </w:pPr>
      <w:r w:rsidRPr="00CF2C83">
        <w:rPr>
          <w:sz w:val="22"/>
          <w:szCs w:val="22"/>
          <w:u w:val="single"/>
        </w:rPr>
        <w:t xml:space="preserve">Prioritná os 3 OP VaI </w:t>
      </w:r>
    </w:p>
    <w:p w:rsidR="00295546" w:rsidRPr="00CF2C83" w:rsidRDefault="00295546" w:rsidP="00295546">
      <w:pPr>
        <w:spacing w:before="180"/>
        <w:jc w:val="both"/>
        <w:rPr>
          <w:sz w:val="22"/>
          <w:szCs w:val="22"/>
        </w:rPr>
      </w:pPr>
      <w:r w:rsidRPr="00CF2C83">
        <w:rPr>
          <w:sz w:val="22"/>
          <w:szCs w:val="22"/>
        </w:rPr>
        <w:t>OP VaI plánuje stimulovať využívanie digitálnych technológií a e-obchodu, najmä začínajúcimi malými a strednými podnikmi s cieľom uľahčiť im prístup na trh. OPII bude investovať do projektov rozvoja eGov služieb, cloudových riešení, informačnej podpory reformy VS, broadbandu. Vytvorí sa tak prostredie pre zapojenie sa MSP ako dodávateľov riešení, respektíve používateľov zdieľaných služieb primárne určených pre VS. Podpora startupov a spinoffov nebude realizovaná v OPII.</w:t>
      </w:r>
    </w:p>
    <w:p w:rsidR="00295546" w:rsidRPr="00CF2C83" w:rsidRDefault="00295546" w:rsidP="00295546">
      <w:pPr>
        <w:spacing w:before="180"/>
        <w:jc w:val="both"/>
        <w:rPr>
          <w:szCs w:val="22"/>
        </w:rPr>
      </w:pPr>
      <w:r w:rsidRPr="00CF2C83">
        <w:rPr>
          <w:sz w:val="22"/>
          <w:szCs w:val="22"/>
        </w:rPr>
        <w:t>Keďže podpora využívania nástrojov elektronického podnikania v prostredí malého a stredného podnikania je plánovaná aj v rámci OP VaI, bude realizácia aktivít špecifického cieľa 7.2 PO7 OPII koordinovaná s príslušnými aktivitami špecifického cieľa 3.3.1 OP VaI. Zatiaľ čo OPII bude podporovať projekty, kde prijímateľmi budú ÚOŠS s cieľom vytvoriť vhodné podmienky pre elektronické podnikanie, v rámci OP VaI budú prijímateľmi priamo MSP.</w:t>
      </w:r>
    </w:p>
    <w:p w:rsidR="00295546" w:rsidRPr="00CF2C83" w:rsidRDefault="00295546" w:rsidP="00295546">
      <w:pPr>
        <w:spacing w:before="180"/>
        <w:jc w:val="both"/>
        <w:rPr>
          <w:u w:val="single"/>
        </w:rPr>
      </w:pPr>
      <w:r w:rsidRPr="00CF2C83">
        <w:rPr>
          <w:u w:val="single"/>
        </w:rPr>
        <w:t>Komplementarita medzi  PO7 OPII a PRV 2014 – 2020, Podopatrenie 7.3</w:t>
      </w:r>
    </w:p>
    <w:p w:rsidR="00295546" w:rsidRPr="00CF2C83" w:rsidRDefault="00295546" w:rsidP="00295546">
      <w:pPr>
        <w:spacing w:before="180"/>
        <w:jc w:val="both"/>
        <w:rPr>
          <w:szCs w:val="22"/>
        </w:rPr>
      </w:pPr>
      <w:r w:rsidRPr="00CF2C83">
        <w:rPr>
          <w:sz w:val="22"/>
          <w:szCs w:val="22"/>
        </w:rPr>
        <w:t xml:space="preserve">OPII podporí budovanie širokopásmového pripojenia a zavádzanie sietí nových generácií. Pri riešení bielych miest širokopásmovým internetom o minimálnej rýchlosti 30 Mbit/s sa zameria na výstavbu národných regionálnych sietí a budovanie prístupových sietí prostredníctvom dopytových projektov v oblastiach zlyhania trhu (obce s počtom obyvateľov viac ako 500). OPII tiež zabezpečí príslušné analytické práce, koordináciu výstavby sietí a komplexnú metodickú podporu. PRV bude realizovať dopytové projekty pre budovanie prístupových sietí v jednotlivých obciach (do 500 obyvateľov), ktoré spadajú do bielych miest. Koordinačný mechanizmus je definovaný v dokumente </w:t>
      </w:r>
      <w:r w:rsidRPr="00CF2C83">
        <w:rPr>
          <w:b/>
          <w:sz w:val="22"/>
          <w:szCs w:val="22"/>
        </w:rPr>
        <w:t>Systém vzájomnej koordinácie medzi OPII a PRV</w:t>
      </w:r>
      <w:r w:rsidRPr="00CF2C83">
        <w:rPr>
          <w:sz w:val="22"/>
          <w:szCs w:val="22"/>
        </w:rPr>
        <w:t xml:space="preserve"> nasledovne:</w:t>
      </w:r>
    </w:p>
    <w:p w:rsidR="00295546" w:rsidRPr="00CF2C83" w:rsidRDefault="00295546" w:rsidP="00295546">
      <w:pPr>
        <w:pStyle w:val="Odsekzoznamu"/>
        <w:numPr>
          <w:ilvl w:val="0"/>
          <w:numId w:val="95"/>
        </w:numPr>
        <w:spacing w:before="180"/>
        <w:ind w:left="426" w:hanging="426"/>
        <w:jc w:val="both"/>
        <w:rPr>
          <w:szCs w:val="22"/>
        </w:rPr>
      </w:pPr>
      <w:r w:rsidRPr="00CF2C83">
        <w:rPr>
          <w:sz w:val="22"/>
          <w:szCs w:val="22"/>
        </w:rPr>
        <w:t xml:space="preserve">MPRV SR zašle </w:t>
      </w:r>
      <w:r w:rsidR="00961B27">
        <w:rPr>
          <w:sz w:val="22"/>
          <w:szCs w:val="22"/>
        </w:rPr>
        <w:t>Ú</w:t>
      </w:r>
      <w:r w:rsidR="00B5789D">
        <w:rPr>
          <w:sz w:val="22"/>
          <w:szCs w:val="22"/>
        </w:rPr>
        <w:t>P</w:t>
      </w:r>
      <w:r w:rsidR="004130A8">
        <w:rPr>
          <w:sz w:val="22"/>
          <w:szCs w:val="22"/>
        </w:rPr>
        <w:t>PVII</w:t>
      </w:r>
      <w:r w:rsidRPr="00CF2C83">
        <w:rPr>
          <w:sz w:val="22"/>
          <w:szCs w:val="22"/>
        </w:rPr>
        <w:t xml:space="preserve"> oznámenie o plánovanom vyhlásení výzvy v rámci príslušného podopatrenia PRV, 3</w:t>
      </w:r>
      <w:r w:rsidR="002C1444">
        <w:rPr>
          <w:sz w:val="22"/>
          <w:szCs w:val="22"/>
        </w:rPr>
        <w:t xml:space="preserve"> mesiace pred vyhlásením výzvy.</w:t>
      </w:r>
    </w:p>
    <w:p w:rsidR="00295546" w:rsidRPr="00CF2C83" w:rsidRDefault="00961B27" w:rsidP="00295546">
      <w:pPr>
        <w:pStyle w:val="Odsekzoznamu"/>
        <w:numPr>
          <w:ilvl w:val="0"/>
          <w:numId w:val="95"/>
        </w:numPr>
        <w:spacing w:before="180"/>
        <w:ind w:left="426" w:hanging="426"/>
        <w:jc w:val="both"/>
        <w:rPr>
          <w:szCs w:val="22"/>
        </w:rPr>
      </w:pPr>
      <w:r>
        <w:rPr>
          <w:sz w:val="22"/>
          <w:szCs w:val="22"/>
        </w:rPr>
        <w:lastRenderedPageBreak/>
        <w:t>ÚP</w:t>
      </w:r>
      <w:r w:rsidR="00B5789D">
        <w:rPr>
          <w:sz w:val="22"/>
          <w:szCs w:val="22"/>
        </w:rPr>
        <w:t>P</w:t>
      </w:r>
      <w:r w:rsidR="004130A8">
        <w:rPr>
          <w:sz w:val="22"/>
          <w:szCs w:val="22"/>
        </w:rPr>
        <w:t>VII</w:t>
      </w:r>
      <w:r w:rsidR="00295546" w:rsidRPr="00CF2C83">
        <w:rPr>
          <w:sz w:val="22"/>
          <w:szCs w:val="22"/>
        </w:rPr>
        <w:t xml:space="preserve"> zašle MPRV SR zoznam obcí (s menej ako 500 obyvateľmi), ktoré spadajú pod definíciu bielych miest a ktoré budú predstavovať zoznam oprávnených prijímateľov. </w:t>
      </w:r>
    </w:p>
    <w:p w:rsidR="00295546" w:rsidRPr="00CF2C83" w:rsidRDefault="00295546" w:rsidP="00295546">
      <w:pPr>
        <w:pStyle w:val="Odsekzoznamu"/>
        <w:numPr>
          <w:ilvl w:val="0"/>
          <w:numId w:val="95"/>
        </w:numPr>
        <w:spacing w:before="180"/>
        <w:ind w:left="426" w:hanging="426"/>
        <w:jc w:val="both"/>
        <w:rPr>
          <w:szCs w:val="22"/>
        </w:rPr>
      </w:pPr>
      <w:r w:rsidRPr="00CF2C83">
        <w:rPr>
          <w:sz w:val="22"/>
          <w:szCs w:val="22"/>
        </w:rPr>
        <w:t xml:space="preserve">Po vyhlásení výzvy a ukončení hodnotiaceho a výberového procesu zašle MPRV SR zoznam úspešných žiadateľov </w:t>
      </w:r>
      <w:r w:rsidR="00961B27">
        <w:rPr>
          <w:sz w:val="22"/>
          <w:szCs w:val="22"/>
        </w:rPr>
        <w:t>Ú</w:t>
      </w:r>
      <w:r w:rsidR="00B5789D">
        <w:rPr>
          <w:sz w:val="22"/>
          <w:szCs w:val="22"/>
        </w:rPr>
        <w:t>P</w:t>
      </w:r>
      <w:r w:rsidR="004130A8">
        <w:rPr>
          <w:sz w:val="22"/>
          <w:szCs w:val="22"/>
        </w:rPr>
        <w:t>PVII</w:t>
      </w:r>
      <w:r w:rsidRPr="00CF2C83">
        <w:rPr>
          <w:sz w:val="22"/>
          <w:szCs w:val="22"/>
        </w:rPr>
        <w:t xml:space="preserve">. </w:t>
      </w:r>
    </w:p>
    <w:p w:rsidR="00215734" w:rsidRPr="00354629" w:rsidRDefault="00295546" w:rsidP="00354629">
      <w:pPr>
        <w:pStyle w:val="Odsekzoznamu"/>
        <w:numPr>
          <w:ilvl w:val="0"/>
          <w:numId w:val="95"/>
        </w:numPr>
        <w:spacing w:before="180"/>
        <w:ind w:left="426" w:hanging="426"/>
        <w:jc w:val="both"/>
        <w:rPr>
          <w:szCs w:val="22"/>
        </w:rPr>
      </w:pPr>
      <w:r w:rsidRPr="00CF2C83">
        <w:rPr>
          <w:sz w:val="22"/>
          <w:szCs w:val="22"/>
        </w:rPr>
        <w:t>Následne bude zabezpečená koordinácia budovania prístupových sietí s budovaním národných regionálnych sietí, aby mohlo dôjsť k ich vzájomnému prepojeniu.</w:t>
      </w:r>
    </w:p>
    <w:p w:rsidR="00D40D08" w:rsidRDefault="00D40D08" w:rsidP="00F549C1">
      <w:pPr>
        <w:pStyle w:val="Tab"/>
      </w:pPr>
      <w:r w:rsidRPr="00CF2C83">
        <w:t>Demarkačné línie technickej pomoci OPII vo vzťahu k OP TP</w:t>
      </w:r>
      <w:r w:rsidR="002602DB">
        <w:t xml:space="preserve"> – pozri Pr</w:t>
      </w:r>
      <w:r w:rsidR="0085663E">
        <w:t>ílohu 8</w:t>
      </w:r>
    </w:p>
    <w:p w:rsidR="00D40D08" w:rsidRDefault="00D40D08" w:rsidP="00D40D08">
      <w:pPr>
        <w:pStyle w:val="Nadpis2"/>
        <w:numPr>
          <w:ilvl w:val="0"/>
          <w:numId w:val="0"/>
        </w:numPr>
        <w:ind w:left="709" w:hanging="709"/>
      </w:pPr>
      <w:bookmarkStart w:id="132" w:name="_Toc383209156"/>
      <w:bookmarkStart w:id="133" w:name="_Toc383236570"/>
    </w:p>
    <w:p w:rsidR="00CD3ABF" w:rsidRDefault="003E67A7" w:rsidP="003E67A7">
      <w:pPr>
        <w:pStyle w:val="Nadpis2"/>
      </w:pPr>
      <w:bookmarkStart w:id="134" w:name="_Toc403551497"/>
      <w:r>
        <w:t>Zabezpečenie koordinácie s Nástrojom na prepájanie Európy (NPE)</w:t>
      </w:r>
      <w:bookmarkEnd w:id="132"/>
      <w:bookmarkEnd w:id="133"/>
      <w:bookmarkEnd w:id="134"/>
    </w:p>
    <w:p w:rsidR="003E67A7" w:rsidRDefault="003E67A7" w:rsidP="003E67A7">
      <w:pPr>
        <w:pStyle w:val="Nadpis3"/>
      </w:pPr>
      <w:bookmarkStart w:id="135" w:name="_Toc403551498"/>
      <w:r>
        <w:t>Doprava</w:t>
      </w:r>
      <w:bookmarkEnd w:id="135"/>
    </w:p>
    <w:p w:rsidR="003E67A7" w:rsidRPr="003E67A7" w:rsidRDefault="003E67A7" w:rsidP="003E67A7">
      <w:pPr>
        <w:autoSpaceDE w:val="0"/>
        <w:autoSpaceDN w:val="0"/>
        <w:adjustRightInd w:val="0"/>
        <w:spacing w:before="120"/>
        <w:jc w:val="both"/>
        <w:rPr>
          <w:snapToGrid w:val="0"/>
          <w:sz w:val="22"/>
          <w:szCs w:val="22"/>
          <w:lang w:eastAsia="cs-CZ"/>
        </w:rPr>
      </w:pPr>
      <w:r w:rsidRPr="003E67A7">
        <w:rPr>
          <w:snapToGrid w:val="0"/>
          <w:sz w:val="22"/>
          <w:szCs w:val="22"/>
          <w:lang w:eastAsia="cs-CZ"/>
        </w:rPr>
        <w:t xml:space="preserve">Keďže </w:t>
      </w:r>
      <w:r w:rsidR="00E267CA">
        <w:rPr>
          <w:snapToGrid w:val="0"/>
          <w:sz w:val="22"/>
          <w:szCs w:val="22"/>
          <w:lang w:eastAsia="cs-CZ"/>
        </w:rPr>
        <w:t>napĺňanie cieľov stanovených v B</w:t>
      </w:r>
      <w:r w:rsidRPr="003E67A7">
        <w:rPr>
          <w:snapToGrid w:val="0"/>
          <w:sz w:val="22"/>
          <w:szCs w:val="22"/>
          <w:lang w:eastAsia="cs-CZ"/>
        </w:rPr>
        <w:t>ielej knihe nie je možné uspokojivo dosiahnuť len na úrovni samotných členských štátov, je v tomto smere potrebná koordinácia zo strany EK. V</w:t>
      </w:r>
      <w:r w:rsidRPr="003E67A7">
        <w:rPr>
          <w:rFonts w:ascii="EUAlbertina" w:hAnsi="EUAlbertina"/>
          <w:snapToGrid w:val="0"/>
          <w:sz w:val="22"/>
          <w:szCs w:val="22"/>
          <w:lang w:eastAsia="cs-CZ"/>
        </w:rPr>
        <w:t> nariadení Európskeho parlamentu a Rady (EÚ) č. 1315/2013</w:t>
      </w:r>
      <w:r w:rsidRPr="003E67A7">
        <w:rPr>
          <w:rFonts w:ascii="EUAlbertina" w:hAnsi="EUAlbertina"/>
        </w:rPr>
        <w:t xml:space="preserve"> </w:t>
      </w:r>
      <w:r w:rsidRPr="003E67A7">
        <w:rPr>
          <w:rFonts w:ascii="EUAlbertina" w:hAnsi="EUAlbertina"/>
          <w:snapToGrid w:val="0"/>
          <w:sz w:val="22"/>
          <w:szCs w:val="22"/>
          <w:lang w:eastAsia="cs-CZ"/>
        </w:rPr>
        <w:t>o usmerneniach Únie pre rozvoj transeurópskej dopravnej siete a o zrušení rozhodnutia č. 661/2010/EÚ, sa identifikuje infraštruktúra TEN-T, špecifikujú požiadavky, ktoré má spĺňať, a stanovujú opatrenia na ich realizáciu</w:t>
      </w:r>
      <w:r w:rsidR="009F007F">
        <w:rPr>
          <w:rFonts w:ascii="EUAlbertina" w:hAnsi="EUAlbertina"/>
          <w:snapToGrid w:val="0"/>
          <w:sz w:val="22"/>
          <w:szCs w:val="22"/>
          <w:lang w:eastAsia="cs-CZ"/>
        </w:rPr>
        <w:t xml:space="preserve"> (pozri tiež kap. 1.1.1.2).</w:t>
      </w:r>
    </w:p>
    <w:p w:rsidR="003162B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Poskytovanie finančných prostriedkov pre rozvoj TEN-T siete by v záujme dosiahnutia čo najväčšieho súladu medzi usmerneniami a plánovaním v rámci príslušných finančných nástrojov dostupných na úrovni EÚ malo byť v súlade s týmto nariadením a vychádzať z nariadenia Európskeho parlamentu a Rady (EÚ) č. 1316/2013 z 11. decembra 2013, ktorým sa zriaďuje </w:t>
      </w:r>
      <w:r w:rsidRPr="003E67A7">
        <w:rPr>
          <w:b/>
          <w:snapToGrid w:val="0"/>
          <w:sz w:val="22"/>
          <w:szCs w:val="22"/>
          <w:lang w:eastAsia="cs-CZ"/>
        </w:rPr>
        <w:t>Nástroj na prepájanie Európy</w:t>
      </w:r>
      <w:r w:rsidRPr="003E67A7">
        <w:rPr>
          <w:snapToGrid w:val="0"/>
          <w:sz w:val="22"/>
          <w:szCs w:val="22"/>
          <w:lang w:eastAsia="cs-CZ"/>
        </w:rPr>
        <w:t xml:space="preserve">, mení nariadenie (EÚ) č. 913/2010 a zrušujú nariadenia (ES) č. 680/2007 a (ES) č. 67/2010 (ďalej aj „NPE“). </w:t>
      </w:r>
    </w:p>
    <w:p w:rsid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Členské štáty EÚ by sa mali zároveň zamerať na zosúladenie a kombinovanie finančných prostriedkov poskytnutých z príslušných interných a externých nástrojov, ako sú štrukturálne fondy, Kohézny fond, investičný nástroj európskej susedskej politiky (NIF), nástroj predvstupovej pomoci (IPA) a financovania z Európskej investičnej banky, Európskej banky pre obnovu a rozvoj a iných finančných inštitúcií, na rozvoj siete TEN-T.</w:t>
      </w:r>
    </w:p>
    <w:p w:rsidR="003E67A7" w:rsidRPr="003E67A7" w:rsidRDefault="003E67A7" w:rsidP="003E67A7">
      <w:pPr>
        <w:widowControl w:val="0"/>
        <w:tabs>
          <w:tab w:val="left" w:pos="0"/>
          <w:tab w:val="left" w:pos="851"/>
        </w:tabs>
        <w:adjustRightInd w:val="0"/>
        <w:spacing w:before="180" w:after="120"/>
        <w:jc w:val="both"/>
        <w:textAlignment w:val="baseline"/>
        <w:rPr>
          <w:snapToGrid w:val="0"/>
          <w:sz w:val="22"/>
          <w:szCs w:val="22"/>
          <w:lang w:eastAsia="cs-CZ"/>
        </w:rPr>
      </w:pPr>
      <w:r w:rsidRPr="003E67A7">
        <w:rPr>
          <w:snapToGrid w:val="0"/>
          <w:sz w:val="22"/>
          <w:szCs w:val="22"/>
          <w:lang w:eastAsia="cs-CZ"/>
        </w:rPr>
        <w:t xml:space="preserve">NPE umožňuje financovať prípravu a realizáciu projektov spoločného záujmu v rámci politiky transeurópskych sietí v sektoroch dopravy, energetiky a telekomunikácií. Finančné krytie nástroja na obdobie rokov 2014 – 2020 je </w:t>
      </w:r>
      <w:r w:rsidRPr="003E67A7">
        <w:rPr>
          <w:b/>
          <w:snapToGrid w:val="0"/>
          <w:sz w:val="22"/>
          <w:szCs w:val="22"/>
          <w:lang w:eastAsia="cs-CZ"/>
        </w:rPr>
        <w:t xml:space="preserve">33 242 mil. EUR </w:t>
      </w:r>
      <w:r w:rsidRPr="003E67A7">
        <w:rPr>
          <w:snapToGrid w:val="0"/>
          <w:sz w:val="22"/>
          <w:szCs w:val="22"/>
          <w:lang w:eastAsia="cs-CZ"/>
        </w:rPr>
        <w:t>(v bežných cenách). Táto suma sa medzi jednotlivé sektory delí nasledovne:</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doprava</w:t>
      </w:r>
      <w:r w:rsidRPr="003E67A7">
        <w:rPr>
          <w:snapToGrid w:val="0"/>
          <w:sz w:val="22"/>
          <w:szCs w:val="22"/>
          <w:lang w:eastAsia="cs-CZ"/>
        </w:rPr>
        <w:t>: 26 251 mil. EUR, vrátane 11 306 mil. EUR v krajinách podporovaných v rámci politiky súdržnosti (presun z Kohézneho fondu),</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energetika</w:t>
      </w:r>
      <w:r w:rsidRPr="003E67A7">
        <w:rPr>
          <w:snapToGrid w:val="0"/>
          <w:sz w:val="22"/>
          <w:szCs w:val="22"/>
          <w:lang w:eastAsia="cs-CZ"/>
        </w:rPr>
        <w:t>: 5 850 mil. EUR,</w:t>
      </w:r>
    </w:p>
    <w:p w:rsidR="003E67A7" w:rsidRPr="003E67A7" w:rsidRDefault="003E67A7" w:rsidP="0042523B">
      <w:pPr>
        <w:widowControl w:val="0"/>
        <w:numPr>
          <w:ilvl w:val="0"/>
          <w:numId w:val="24"/>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telekomunikácie</w:t>
      </w:r>
      <w:r w:rsidRPr="003E67A7">
        <w:rPr>
          <w:snapToGrid w:val="0"/>
          <w:sz w:val="22"/>
          <w:szCs w:val="22"/>
          <w:lang w:eastAsia="cs-CZ"/>
        </w:rPr>
        <w:t>: 1 142 mil. EUR.</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Finančné prostriedky presunuté z Kohézneho fondu, v sume 11 306 mil. EUR, budú v rámci nástroja NPE slúžiť na spolufinancovanie projektov budovania dopravnej infraštruktúry uvedených v prílohe I nariadenia. Výška finančnej obálky, ktorá je v tejto súvislosti pridelená SR dosahuje </w:t>
      </w:r>
      <w:r w:rsidRPr="003E67A7">
        <w:rPr>
          <w:b/>
          <w:snapToGrid w:val="0"/>
          <w:sz w:val="22"/>
          <w:szCs w:val="22"/>
          <w:lang w:eastAsia="cs-CZ"/>
        </w:rPr>
        <w:t>743 mil. EUR</w:t>
      </w:r>
      <w:r w:rsidRPr="003E67A7">
        <w:rPr>
          <w:snapToGrid w:val="0"/>
          <w:sz w:val="22"/>
          <w:szCs w:val="22"/>
          <w:lang w:eastAsia="cs-CZ"/>
        </w:rPr>
        <w:t xml:space="preserve">, čo vrátane národného spolufinancovania prestavuje sumu </w:t>
      </w:r>
      <w:r w:rsidRPr="003E67A7">
        <w:rPr>
          <w:b/>
          <w:snapToGrid w:val="0"/>
          <w:sz w:val="22"/>
          <w:szCs w:val="22"/>
          <w:lang w:eastAsia="cs-CZ"/>
        </w:rPr>
        <w:t>874 mil. EUR</w:t>
      </w:r>
      <w:r w:rsidRPr="003E67A7">
        <w:rPr>
          <w:snapToGrid w:val="0"/>
          <w:sz w:val="22"/>
          <w:szCs w:val="22"/>
          <w:lang w:eastAsia="cs-CZ"/>
        </w:rPr>
        <w:t xml:space="preserve">. Tieto zdroje môžu byť využité iba na financovanie výdavkov súvisiacich s budovaním </w:t>
      </w:r>
      <w:r w:rsidRPr="003E67A7">
        <w:rPr>
          <w:b/>
          <w:snapToGrid w:val="0"/>
          <w:sz w:val="22"/>
          <w:szCs w:val="22"/>
          <w:lang w:eastAsia="cs-CZ"/>
        </w:rPr>
        <w:t>základnej siete TEN-T</w:t>
      </w:r>
      <w:r w:rsidRPr="003E67A7">
        <w:rPr>
          <w:snapToGrid w:val="0"/>
          <w:sz w:val="22"/>
          <w:szCs w:val="22"/>
          <w:lang w:eastAsia="cs-CZ"/>
        </w:rPr>
        <w:t>. Ostatné prostriedky nástroja budú prideľované všetkým členským štátom EÚ na základe výziev realizovaných zo strany Výkonnej agentúry TEN-T, resp. DG MOVE.</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Pri výbere projektov oprávnených na financovanie by sa mali do 31. decembra 2016 rešpektovať finančné prostriedky pridelené jednotlivým štátom, ktoré sa previedli z Kohézneho fondu do kohéznej časti nástroja NPE. Následne,</w:t>
      </w:r>
      <w:r w:rsidRPr="003E67A7">
        <w:rPr>
          <w:snapToGrid w:val="0"/>
          <w:sz w:val="22"/>
          <w:szCs w:val="23"/>
          <w:lang w:eastAsia="cs-CZ"/>
        </w:rPr>
        <w:t xml:space="preserve"> s účinnosťou od 1. januára 2017 budú zdroje, ktoré neboli zaviazané na projekt dopravnej infraštruktúry, presunuté do NPE. Tým budú k dispozícii všetkým členským štátom oprávneným na čerpanie prostriedkov z Kohézneho fondu s cieľom financovania projektov dopravnej infraštruktúry, pričom výber projektov bude prebiehať</w:t>
      </w:r>
      <w:r w:rsidRPr="003E67A7">
        <w:rPr>
          <w:snapToGrid w:val="0"/>
          <w:sz w:val="22"/>
          <w:szCs w:val="22"/>
          <w:lang w:eastAsia="cs-CZ"/>
        </w:rPr>
        <w:t xml:space="preserve"> prostredníctvom nových súťažných </w:t>
      </w:r>
      <w:r w:rsidRPr="003E67A7">
        <w:rPr>
          <w:snapToGrid w:val="0"/>
          <w:sz w:val="22"/>
          <w:szCs w:val="22"/>
          <w:lang w:eastAsia="cs-CZ"/>
        </w:rPr>
        <w:lastRenderedPageBreak/>
        <w:t>výziev na predkladanie projektových návrhov.</w:t>
      </w:r>
    </w:p>
    <w:p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Ciele v oblasti rozvoja dopravnej infraštruktúry uvedené v tomto dokumente sú aplikovateľné taktiež pre nástroj NPE. Koordináciu procesu čerpania zdrojov z nástroja NPE a zabezpečenie synergie s OPII bude vykonávať MDV SR. V nadväznosti na zverejnené výzvy budú prijímatelia (ŽSR, NDS, SSC) povinní pripraviť zodpovedajúce projektové žiadosti.</w:t>
      </w:r>
    </w:p>
    <w:p w:rsidR="003E67A7" w:rsidRPr="003E67A7" w:rsidRDefault="003E67A7" w:rsidP="003E67A7">
      <w:pPr>
        <w:widowControl w:val="0"/>
        <w:tabs>
          <w:tab w:val="left" w:pos="0"/>
          <w:tab w:val="left" w:pos="851"/>
        </w:tabs>
        <w:adjustRightInd w:val="0"/>
        <w:spacing w:before="180"/>
        <w:jc w:val="both"/>
        <w:textAlignment w:val="baseline"/>
        <w:rPr>
          <w:b/>
          <w:snapToGrid w:val="0"/>
          <w:sz w:val="22"/>
          <w:szCs w:val="22"/>
          <w:lang w:eastAsia="cs-CZ"/>
        </w:rPr>
      </w:pPr>
      <w:r w:rsidRPr="003E67A7">
        <w:rPr>
          <w:b/>
          <w:snapToGrid w:val="0"/>
          <w:sz w:val="22"/>
          <w:szCs w:val="22"/>
          <w:lang w:eastAsia="cs-CZ"/>
        </w:rPr>
        <w:t>Na základe uvedeného bude výstavba a modernizácia dopravnej infraštruktúry v podmienkach SR v rámci základnej siete TEN-T na začiatku programového obdobia 2014 – 2020 preferovaná prioritne prostredníctvom finančného nástroja NPE. Cieľom je dosiahnuť plné využitie finančných prostriedkov alokovaných pre SR.</w:t>
      </w:r>
    </w:p>
    <w:p w:rsidR="002F7BDD" w:rsidRPr="003E67A7" w:rsidRDefault="003E67A7" w:rsidP="003E67A7">
      <w:pPr>
        <w:spacing w:before="180"/>
        <w:jc w:val="both"/>
        <w:rPr>
          <w:snapToGrid w:val="0"/>
          <w:color w:val="000000" w:themeColor="text1"/>
          <w:sz w:val="22"/>
          <w:szCs w:val="22"/>
          <w:lang w:eastAsia="cs-CZ"/>
        </w:rPr>
      </w:pPr>
      <w:r w:rsidRPr="003E67A7">
        <w:rPr>
          <w:snapToGrid w:val="0"/>
          <w:color w:val="000000" w:themeColor="text1"/>
          <w:sz w:val="22"/>
          <w:szCs w:val="22"/>
          <w:lang w:eastAsia="cs-CZ"/>
        </w:rPr>
        <w:t xml:space="preserve">V rámci nástroja NPE nie je pevne stanovené percentuálne rozdelenie zdrojov medzi jednotlivé druhy dopravy. Komisia žiada členské štáty, aby zdroje finančného nástroja smerovali prioritne na výstavbu a modernizáciu železničných koridorov. Na rozvoj cestnej infraštruktúry by malo smerovať cca. 10 % národnej obálky. Prioritné zameranie finančného nástroja indikuje taktiež príloha I nariadenia, v rámci ktorej sú projekty spoločného záujmu lokalizované najmä na železničných koridoroch. MDVRR SR toto odporúčanie zohľadnilo a z nástroja CEF bude podstatná časť smerovaná na rozvoj železničnej infraštruktúry. V previazaní na </w:t>
      </w:r>
      <w:r w:rsidR="00A3669F">
        <w:rPr>
          <w:snapToGrid w:val="0"/>
          <w:color w:val="000000" w:themeColor="text1"/>
          <w:sz w:val="22"/>
          <w:szCs w:val="22"/>
          <w:lang w:eastAsia="cs-CZ"/>
        </w:rPr>
        <w:t>toto odporúčanie boli stanovené</w:t>
      </w:r>
      <w:r w:rsidRPr="003E67A7">
        <w:rPr>
          <w:snapToGrid w:val="0"/>
          <w:color w:val="000000" w:themeColor="text1"/>
          <w:sz w:val="22"/>
          <w:szCs w:val="22"/>
          <w:lang w:eastAsia="cs-CZ"/>
        </w:rPr>
        <w:t xml:space="preserve"> aj alokácie v rámci prioritných osi OPII.</w:t>
      </w:r>
    </w:p>
    <w:p w:rsidR="003E67A7" w:rsidRDefault="003E67A7" w:rsidP="00130CF3">
      <w:pPr>
        <w:pStyle w:val="Tab"/>
        <w:jc w:val="both"/>
      </w:pPr>
      <w:bookmarkStart w:id="136" w:name="_Toc358973636"/>
      <w:r w:rsidRPr="003E67A7">
        <w:t xml:space="preserve">Zoznam projektov cestnej infraštruktúry vhodných k financovaniu z fondu </w:t>
      </w:r>
      <w:bookmarkEnd w:id="136"/>
      <w:r w:rsidRPr="003E67A7">
        <w:t>NPE</w:t>
      </w:r>
      <w:r w:rsidR="002602DB">
        <w:t xml:space="preserve"> – pozri Prílohu 8</w:t>
      </w:r>
    </w:p>
    <w:p w:rsidR="003E67A7" w:rsidRDefault="003E67A7" w:rsidP="00130CF3">
      <w:pPr>
        <w:pStyle w:val="Tab"/>
        <w:jc w:val="both"/>
      </w:pPr>
      <w:r w:rsidRPr="003E67A7">
        <w:t>Zoznam projektov železničnej infraštruktúry vhodných k financovaniu z fondu NPE</w:t>
      </w:r>
      <w:r w:rsidR="002602DB">
        <w:t xml:space="preserve"> – pozri Prílohu 8</w:t>
      </w:r>
    </w:p>
    <w:p w:rsidR="00215734" w:rsidRDefault="00EA2D17" w:rsidP="00130CF3">
      <w:pPr>
        <w:pStyle w:val="Tab"/>
        <w:jc w:val="both"/>
      </w:pPr>
      <w:r w:rsidRPr="003E67A7">
        <w:t xml:space="preserve">Zoznam projektov </w:t>
      </w:r>
      <w:r>
        <w:t>vodnej dopravy</w:t>
      </w:r>
      <w:r w:rsidRPr="003E67A7">
        <w:t xml:space="preserve"> vhodných k financovaniu z fondu NPE</w:t>
      </w:r>
      <w:r w:rsidR="002602DB">
        <w:t xml:space="preserve"> – pozri Prílohu 8</w:t>
      </w:r>
    </w:p>
    <w:p w:rsidR="003E67A7" w:rsidRDefault="003E67A7" w:rsidP="003E67A7">
      <w:pPr>
        <w:pStyle w:val="Nadpis3"/>
      </w:pPr>
      <w:bookmarkStart w:id="137" w:name="_Toc403551499"/>
      <w:r>
        <w:t>Informačná spoločnosť</w:t>
      </w:r>
      <w:bookmarkEnd w:id="137"/>
    </w:p>
    <w:p w:rsidR="003E67A7" w:rsidRDefault="003E67A7" w:rsidP="003E67A7">
      <w:pPr>
        <w:pStyle w:val="06Normal"/>
        <w:spacing w:before="180" w:after="120"/>
      </w:pPr>
      <w:r w:rsidRPr="00B02869">
        <w:t xml:space="preserve">Výška finančného krytia nástroja </w:t>
      </w:r>
      <w:r>
        <w:t>NPE</w:t>
      </w:r>
      <w:r w:rsidRPr="00B02869">
        <w:t xml:space="preserve"> na obdobie 2014 – 2020 bude </w:t>
      </w:r>
      <w:r>
        <w:rPr>
          <w:b/>
        </w:rPr>
        <w:t>33 242</w:t>
      </w:r>
      <w:r w:rsidRPr="00B02869">
        <w:rPr>
          <w:b/>
        </w:rPr>
        <w:t xml:space="preserve"> mil. </w:t>
      </w:r>
      <w:r>
        <w:rPr>
          <w:b/>
        </w:rPr>
        <w:t>EUR</w:t>
      </w:r>
      <w:r w:rsidRPr="00AD2FA3">
        <w:t xml:space="preserve"> (v bežných cenách)</w:t>
      </w:r>
      <w:r w:rsidRPr="00B02869">
        <w:t xml:space="preserve">, vrátane </w:t>
      </w:r>
      <w:r>
        <w:t>11</w:t>
      </w:r>
      <w:r w:rsidRPr="00B02869">
        <w:t> </w:t>
      </w:r>
      <w:r>
        <w:t>306</w:t>
      </w:r>
      <w:r w:rsidRPr="00B02869">
        <w:t xml:space="preserve"> mil. </w:t>
      </w:r>
      <w:r>
        <w:t>EUR</w:t>
      </w:r>
      <w:r w:rsidRPr="00B02869">
        <w:t>, ktoré sa presunú z</w:t>
      </w:r>
      <w:r>
        <w:t> </w:t>
      </w:r>
      <w:r w:rsidRPr="00B02869">
        <w:t xml:space="preserve">Kohézneho fondu. </w:t>
      </w:r>
      <w:r>
        <w:t>Suma 1 142 mil. EUR je vyčlenená na podporu investícií do rýchlych a veľmi rýchlych širokopásmových sietí a celoeurópskych digitálnych služieb.</w:t>
      </w:r>
    </w:p>
    <w:p w:rsidR="003E67A7" w:rsidRDefault="003E67A7" w:rsidP="003E67A7">
      <w:pPr>
        <w:pStyle w:val="06Normal"/>
        <w:spacing w:before="180" w:after="0"/>
      </w:pPr>
      <w:r>
        <w:t xml:space="preserve">V oblasti digitálnych služieb by mali byť poskytnuté </w:t>
      </w:r>
      <w:r w:rsidR="0092704A">
        <w:t xml:space="preserve">prostriedky </w:t>
      </w:r>
      <w:r>
        <w:t>využité na granty zamerané na budovanie infraštruktúry potrebnej pre zavedenie technológie elektronickej totožnosti, elektronického verejného obstarávania, elektronických záznamov, digitálnej knižnice Europeana, webového portálu elektronickej justície a služieb v colnej oblasti. Tieto prostriedky by mali poslúžiť na zabezpečenie interoperability a pokrytie nákladov na prevádzku tejto potrebnej infraštruktúry na európskej úrovni, ktorá bude spájať príslušnú infraštruktúru jednotlivých členských štátov.</w:t>
      </w:r>
    </w:p>
    <w:p w:rsidR="003E67A7" w:rsidRDefault="003E67A7" w:rsidP="003E67A7">
      <w:pPr>
        <w:pStyle w:val="06Normal"/>
        <w:spacing w:before="180" w:after="0"/>
      </w:pPr>
      <w:r>
        <w:t>V podmienkach Slovenska bude možné prostriedky NPE využiť na dofinancovanie dopytovo orientovaných projektov v lokálnych oblastiach a ako doplnkový zdroj na financovanie rozvoja digitálnych služieb, t</w:t>
      </w:r>
      <w:r w:rsidR="00B87A79">
        <w:t>ak ako je uvedené v </w:t>
      </w:r>
      <w:r>
        <w:t>tabuľke</w:t>
      </w:r>
      <w:r w:rsidR="00B87A79">
        <w:t xml:space="preserve"> </w:t>
      </w:r>
      <w:r w:rsidR="002D0D3B">
        <w:t>95</w:t>
      </w:r>
      <w:r>
        <w:t>.</w:t>
      </w:r>
    </w:p>
    <w:p w:rsidR="003E67A7" w:rsidRDefault="003E67A7" w:rsidP="009D6DC0">
      <w:pPr>
        <w:pStyle w:val="Tab"/>
      </w:pPr>
      <w:r>
        <w:t>Možné využitie NPE v rámci informačnej spoločnosti</w:t>
      </w:r>
      <w:r w:rsidR="002602DB">
        <w:t xml:space="preserve"> – pozri Prílohu 8</w:t>
      </w:r>
    </w:p>
    <w:p w:rsidR="00A5105C" w:rsidRPr="00A5105C" w:rsidRDefault="00A5105C" w:rsidP="00A5105C">
      <w:pPr>
        <w:rPr>
          <w:lang w:eastAsia="cs-CZ"/>
        </w:rPr>
      </w:pPr>
    </w:p>
    <w:p w:rsidR="003E67A7" w:rsidRDefault="003E67A7">
      <w:pPr>
        <w:spacing w:before="60"/>
        <w:sectPr w:rsidR="003E67A7" w:rsidSect="00D1658B">
          <w:headerReference w:type="default" r:id="rId37"/>
          <w:pgSz w:w="11906" w:h="16838"/>
          <w:pgMar w:top="1418" w:right="1361" w:bottom="1304" w:left="1474" w:header="709" w:footer="709" w:gutter="0"/>
          <w:cols w:space="708"/>
          <w:docGrid w:linePitch="360"/>
        </w:sectPr>
      </w:pPr>
    </w:p>
    <w:p w:rsidR="003E67A7" w:rsidRDefault="003E67A7" w:rsidP="002C1444">
      <w:pPr>
        <w:pStyle w:val="Nadpis1"/>
        <w:tabs>
          <w:tab w:val="clear" w:pos="709"/>
          <w:tab w:val="clear" w:pos="851"/>
        </w:tabs>
      </w:pPr>
      <w:bookmarkStart w:id="138" w:name="_Toc403551500"/>
      <w:r>
        <w:lastRenderedPageBreak/>
        <w:t>Ex ante kondicionality</w:t>
      </w:r>
      <w:bookmarkEnd w:id="138"/>
    </w:p>
    <w:p w:rsidR="003E67A7" w:rsidRDefault="001A49CC" w:rsidP="002C1444">
      <w:pPr>
        <w:pStyle w:val="Nadpis2"/>
        <w:tabs>
          <w:tab w:val="clear" w:pos="709"/>
          <w:tab w:val="clear" w:pos="851"/>
        </w:tabs>
      </w:pPr>
      <w:bookmarkStart w:id="139" w:name="_Toc403551501"/>
      <w:r w:rsidRPr="001A49CC">
        <w:t>Identifikácia príslušných ex ante kondicionalít a vyhodnotenie ich plnenia</w:t>
      </w:r>
      <w:bookmarkEnd w:id="139"/>
    </w:p>
    <w:p w:rsidR="001A49CC" w:rsidRDefault="00497BCE" w:rsidP="009D6DC0">
      <w:pPr>
        <w:pStyle w:val="Tab"/>
      </w:pPr>
      <w:r>
        <w:t>Identifikácia tematických</w:t>
      </w:r>
      <w:r w:rsidR="001A49CC" w:rsidRPr="001A49CC">
        <w:t xml:space="preserve"> ex ante kondicionalít a vyhodnotenie ich plnenia</w:t>
      </w:r>
      <w:r w:rsidR="001A49CC">
        <w:t xml:space="preserve"> - </w:t>
      </w:r>
      <w:r w:rsidR="001A49CC" w:rsidRPr="001A49CC">
        <w:rPr>
          <w:b/>
          <w:i/>
        </w:rPr>
        <w:t>Doprava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58"/>
        <w:gridCol w:w="1422"/>
        <w:gridCol w:w="1750"/>
        <w:gridCol w:w="2089"/>
        <w:gridCol w:w="1153"/>
        <w:gridCol w:w="3302"/>
        <w:gridCol w:w="2401"/>
      </w:tblGrid>
      <w:tr w:rsidR="001A49CC" w:rsidTr="00A127CB">
        <w:trPr>
          <w:trHeight w:val="340"/>
          <w:jc w:val="center"/>
        </w:trPr>
        <w:tc>
          <w:tcPr>
            <w:tcW w:w="2058" w:type="dxa"/>
            <w:shd w:val="clear" w:color="auto" w:fill="C6D9F1" w:themeFill="text2" w:themeFillTint="33"/>
            <w:vAlign w:val="center"/>
          </w:tcPr>
          <w:p w:rsidR="001A49CC" w:rsidRDefault="001A49CC" w:rsidP="001A49CC">
            <w:pPr>
              <w:ind w:left="0"/>
              <w:jc w:val="center"/>
              <w:rPr>
                <w:sz w:val="20"/>
                <w:szCs w:val="20"/>
              </w:rPr>
            </w:pPr>
            <w:r>
              <w:rPr>
                <w:sz w:val="20"/>
                <w:szCs w:val="20"/>
              </w:rPr>
              <w:t xml:space="preserve">Ex ante </w:t>
            </w:r>
          </w:p>
          <w:p w:rsidR="001A49CC" w:rsidRPr="00CE2E2C" w:rsidRDefault="001A49CC" w:rsidP="001A49CC">
            <w:pPr>
              <w:ind w:left="0"/>
              <w:jc w:val="center"/>
              <w:rPr>
                <w:sz w:val="20"/>
                <w:szCs w:val="20"/>
              </w:rPr>
            </w:pPr>
            <w:r>
              <w:rPr>
                <w:sz w:val="20"/>
                <w:szCs w:val="20"/>
              </w:rPr>
              <w:t>kondicionalita</w:t>
            </w:r>
          </w:p>
        </w:tc>
        <w:tc>
          <w:tcPr>
            <w:tcW w:w="1422"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 xml:space="preserve">Prioritná os alebo </w:t>
            </w:r>
            <w:r w:rsidRPr="00CE2E2C">
              <w:rPr>
                <w:sz w:val="20"/>
                <w:szCs w:val="20"/>
              </w:rPr>
              <w:t>prioritné</w:t>
            </w:r>
            <w:r>
              <w:rPr>
                <w:sz w:val="20"/>
                <w:szCs w:val="20"/>
              </w:rPr>
              <w:t xml:space="preserve"> osi, na ktoré sa ex ante kondicionalita vzťahuje</w:t>
            </w:r>
          </w:p>
        </w:tc>
        <w:tc>
          <w:tcPr>
            <w:tcW w:w="1750"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Splnenie ex ante kondicionality Áno/Nie/Čiastočne</w:t>
            </w:r>
          </w:p>
        </w:tc>
        <w:tc>
          <w:tcPr>
            <w:tcW w:w="2089"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Kritériá</w:t>
            </w:r>
          </w:p>
        </w:tc>
        <w:tc>
          <w:tcPr>
            <w:tcW w:w="1153"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Splnenie kritérií Áno/Nie</w:t>
            </w:r>
          </w:p>
        </w:tc>
        <w:tc>
          <w:tcPr>
            <w:tcW w:w="3302"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 xml:space="preserve">Odkaz (odkaz na stratégie, právny akt alebo iné relevantné dokumenty, vrátane odkazov na príslušné časti, články alebo odseky, doplnené </w:t>
            </w:r>
            <w:r w:rsidRPr="00CE2E2C">
              <w:rPr>
                <w:sz w:val="20"/>
                <w:szCs w:val="20"/>
              </w:rPr>
              <w:t>hypertextovými</w:t>
            </w:r>
            <w:r>
              <w:rPr>
                <w:sz w:val="20"/>
                <w:szCs w:val="20"/>
              </w:rPr>
              <w:t xml:space="preserve"> </w:t>
            </w:r>
            <w:r w:rsidRPr="00CE2E2C">
              <w:rPr>
                <w:sz w:val="20"/>
                <w:szCs w:val="20"/>
              </w:rPr>
              <w:t>prepojeniami</w:t>
            </w:r>
            <w:r>
              <w:rPr>
                <w:sz w:val="20"/>
                <w:szCs w:val="20"/>
              </w:rPr>
              <w:t xml:space="preserve"> na internetové stránky, alebo prístupom k úplnému textu)</w:t>
            </w:r>
          </w:p>
        </w:tc>
        <w:tc>
          <w:tcPr>
            <w:tcW w:w="2401" w:type="dxa"/>
            <w:shd w:val="clear" w:color="auto" w:fill="C6D9F1" w:themeFill="text2" w:themeFillTint="33"/>
            <w:vAlign w:val="center"/>
          </w:tcPr>
          <w:p w:rsidR="001A49CC" w:rsidRPr="00391AE1" w:rsidRDefault="001A49CC" w:rsidP="001A49CC">
            <w:pPr>
              <w:ind w:left="0"/>
              <w:jc w:val="center"/>
              <w:rPr>
                <w:sz w:val="20"/>
                <w:szCs w:val="20"/>
              </w:rPr>
            </w:pPr>
            <w:r>
              <w:rPr>
                <w:sz w:val="20"/>
                <w:szCs w:val="20"/>
              </w:rPr>
              <w:t>Vysvetlenia</w:t>
            </w:r>
          </w:p>
        </w:tc>
      </w:tr>
      <w:tr w:rsidR="001A49CC" w:rsidTr="00A127CB">
        <w:trPr>
          <w:trHeight w:val="283"/>
          <w:jc w:val="center"/>
        </w:trPr>
        <w:tc>
          <w:tcPr>
            <w:tcW w:w="2058" w:type="dxa"/>
            <w:vMerge w:val="restart"/>
          </w:tcPr>
          <w:p w:rsidR="001A49CC" w:rsidRPr="00391AE1" w:rsidRDefault="001A49CC" w:rsidP="001A49CC">
            <w:pPr>
              <w:ind w:left="0"/>
              <w:rPr>
                <w:sz w:val="20"/>
                <w:szCs w:val="20"/>
              </w:rPr>
            </w:pPr>
            <w:r>
              <w:rPr>
                <w:sz w:val="20"/>
                <w:szCs w:val="20"/>
              </w:rPr>
              <w:t>7.1. Doprava: e</w:t>
            </w:r>
            <w:r w:rsidRPr="00B70989">
              <w:rPr>
                <w:sz w:val="20"/>
                <w:szCs w:val="20"/>
              </w:rPr>
              <w:t>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r w:rsidRPr="002F15C3">
              <w:rPr>
                <w:sz w:val="16"/>
                <w:szCs w:val="16"/>
              </w:rPr>
              <w:t>.</w:t>
            </w:r>
          </w:p>
        </w:tc>
        <w:tc>
          <w:tcPr>
            <w:tcW w:w="1422" w:type="dxa"/>
            <w:vMerge w:val="restart"/>
            <w:vAlign w:val="center"/>
          </w:tcPr>
          <w:p w:rsidR="001A49CC" w:rsidRPr="00391AE1" w:rsidRDefault="001A49CC" w:rsidP="001A49CC">
            <w:pPr>
              <w:ind w:left="0"/>
              <w:jc w:val="center"/>
              <w:rPr>
                <w:sz w:val="20"/>
                <w:szCs w:val="20"/>
              </w:rPr>
            </w:pPr>
            <w:r>
              <w:rPr>
                <w:sz w:val="20"/>
                <w:szCs w:val="20"/>
              </w:rPr>
              <w:t>PO 1 – PO 6</w:t>
            </w:r>
          </w:p>
        </w:tc>
        <w:tc>
          <w:tcPr>
            <w:tcW w:w="1750" w:type="dxa"/>
            <w:vMerge w:val="restart"/>
            <w:vAlign w:val="center"/>
          </w:tcPr>
          <w:p w:rsidR="001A49CC" w:rsidRPr="00756D41" w:rsidRDefault="00BE3AF6" w:rsidP="00192A61">
            <w:pPr>
              <w:ind w:left="0"/>
              <w:jc w:val="center"/>
              <w:rPr>
                <w:b/>
                <w:sz w:val="20"/>
                <w:szCs w:val="20"/>
              </w:rPr>
            </w:pPr>
            <w:r>
              <w:rPr>
                <w:b/>
                <w:sz w:val="20"/>
                <w:szCs w:val="20"/>
              </w:rPr>
              <w:t>Čiastočne</w:t>
            </w:r>
          </w:p>
        </w:tc>
        <w:tc>
          <w:tcPr>
            <w:tcW w:w="2089" w:type="dxa"/>
            <w:vAlign w:val="center"/>
          </w:tcPr>
          <w:p w:rsidR="001A49CC" w:rsidRPr="00391AE1" w:rsidRDefault="001A49CC" w:rsidP="001A49CC">
            <w:pPr>
              <w:ind w:left="0"/>
              <w:rPr>
                <w:sz w:val="20"/>
                <w:szCs w:val="20"/>
              </w:rPr>
            </w:pPr>
            <w:r w:rsidRPr="00B70989">
              <w:rPr>
                <w:sz w:val="20"/>
                <w:szCs w:val="20"/>
              </w:rPr>
              <w:t>Existuje komplexný plán či plány alebo rámec či rámce pre dopravné investície, ktoré spĺňajú právne požiadavky na strategické environmentálne posúdenie a stanovujú:</w:t>
            </w:r>
          </w:p>
        </w:tc>
        <w:tc>
          <w:tcPr>
            <w:tcW w:w="1153" w:type="dxa"/>
            <w:vAlign w:val="center"/>
          </w:tcPr>
          <w:p w:rsidR="001A49CC" w:rsidRPr="007D2580" w:rsidRDefault="001A49CC" w:rsidP="001A49CC">
            <w:pPr>
              <w:ind w:left="0"/>
              <w:jc w:val="center"/>
              <w:rPr>
                <w:b/>
                <w:sz w:val="20"/>
                <w:szCs w:val="20"/>
              </w:rPr>
            </w:pPr>
          </w:p>
          <w:p w:rsidR="001A49CC" w:rsidRPr="007D2580" w:rsidRDefault="001A49CC" w:rsidP="001A49CC">
            <w:pPr>
              <w:ind w:left="0"/>
              <w:jc w:val="center"/>
              <w:rPr>
                <w:b/>
                <w:sz w:val="20"/>
                <w:szCs w:val="20"/>
              </w:rPr>
            </w:pPr>
            <w:r>
              <w:rPr>
                <w:b/>
                <w:sz w:val="20"/>
                <w:szCs w:val="20"/>
              </w:rPr>
              <w:t>NIE</w:t>
            </w:r>
          </w:p>
          <w:p w:rsidR="001A49CC" w:rsidRPr="007D2580" w:rsidRDefault="001A49CC" w:rsidP="001A49CC">
            <w:pPr>
              <w:ind w:left="0"/>
              <w:jc w:val="center"/>
              <w:rPr>
                <w:b/>
                <w:sz w:val="20"/>
                <w:szCs w:val="20"/>
              </w:rPr>
            </w:pPr>
          </w:p>
        </w:tc>
        <w:tc>
          <w:tcPr>
            <w:tcW w:w="3302" w:type="dxa"/>
            <w:vMerge w:val="restart"/>
            <w:tcMar>
              <w:left w:w="28" w:type="dxa"/>
              <w:right w:w="28" w:type="dxa"/>
            </w:tcMar>
            <w:vAlign w:val="center"/>
          </w:tcPr>
          <w:p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rsidR="001A49CC" w:rsidRDefault="00033B40" w:rsidP="001A49CC">
            <w:pPr>
              <w:ind w:left="0"/>
              <w:jc w:val="center"/>
              <w:rPr>
                <w:color w:val="FF0000"/>
                <w:sz w:val="16"/>
                <w:szCs w:val="16"/>
              </w:rPr>
            </w:pPr>
            <w:hyperlink r:id="rId38" w:history="1">
              <w:r w:rsidR="001A49CC" w:rsidRPr="003D49C0">
                <w:rPr>
                  <w:rStyle w:val="Hypertextovprepojenie"/>
                  <w:sz w:val="16"/>
                  <w:szCs w:val="16"/>
                </w:rPr>
                <w:t>http://www.telecom.gov.sk/index/index.php?ids=147132</w:t>
              </w:r>
            </w:hyperlink>
          </w:p>
          <w:p w:rsidR="001A49CC" w:rsidRDefault="001A49CC" w:rsidP="001A49CC">
            <w:pPr>
              <w:ind w:left="0"/>
              <w:jc w:val="center"/>
              <w:rPr>
                <w:sz w:val="20"/>
                <w:szCs w:val="20"/>
              </w:rPr>
            </w:pPr>
          </w:p>
          <w:p w:rsidR="001A49CC" w:rsidRDefault="001A49CC" w:rsidP="001A49CC">
            <w:pPr>
              <w:ind w:left="0"/>
              <w:jc w:val="center"/>
              <w:rPr>
                <w:sz w:val="20"/>
                <w:szCs w:val="20"/>
              </w:rPr>
            </w:pPr>
          </w:p>
          <w:p w:rsidR="001A49CC" w:rsidRPr="00CE2E2C" w:rsidRDefault="001A49CC" w:rsidP="001A49CC">
            <w:pPr>
              <w:ind w:left="0"/>
              <w:jc w:val="center"/>
              <w:rPr>
                <w:sz w:val="20"/>
                <w:szCs w:val="20"/>
              </w:rPr>
            </w:pPr>
            <w:r>
              <w:rPr>
                <w:sz w:val="20"/>
                <w:szCs w:val="20"/>
              </w:rPr>
              <w:t>„Stratégia rozvoja verejnej osobnej a nemotorovej dopravy SR do roku 2020</w:t>
            </w:r>
            <w:r w:rsidRPr="00CE2E2C">
              <w:rPr>
                <w:sz w:val="20"/>
                <w:szCs w:val="20"/>
              </w:rPr>
              <w:t>“</w:t>
            </w:r>
          </w:p>
          <w:p w:rsidR="001A49CC" w:rsidRDefault="00033B40" w:rsidP="001A49CC">
            <w:pPr>
              <w:ind w:left="0"/>
              <w:jc w:val="center"/>
              <w:rPr>
                <w:color w:val="FF0000"/>
                <w:sz w:val="16"/>
                <w:szCs w:val="16"/>
              </w:rPr>
            </w:pPr>
            <w:hyperlink r:id="rId39" w:history="1">
              <w:r w:rsidR="001A49CC" w:rsidRPr="003D49C0">
                <w:rPr>
                  <w:rStyle w:val="Hypertextovprepojenie"/>
                  <w:sz w:val="16"/>
                  <w:szCs w:val="16"/>
                </w:rPr>
                <w:t>http://www.telecom.gov.sk/index/index.php?ids=147132</w:t>
              </w:r>
            </w:hyperlink>
          </w:p>
          <w:p w:rsidR="001A49CC" w:rsidRPr="001B71F6" w:rsidRDefault="001A49CC" w:rsidP="001A49CC">
            <w:pPr>
              <w:ind w:left="0"/>
              <w:jc w:val="center"/>
              <w:rPr>
                <w:color w:val="FF0000"/>
                <w:sz w:val="16"/>
                <w:szCs w:val="16"/>
              </w:rPr>
            </w:pPr>
          </w:p>
        </w:tc>
        <w:tc>
          <w:tcPr>
            <w:tcW w:w="2401" w:type="dxa"/>
            <w:vMerge w:val="restart"/>
          </w:tcPr>
          <w:p w:rsidR="001A49CC" w:rsidRDefault="001A49CC" w:rsidP="001A49CC">
            <w:pPr>
              <w:ind w:left="0"/>
              <w:rPr>
                <w:sz w:val="20"/>
                <w:szCs w:val="20"/>
              </w:rPr>
            </w:pPr>
            <w:r w:rsidRPr="00B70989">
              <w:rPr>
                <w:sz w:val="20"/>
                <w:szCs w:val="20"/>
              </w:rPr>
              <w:t>Strategick</w:t>
            </w:r>
            <w:r w:rsidR="00851F34">
              <w:rPr>
                <w:sz w:val="20"/>
                <w:szCs w:val="20"/>
              </w:rPr>
              <w:t>ý</w:t>
            </w:r>
            <w:r w:rsidRPr="00B70989">
              <w:rPr>
                <w:sz w:val="20"/>
                <w:szCs w:val="20"/>
              </w:rPr>
              <w:t xml:space="preserve"> plán do roku 2020 (fáza I) a Stratégi</w:t>
            </w:r>
            <w:r w:rsidR="00851F34">
              <w:rPr>
                <w:sz w:val="20"/>
                <w:szCs w:val="20"/>
              </w:rPr>
              <w:t>a</w:t>
            </w:r>
            <w:r w:rsidRPr="00B70989">
              <w:rPr>
                <w:sz w:val="20"/>
                <w:szCs w:val="20"/>
              </w:rPr>
              <w:t xml:space="preserve"> verejnej osobnej a nemotorovej dopravy boli </w:t>
            </w:r>
            <w:r w:rsidR="00DE7C04">
              <w:rPr>
                <w:sz w:val="20"/>
                <w:szCs w:val="20"/>
              </w:rPr>
              <w:t>schválené vládou SR dňa 25.6.2014</w:t>
            </w:r>
            <w:r w:rsidRPr="00B70989">
              <w:rPr>
                <w:sz w:val="20"/>
                <w:szCs w:val="20"/>
              </w:rPr>
              <w:t>.</w:t>
            </w:r>
            <w:r w:rsidR="00B4144C">
              <w:rPr>
                <w:sz w:val="20"/>
                <w:szCs w:val="20"/>
              </w:rPr>
              <w:t xml:space="preserve"> Zoznam projektov je súčasťou strategických dokumentov.</w:t>
            </w:r>
          </w:p>
          <w:p w:rsidR="001A49CC" w:rsidRPr="00CE2E2C" w:rsidRDefault="00E70EAA" w:rsidP="00B06B2A">
            <w:pPr>
              <w:ind w:left="0"/>
              <w:rPr>
                <w:sz w:val="20"/>
                <w:szCs w:val="20"/>
              </w:rPr>
            </w:pPr>
            <w:r>
              <w:rPr>
                <w:sz w:val="20"/>
                <w:szCs w:val="20"/>
              </w:rPr>
              <w:t xml:space="preserve">Bol vypracovaný Akčný plán na základe Guidance </w:t>
            </w:r>
            <w:r w:rsidR="00263617">
              <w:rPr>
                <w:sz w:val="20"/>
                <w:szCs w:val="20"/>
              </w:rPr>
              <w:t>Note EK k obsahu Akčných plánov</w:t>
            </w:r>
            <w:r>
              <w:rPr>
                <w:sz w:val="20"/>
                <w:szCs w:val="20"/>
              </w:rPr>
              <w:t xml:space="preserve"> obsahuj</w:t>
            </w:r>
            <w:r w:rsidR="00582FFF">
              <w:rPr>
                <w:sz w:val="20"/>
                <w:szCs w:val="20"/>
              </w:rPr>
              <w:t xml:space="preserve">úci </w:t>
            </w:r>
            <w:r>
              <w:rPr>
                <w:sz w:val="20"/>
                <w:szCs w:val="20"/>
              </w:rPr>
              <w:t xml:space="preserve"> implementačný plán projektov financovaných z KF, EFRR a CEF. </w:t>
            </w:r>
            <w:r w:rsidR="00582FFF">
              <w:rPr>
                <w:sz w:val="20"/>
                <w:szCs w:val="20"/>
              </w:rPr>
              <w:t>SEA</w:t>
            </w:r>
            <w:r w:rsidR="00977A1E">
              <w:rPr>
                <w:sz w:val="20"/>
                <w:szCs w:val="20"/>
              </w:rPr>
              <w:t xml:space="preserve"> dokumentov</w:t>
            </w:r>
            <w:r>
              <w:rPr>
                <w:sz w:val="20"/>
                <w:szCs w:val="20"/>
              </w:rPr>
              <w:t xml:space="preserve"> podľa zákona č. 24/2006 Z. z. o posudzovaní vplyvov na životné prostredie bolo ukončené a 17.6.2014 vydalo M</w:t>
            </w:r>
            <w:r w:rsidR="00A60558">
              <w:rPr>
                <w:sz w:val="20"/>
                <w:szCs w:val="20"/>
              </w:rPr>
              <w:t xml:space="preserve">ŽP </w:t>
            </w:r>
            <w:r>
              <w:rPr>
                <w:sz w:val="20"/>
                <w:szCs w:val="20"/>
              </w:rPr>
              <w:t xml:space="preserve">SR </w:t>
            </w:r>
            <w:r w:rsidR="00B4144C">
              <w:rPr>
                <w:sz w:val="20"/>
                <w:szCs w:val="20"/>
              </w:rPr>
              <w:t xml:space="preserve">záverečné </w:t>
            </w:r>
            <w:r w:rsidR="00977A1E">
              <w:rPr>
                <w:sz w:val="20"/>
                <w:szCs w:val="20"/>
              </w:rPr>
              <w:t>stanovisko</w:t>
            </w:r>
            <w:r>
              <w:rPr>
                <w:sz w:val="20"/>
                <w:szCs w:val="20"/>
              </w:rPr>
              <w:t>.</w:t>
            </w:r>
            <w:r w:rsidR="00582FFF">
              <w:rPr>
                <w:sz w:val="20"/>
                <w:szCs w:val="20"/>
              </w:rPr>
              <w:t xml:space="preserve"> Finálne verzie </w:t>
            </w:r>
            <w:r w:rsidR="00FB539E">
              <w:rPr>
                <w:sz w:val="20"/>
                <w:szCs w:val="20"/>
              </w:rPr>
              <w:t xml:space="preserve">dokumentov budú </w:t>
            </w:r>
            <w:r w:rsidR="00FB539E">
              <w:rPr>
                <w:sz w:val="20"/>
                <w:szCs w:val="20"/>
              </w:rPr>
              <w:lastRenderedPageBreak/>
              <w:t>vypracované po konzultáciách s EK a JASPERS.</w:t>
            </w:r>
            <w:r>
              <w:rPr>
                <w:sz w:val="20"/>
                <w:szCs w:val="20"/>
              </w:rPr>
              <w:t xml:space="preserve"> </w:t>
            </w:r>
            <w:r w:rsidR="001A49CC" w:rsidRPr="00756D41">
              <w:rPr>
                <w:sz w:val="20"/>
                <w:szCs w:val="20"/>
              </w:rPr>
              <w:t>Úplné</w:t>
            </w:r>
            <w:r w:rsidR="001A49CC" w:rsidRPr="00B70989">
              <w:rPr>
                <w:sz w:val="20"/>
                <w:szCs w:val="20"/>
              </w:rPr>
              <w:t xml:space="preserve"> splnenie </w:t>
            </w:r>
            <w:r w:rsidR="00A60558">
              <w:rPr>
                <w:sz w:val="20"/>
                <w:szCs w:val="20"/>
              </w:rPr>
              <w:t>EAK</w:t>
            </w:r>
            <w:r w:rsidR="001A49CC" w:rsidRPr="00B70989">
              <w:rPr>
                <w:sz w:val="20"/>
                <w:szCs w:val="20"/>
              </w:rPr>
              <w:t xml:space="preserve"> v sektore dopravy bude zabezpečené vypracovaním Strategického plánu rozvoja dopravnej infraštruktúry SR do roku 2030 (fáza II).</w:t>
            </w:r>
            <w:r w:rsidR="001D1BB8">
              <w:rPr>
                <w:sz w:val="20"/>
                <w:szCs w:val="20"/>
              </w:rPr>
              <w:t>*</w:t>
            </w: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Default="001A49CC" w:rsidP="001A49CC">
            <w:pPr>
              <w:ind w:left="0"/>
              <w:jc w:val="center"/>
            </w:pPr>
          </w:p>
        </w:tc>
        <w:tc>
          <w:tcPr>
            <w:tcW w:w="1750" w:type="dxa"/>
            <w:vMerge/>
            <w:vAlign w:val="center"/>
          </w:tcPr>
          <w:p w:rsidR="001A49CC" w:rsidRPr="00566720" w:rsidRDefault="001A49CC" w:rsidP="001A49CC">
            <w:pPr>
              <w:ind w:left="0"/>
              <w:jc w:val="center"/>
              <w:rPr>
                <w:b/>
                <w:sz w:val="20"/>
                <w:szCs w:val="20"/>
              </w:rPr>
            </w:pPr>
          </w:p>
        </w:tc>
        <w:tc>
          <w:tcPr>
            <w:tcW w:w="2089" w:type="dxa"/>
            <w:vAlign w:val="center"/>
          </w:tcPr>
          <w:p w:rsidR="001A49CC" w:rsidRPr="00AB533E" w:rsidRDefault="001A49CC" w:rsidP="001A49CC">
            <w:pPr>
              <w:ind w:left="0"/>
              <w:rPr>
                <w:sz w:val="20"/>
                <w:szCs w:val="20"/>
              </w:rPr>
            </w:pPr>
            <w:r>
              <w:rPr>
                <w:sz w:val="20"/>
                <w:szCs w:val="20"/>
              </w:rPr>
              <w:t>- p</w:t>
            </w:r>
            <w:r w:rsidRPr="00B70989">
              <w:rPr>
                <w:sz w:val="20"/>
                <w:szCs w:val="20"/>
              </w:rPr>
              <w:t>ríspevok k jednotnému európskemu dopravnému priestoru v súlade s článkom 10 nariadenia Európskeho parlam</w:t>
            </w:r>
            <w:r>
              <w:rPr>
                <w:sz w:val="20"/>
                <w:szCs w:val="20"/>
              </w:rPr>
              <w:t>entu a Rady (EÚ) č. 1315/2013</w:t>
            </w:r>
            <w:r w:rsidRPr="00B70989">
              <w:rPr>
                <w:sz w:val="20"/>
                <w:szCs w:val="20"/>
              </w:rPr>
              <w:t xml:space="preserve"> vrátane priorít pre investície do:</w:t>
            </w:r>
          </w:p>
        </w:tc>
        <w:tc>
          <w:tcPr>
            <w:tcW w:w="1153" w:type="dxa"/>
            <w:vAlign w:val="center"/>
          </w:tcPr>
          <w:p w:rsidR="001A49CC" w:rsidRPr="00B70989" w:rsidRDefault="001A49CC" w:rsidP="001A49CC">
            <w:pPr>
              <w:ind w:left="0"/>
              <w:jc w:val="center"/>
              <w:rPr>
                <w:sz w:val="20"/>
                <w:szCs w:val="20"/>
              </w:rPr>
            </w:pPr>
          </w:p>
          <w:p w:rsidR="001A49CC" w:rsidRPr="00B70989" w:rsidRDefault="001A49CC" w:rsidP="001A49CC">
            <w:pPr>
              <w:ind w:left="0"/>
              <w:jc w:val="center"/>
              <w:rPr>
                <w:b/>
                <w:sz w:val="20"/>
                <w:szCs w:val="20"/>
              </w:rPr>
            </w:pPr>
            <w:r w:rsidRPr="00B70989">
              <w:rPr>
                <w:b/>
                <w:sz w:val="20"/>
                <w:szCs w:val="20"/>
              </w:rPr>
              <w:t>ÁNO</w:t>
            </w:r>
          </w:p>
          <w:p w:rsidR="001A49CC" w:rsidRPr="00B70989" w:rsidRDefault="001A49CC" w:rsidP="001A49CC">
            <w:pPr>
              <w:ind w:left="0"/>
              <w:jc w:val="center"/>
              <w:rPr>
                <w:sz w:val="20"/>
                <w:szCs w:val="20"/>
              </w:rPr>
            </w:pPr>
          </w:p>
        </w:tc>
        <w:tc>
          <w:tcPr>
            <w:tcW w:w="3302" w:type="dxa"/>
            <w:vMerge/>
            <w:vAlign w:val="center"/>
          </w:tcPr>
          <w:p w:rsidR="001A49CC" w:rsidRPr="001D6706" w:rsidRDefault="001A49CC" w:rsidP="001A49CC">
            <w:pPr>
              <w:ind w:left="0"/>
              <w:jc w:val="center"/>
              <w:rPr>
                <w:strike/>
                <w:color w:val="FF0000"/>
                <w:sz w:val="20"/>
                <w:szCs w:val="20"/>
              </w:rPr>
            </w:pPr>
          </w:p>
        </w:tc>
        <w:tc>
          <w:tcPr>
            <w:tcW w:w="2401" w:type="dxa"/>
            <w:vMerge/>
            <w:vAlign w:val="center"/>
          </w:tcPr>
          <w:p w:rsidR="001A49CC" w:rsidRPr="00CE2E2C"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Default="001A49CC" w:rsidP="001A49CC">
            <w:pPr>
              <w:ind w:left="0"/>
              <w:jc w:val="center"/>
            </w:pPr>
          </w:p>
        </w:tc>
        <w:tc>
          <w:tcPr>
            <w:tcW w:w="1750" w:type="dxa"/>
            <w:vMerge/>
            <w:vAlign w:val="center"/>
          </w:tcPr>
          <w:p w:rsidR="001A49CC" w:rsidRPr="00CE2E2C" w:rsidRDefault="001A49CC" w:rsidP="001A49CC">
            <w:pPr>
              <w:ind w:left="0"/>
              <w:jc w:val="center"/>
              <w:rPr>
                <w:b/>
                <w:sz w:val="20"/>
                <w:szCs w:val="20"/>
              </w:rPr>
            </w:pPr>
          </w:p>
        </w:tc>
        <w:tc>
          <w:tcPr>
            <w:tcW w:w="2089" w:type="dxa"/>
            <w:vAlign w:val="center"/>
          </w:tcPr>
          <w:p w:rsidR="001A49CC" w:rsidRPr="00950A52" w:rsidRDefault="001A49CC" w:rsidP="00132BE1">
            <w:pPr>
              <w:ind w:left="0"/>
              <w:rPr>
                <w:sz w:val="20"/>
                <w:szCs w:val="20"/>
              </w:rPr>
            </w:pPr>
            <w:r>
              <w:rPr>
                <w:sz w:val="20"/>
                <w:szCs w:val="20"/>
              </w:rPr>
              <w:t>- z</w:t>
            </w:r>
            <w:r w:rsidRPr="00B70989">
              <w:rPr>
                <w:sz w:val="20"/>
                <w:szCs w:val="20"/>
              </w:rPr>
              <w:t xml:space="preserve">ákladnej siete </w:t>
            </w:r>
            <w:r>
              <w:rPr>
                <w:sz w:val="20"/>
                <w:szCs w:val="20"/>
              </w:rPr>
              <w:br/>
            </w:r>
            <w:r w:rsidRPr="00B70989">
              <w:rPr>
                <w:sz w:val="20"/>
                <w:szCs w:val="20"/>
              </w:rPr>
              <w:t xml:space="preserve">TEN-T a úplnej siete, pričom sa počíta s investíciami z EFRR a Kohézneho fondu, </w:t>
            </w:r>
          </w:p>
        </w:tc>
        <w:tc>
          <w:tcPr>
            <w:tcW w:w="1153" w:type="dxa"/>
            <w:vAlign w:val="center"/>
          </w:tcPr>
          <w:p w:rsidR="001A49CC" w:rsidRPr="00B70989" w:rsidRDefault="001A49CC" w:rsidP="001A49CC">
            <w:pPr>
              <w:ind w:left="0"/>
              <w:jc w:val="center"/>
              <w:rPr>
                <w:b/>
                <w:sz w:val="20"/>
                <w:szCs w:val="20"/>
              </w:rPr>
            </w:pPr>
            <w:r w:rsidRPr="00B70989">
              <w:rPr>
                <w:b/>
                <w:sz w:val="20"/>
                <w:szCs w:val="20"/>
              </w:rPr>
              <w:t>ÁNO</w:t>
            </w:r>
          </w:p>
          <w:p w:rsidR="001A49CC" w:rsidRPr="00CE2E2C" w:rsidRDefault="001A49CC" w:rsidP="001A49CC">
            <w:pPr>
              <w:ind w:left="0"/>
              <w:jc w:val="center"/>
              <w:rPr>
                <w:b/>
                <w:sz w:val="20"/>
                <w:szCs w:val="20"/>
              </w:rPr>
            </w:pPr>
          </w:p>
        </w:tc>
        <w:tc>
          <w:tcPr>
            <w:tcW w:w="3302" w:type="dxa"/>
            <w:vMerge/>
            <w:vAlign w:val="center"/>
          </w:tcPr>
          <w:p w:rsidR="001A49CC" w:rsidRPr="00391AE1" w:rsidRDefault="001A49CC" w:rsidP="001A49CC">
            <w:pPr>
              <w:ind w:left="0"/>
              <w:jc w:val="center"/>
              <w:rPr>
                <w:sz w:val="20"/>
                <w:szCs w:val="20"/>
              </w:rPr>
            </w:pPr>
          </w:p>
        </w:tc>
        <w:tc>
          <w:tcPr>
            <w:tcW w:w="2401" w:type="dxa"/>
            <w:vMerge/>
            <w:vAlign w:val="center"/>
          </w:tcPr>
          <w:p w:rsidR="001A49CC" w:rsidRPr="00CE2E2C"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ind w:left="0"/>
              <w:rPr>
                <w:sz w:val="20"/>
                <w:szCs w:val="20"/>
              </w:rPr>
            </w:pPr>
          </w:p>
        </w:tc>
        <w:tc>
          <w:tcPr>
            <w:tcW w:w="1422" w:type="dxa"/>
            <w:vMerge/>
            <w:vAlign w:val="center"/>
          </w:tcPr>
          <w:p w:rsidR="001A49CC" w:rsidRPr="00391AE1"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z w:val="20"/>
                <w:szCs w:val="20"/>
              </w:rPr>
            </w:pPr>
          </w:p>
        </w:tc>
        <w:tc>
          <w:tcPr>
            <w:tcW w:w="2089" w:type="dxa"/>
            <w:vAlign w:val="center"/>
          </w:tcPr>
          <w:p w:rsidR="001A49CC" w:rsidRPr="00B70989" w:rsidRDefault="001A49CC" w:rsidP="001A49CC">
            <w:pPr>
              <w:ind w:left="0"/>
              <w:rPr>
                <w:sz w:val="20"/>
                <w:szCs w:val="20"/>
              </w:rPr>
            </w:pPr>
            <w:r>
              <w:rPr>
                <w:sz w:val="20"/>
                <w:szCs w:val="20"/>
              </w:rPr>
              <w:t xml:space="preserve">- </w:t>
            </w:r>
            <w:r w:rsidRPr="00B70989">
              <w:rPr>
                <w:sz w:val="20"/>
                <w:szCs w:val="20"/>
              </w:rPr>
              <w:t>sekundárnej siete</w:t>
            </w:r>
            <w:r>
              <w:rPr>
                <w:sz w:val="20"/>
                <w:szCs w:val="20"/>
              </w:rPr>
              <w:t>,</w:t>
            </w:r>
          </w:p>
        </w:tc>
        <w:tc>
          <w:tcPr>
            <w:tcW w:w="1153" w:type="dxa"/>
            <w:vAlign w:val="center"/>
          </w:tcPr>
          <w:p w:rsidR="001A49CC" w:rsidRPr="009406F5" w:rsidRDefault="00B24E88" w:rsidP="001A49CC">
            <w:pPr>
              <w:ind w:left="0"/>
              <w:jc w:val="center"/>
              <w:rPr>
                <w:b/>
                <w:sz w:val="20"/>
                <w:szCs w:val="20"/>
              </w:rPr>
            </w:pPr>
            <w:r>
              <w:rPr>
                <w:b/>
                <w:sz w:val="20"/>
                <w:szCs w:val="20"/>
              </w:rPr>
              <w:t>NIE</w:t>
            </w:r>
          </w:p>
        </w:tc>
        <w:tc>
          <w:tcPr>
            <w:tcW w:w="3302" w:type="dxa"/>
            <w:vMerge/>
            <w:vAlign w:val="center"/>
          </w:tcPr>
          <w:p w:rsidR="001A49CC" w:rsidRPr="00A95A95" w:rsidRDefault="001A49CC" w:rsidP="001A49CC">
            <w:pPr>
              <w:ind w:left="0"/>
              <w:jc w:val="center"/>
              <w:rPr>
                <w:sz w:val="20"/>
                <w:szCs w:val="20"/>
              </w:rPr>
            </w:pPr>
          </w:p>
        </w:tc>
        <w:tc>
          <w:tcPr>
            <w:tcW w:w="2401" w:type="dxa"/>
            <w:vMerge/>
            <w:vAlign w:val="center"/>
          </w:tcPr>
          <w:p w:rsidR="001A49CC" w:rsidRPr="00391AE1"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rPr>
                <w:sz w:val="20"/>
                <w:szCs w:val="20"/>
              </w:rPr>
            </w:pPr>
          </w:p>
        </w:tc>
        <w:tc>
          <w:tcPr>
            <w:tcW w:w="1422" w:type="dxa"/>
            <w:vMerge/>
            <w:vAlign w:val="center"/>
          </w:tcPr>
          <w:p w:rsidR="001A49CC" w:rsidRPr="00391AE1" w:rsidRDefault="001A49CC" w:rsidP="001A49CC">
            <w:pPr>
              <w:jc w:val="center"/>
              <w:rPr>
                <w:sz w:val="20"/>
                <w:szCs w:val="20"/>
              </w:rPr>
            </w:pPr>
          </w:p>
        </w:tc>
        <w:tc>
          <w:tcPr>
            <w:tcW w:w="1750" w:type="dxa"/>
            <w:vMerge/>
            <w:vAlign w:val="center"/>
          </w:tcPr>
          <w:p w:rsidR="001A49CC" w:rsidRPr="00566720" w:rsidRDefault="001A49CC" w:rsidP="001A49CC">
            <w:pPr>
              <w:jc w:val="center"/>
              <w:rPr>
                <w:b/>
                <w:sz w:val="20"/>
                <w:szCs w:val="20"/>
              </w:rPr>
            </w:pPr>
          </w:p>
        </w:tc>
        <w:tc>
          <w:tcPr>
            <w:tcW w:w="2089" w:type="dxa"/>
            <w:vAlign w:val="center"/>
          </w:tcPr>
          <w:p w:rsidR="001A49CC" w:rsidRDefault="001A49CC" w:rsidP="001A49CC">
            <w:pPr>
              <w:ind w:left="0"/>
              <w:rPr>
                <w:rFonts w:ascii="EUAlbertina" w:hAnsi="EUAlbertina" w:cs="EUAlbertina"/>
                <w:color w:val="000000"/>
              </w:rPr>
            </w:pPr>
            <w:r>
              <w:rPr>
                <w:sz w:val="20"/>
                <w:szCs w:val="20"/>
              </w:rPr>
              <w:t>- r</w:t>
            </w:r>
            <w:r w:rsidRPr="00B70989">
              <w:rPr>
                <w:sz w:val="20"/>
                <w:szCs w:val="20"/>
              </w:rPr>
              <w:t>ealistickú a kvalitnú realizáciu projektov, pri ktorých sa počíta s podporou zo strany EFRR a Kohézneho fondu</w:t>
            </w:r>
            <w:r>
              <w:rPr>
                <w:rFonts w:cs="EUAlbertina"/>
                <w:color w:val="000000"/>
                <w:sz w:val="17"/>
                <w:szCs w:val="17"/>
              </w:rPr>
              <w:t xml:space="preserve"> .</w:t>
            </w:r>
          </w:p>
        </w:tc>
        <w:tc>
          <w:tcPr>
            <w:tcW w:w="1153" w:type="dxa"/>
            <w:vAlign w:val="center"/>
          </w:tcPr>
          <w:p w:rsidR="001A49CC" w:rsidRPr="007D2580" w:rsidRDefault="00B24E88" w:rsidP="001A49CC">
            <w:pPr>
              <w:ind w:left="0"/>
              <w:jc w:val="center"/>
              <w:rPr>
                <w:b/>
                <w:sz w:val="20"/>
                <w:szCs w:val="20"/>
              </w:rPr>
            </w:pPr>
            <w:r>
              <w:rPr>
                <w:b/>
                <w:sz w:val="20"/>
                <w:szCs w:val="20"/>
              </w:rPr>
              <w:t>NIE</w:t>
            </w:r>
          </w:p>
          <w:p w:rsidR="001A49CC" w:rsidRPr="009406F5" w:rsidRDefault="001A49CC" w:rsidP="001A49CC">
            <w:pPr>
              <w:jc w:val="center"/>
              <w:rPr>
                <w:b/>
                <w:sz w:val="20"/>
                <w:szCs w:val="20"/>
              </w:rPr>
            </w:pPr>
          </w:p>
        </w:tc>
        <w:tc>
          <w:tcPr>
            <w:tcW w:w="3302" w:type="dxa"/>
            <w:vMerge/>
            <w:vAlign w:val="center"/>
          </w:tcPr>
          <w:p w:rsidR="001A49CC" w:rsidRDefault="001A49CC" w:rsidP="001A49CC">
            <w:pPr>
              <w:jc w:val="center"/>
              <w:rPr>
                <w:sz w:val="20"/>
                <w:szCs w:val="20"/>
              </w:rPr>
            </w:pPr>
          </w:p>
        </w:tc>
        <w:tc>
          <w:tcPr>
            <w:tcW w:w="2401" w:type="dxa"/>
            <w:vMerge/>
            <w:vAlign w:val="center"/>
          </w:tcPr>
          <w:p w:rsidR="001A49CC" w:rsidRPr="00F21803" w:rsidRDefault="001A49CC" w:rsidP="001A49CC">
            <w:pPr>
              <w:jc w:val="center"/>
              <w:rPr>
                <w:sz w:val="20"/>
                <w:szCs w:val="20"/>
              </w:rPr>
            </w:pPr>
          </w:p>
        </w:tc>
      </w:tr>
      <w:tr w:rsidR="001A49CC" w:rsidTr="00A127CB">
        <w:trPr>
          <w:trHeight w:val="340"/>
          <w:jc w:val="center"/>
        </w:trPr>
        <w:tc>
          <w:tcPr>
            <w:tcW w:w="2058" w:type="dxa"/>
            <w:vMerge/>
            <w:vAlign w:val="center"/>
          </w:tcPr>
          <w:p w:rsidR="001A49CC" w:rsidRDefault="001A49CC" w:rsidP="001A49CC">
            <w:pPr>
              <w:spacing w:before="20" w:after="120"/>
              <w:rPr>
                <w:sz w:val="20"/>
                <w:szCs w:val="20"/>
              </w:rPr>
            </w:pPr>
          </w:p>
        </w:tc>
        <w:tc>
          <w:tcPr>
            <w:tcW w:w="1422" w:type="dxa"/>
            <w:vMerge/>
            <w:vAlign w:val="center"/>
          </w:tcPr>
          <w:p w:rsidR="001A49CC" w:rsidRPr="00391AE1" w:rsidRDefault="001A49CC" w:rsidP="001A49CC">
            <w:pPr>
              <w:jc w:val="center"/>
              <w:rPr>
                <w:sz w:val="20"/>
                <w:szCs w:val="20"/>
              </w:rPr>
            </w:pPr>
          </w:p>
        </w:tc>
        <w:tc>
          <w:tcPr>
            <w:tcW w:w="1750" w:type="dxa"/>
            <w:vMerge/>
            <w:vAlign w:val="center"/>
          </w:tcPr>
          <w:p w:rsidR="001A49CC" w:rsidRPr="00566720" w:rsidRDefault="001A49CC" w:rsidP="001A49CC">
            <w:pPr>
              <w:jc w:val="center"/>
              <w:rPr>
                <w:b/>
                <w:sz w:val="20"/>
                <w:szCs w:val="20"/>
              </w:rPr>
            </w:pPr>
          </w:p>
        </w:tc>
        <w:tc>
          <w:tcPr>
            <w:tcW w:w="2089" w:type="dxa"/>
            <w:vAlign w:val="center"/>
          </w:tcPr>
          <w:p w:rsidR="001A49CC" w:rsidRPr="00B70989"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Pr="007D2580" w:rsidRDefault="001A0D17" w:rsidP="001A49CC">
            <w:pPr>
              <w:ind w:left="0"/>
              <w:jc w:val="center"/>
              <w:rPr>
                <w:b/>
                <w:sz w:val="20"/>
                <w:szCs w:val="20"/>
              </w:rPr>
            </w:pPr>
            <w:r>
              <w:rPr>
                <w:b/>
                <w:sz w:val="20"/>
                <w:szCs w:val="20"/>
              </w:rPr>
              <w:t>NIE</w:t>
            </w:r>
          </w:p>
          <w:p w:rsidR="001A49CC" w:rsidRPr="009406F5" w:rsidRDefault="001A49CC" w:rsidP="001A49CC">
            <w:pPr>
              <w:jc w:val="center"/>
              <w:rPr>
                <w:b/>
                <w:sz w:val="20"/>
                <w:szCs w:val="20"/>
              </w:rPr>
            </w:pPr>
          </w:p>
        </w:tc>
        <w:tc>
          <w:tcPr>
            <w:tcW w:w="3302" w:type="dxa"/>
            <w:vAlign w:val="center"/>
          </w:tcPr>
          <w:p w:rsidR="001A49CC" w:rsidRDefault="001A49CC" w:rsidP="00132BE1">
            <w:pPr>
              <w:ind w:left="0"/>
              <w:jc w:val="center"/>
              <w:rPr>
                <w:sz w:val="20"/>
                <w:szCs w:val="20"/>
              </w:rPr>
            </w:pPr>
          </w:p>
          <w:p w:rsidR="00121F6E" w:rsidRDefault="00121F6E" w:rsidP="00132BE1">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977A1E" w:rsidRPr="00F21803" w:rsidRDefault="00977A1E" w:rsidP="001A49CC">
            <w:pPr>
              <w:ind w:left="0"/>
              <w:jc w:val="center"/>
              <w:rPr>
                <w:sz w:val="20"/>
                <w:szCs w:val="20"/>
              </w:rPr>
            </w:pPr>
            <w:r>
              <w:rPr>
                <w:sz w:val="20"/>
                <w:szCs w:val="20"/>
              </w:rPr>
              <w:t>Analýza kapacít prijímateľov a SORO bola vypracovaná.</w:t>
            </w:r>
          </w:p>
        </w:tc>
      </w:tr>
      <w:tr w:rsidR="001A49CC" w:rsidTr="00A127CB">
        <w:trPr>
          <w:trHeight w:val="340"/>
          <w:jc w:val="center"/>
        </w:trPr>
        <w:tc>
          <w:tcPr>
            <w:tcW w:w="2058" w:type="dxa"/>
            <w:vMerge w:val="restart"/>
            <w:vAlign w:val="center"/>
          </w:tcPr>
          <w:p w:rsidR="001A49CC" w:rsidRPr="00391AE1" w:rsidRDefault="001A49CC" w:rsidP="001A49CC">
            <w:pPr>
              <w:ind w:left="0"/>
              <w:rPr>
                <w:sz w:val="20"/>
                <w:szCs w:val="20"/>
              </w:rPr>
            </w:pPr>
            <w:r w:rsidRPr="00EC3FD7">
              <w:rPr>
                <w:sz w:val="20"/>
                <w:szCs w:val="20"/>
              </w:rPr>
              <w:t xml:space="preserve">7.2. Železničná doprava: existencia komplexného plánu či plánov alebo rámca či rámcov dopravy s osobitnou časťou venovanou rozvoju železničnej siete v súlade s inštitucionálnou štruktúrou členských štátov (vrátane verejnej dopravy na regionálnej a miestnej úrovni), ktorý podporuje rozvoj infraštruktúry a zlepšuje prepojenie na úplnú a základnú sieť </w:t>
            </w:r>
            <w:r w:rsidRPr="00EC3FD7">
              <w:rPr>
                <w:sz w:val="20"/>
                <w:szCs w:val="20"/>
              </w:rPr>
              <w:lastRenderedPageBreak/>
              <w:t>TEN-T. Investície zahŕňajú mobilné aktíva, interoperabilitu a budovanie kapacít.</w:t>
            </w:r>
            <w:r w:rsidRPr="00E14AF4">
              <w:rPr>
                <w:sz w:val="20"/>
                <w:szCs w:val="20"/>
              </w:rPr>
              <w:t>.</w:t>
            </w:r>
          </w:p>
        </w:tc>
        <w:tc>
          <w:tcPr>
            <w:tcW w:w="1422" w:type="dxa"/>
            <w:vMerge w:val="restart"/>
            <w:vAlign w:val="center"/>
          </w:tcPr>
          <w:p w:rsidR="001A49CC" w:rsidRDefault="001A49CC" w:rsidP="001A49CC">
            <w:pPr>
              <w:ind w:left="0"/>
              <w:jc w:val="center"/>
              <w:rPr>
                <w:sz w:val="20"/>
                <w:szCs w:val="20"/>
              </w:rPr>
            </w:pPr>
            <w:r>
              <w:rPr>
                <w:sz w:val="20"/>
                <w:szCs w:val="20"/>
              </w:rPr>
              <w:lastRenderedPageBreak/>
              <w:t xml:space="preserve">PO 1, PO 3, </w:t>
            </w:r>
          </w:p>
          <w:p w:rsidR="001A49CC" w:rsidRPr="00391AE1" w:rsidRDefault="001A49CC" w:rsidP="001A49CC">
            <w:pPr>
              <w:ind w:left="0"/>
              <w:jc w:val="center"/>
              <w:rPr>
                <w:sz w:val="20"/>
                <w:szCs w:val="20"/>
              </w:rPr>
            </w:pPr>
            <w:r>
              <w:rPr>
                <w:sz w:val="20"/>
                <w:szCs w:val="20"/>
              </w:rPr>
              <w:t>PO 5</w:t>
            </w:r>
          </w:p>
        </w:tc>
        <w:tc>
          <w:tcPr>
            <w:tcW w:w="1750" w:type="dxa"/>
            <w:vMerge w:val="restart"/>
            <w:vAlign w:val="center"/>
          </w:tcPr>
          <w:p w:rsidR="001A49CC" w:rsidRDefault="001A49CC" w:rsidP="001A49CC">
            <w:pPr>
              <w:ind w:left="0"/>
              <w:jc w:val="center"/>
              <w:rPr>
                <w:b/>
                <w:sz w:val="20"/>
                <w:szCs w:val="20"/>
              </w:rPr>
            </w:pPr>
          </w:p>
          <w:p w:rsidR="001A49CC" w:rsidRPr="007D2580" w:rsidRDefault="00595F87" w:rsidP="001A49CC">
            <w:pPr>
              <w:ind w:left="0"/>
              <w:jc w:val="center"/>
              <w:rPr>
                <w:b/>
                <w:sz w:val="20"/>
                <w:szCs w:val="20"/>
              </w:rPr>
            </w:pPr>
            <w:r>
              <w:rPr>
                <w:b/>
                <w:sz w:val="20"/>
                <w:szCs w:val="20"/>
              </w:rPr>
              <w:t>Nie</w:t>
            </w:r>
          </w:p>
          <w:p w:rsidR="001A49CC" w:rsidRPr="00566720" w:rsidRDefault="001A49CC" w:rsidP="001A49CC">
            <w:pPr>
              <w:ind w:left="0"/>
              <w:jc w:val="center"/>
              <w:rPr>
                <w:b/>
                <w:sz w:val="20"/>
                <w:szCs w:val="20"/>
              </w:rPr>
            </w:pPr>
          </w:p>
        </w:tc>
        <w:tc>
          <w:tcPr>
            <w:tcW w:w="2089" w:type="dxa"/>
            <w:vAlign w:val="center"/>
          </w:tcPr>
          <w:p w:rsidR="001A49CC" w:rsidRPr="00391AE1" w:rsidRDefault="001A49CC" w:rsidP="001A49CC">
            <w:pPr>
              <w:ind w:left="0"/>
              <w:rPr>
                <w:sz w:val="20"/>
                <w:szCs w:val="20"/>
              </w:rPr>
            </w:pPr>
            <w:r w:rsidRPr="00EC3FD7">
              <w:rPr>
                <w:sz w:val="20"/>
                <w:szCs w:val="20"/>
              </w:rPr>
              <w:t>V rámci uvedeného plánu či plánov alebo rámca či rámcov dopravy existuje časť venovaná rozvoju železničnej siete, ktorá spĺňa právne požiadavky na strategické environmentálne posúdenie a stanovuje realisticky a kvalitne vypracovaný plán realizácie projektov (vrátane časového plánu a rozpočtového rámca).</w:t>
            </w:r>
          </w:p>
        </w:tc>
        <w:tc>
          <w:tcPr>
            <w:tcW w:w="1153" w:type="dxa"/>
            <w:vAlign w:val="center"/>
          </w:tcPr>
          <w:p w:rsidR="001A49CC" w:rsidRDefault="001A49CC" w:rsidP="001A49CC">
            <w:pPr>
              <w:ind w:left="0"/>
              <w:rPr>
                <w:b/>
                <w:strike/>
                <w:sz w:val="20"/>
                <w:szCs w:val="20"/>
              </w:rPr>
            </w:pPr>
          </w:p>
          <w:p w:rsidR="001A49CC" w:rsidRPr="007D2580" w:rsidRDefault="004F3A6B" w:rsidP="001A49CC">
            <w:pPr>
              <w:ind w:left="0"/>
              <w:jc w:val="center"/>
              <w:rPr>
                <w:b/>
                <w:sz w:val="20"/>
                <w:szCs w:val="20"/>
              </w:rPr>
            </w:pPr>
            <w:r>
              <w:rPr>
                <w:b/>
                <w:sz w:val="20"/>
                <w:szCs w:val="20"/>
              </w:rPr>
              <w:t>NIE</w:t>
            </w:r>
          </w:p>
          <w:p w:rsidR="001A49CC" w:rsidRPr="00786E7F" w:rsidRDefault="001A49CC" w:rsidP="001A49CC">
            <w:pPr>
              <w:jc w:val="center"/>
              <w:rPr>
                <w:b/>
                <w:color w:val="FF0000"/>
                <w:sz w:val="20"/>
                <w:szCs w:val="20"/>
              </w:rPr>
            </w:pPr>
          </w:p>
        </w:tc>
        <w:tc>
          <w:tcPr>
            <w:tcW w:w="3302" w:type="dxa"/>
            <w:tcMar>
              <w:left w:w="28" w:type="dxa"/>
              <w:right w:w="28" w:type="dxa"/>
            </w:tcMar>
            <w:vAlign w:val="center"/>
          </w:tcPr>
          <w:p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rsidR="001A49CC" w:rsidRDefault="00033B40" w:rsidP="001A49CC">
            <w:pPr>
              <w:ind w:left="0"/>
              <w:jc w:val="center"/>
              <w:rPr>
                <w:color w:val="FF0000"/>
                <w:sz w:val="16"/>
                <w:szCs w:val="16"/>
              </w:rPr>
            </w:pPr>
            <w:hyperlink r:id="rId40" w:history="1">
              <w:r w:rsidR="001A49CC" w:rsidRPr="003D49C0">
                <w:rPr>
                  <w:rStyle w:val="Hypertextovprepojenie"/>
                  <w:sz w:val="16"/>
                  <w:szCs w:val="16"/>
                </w:rPr>
                <w:t>http://www.telecom.gov.sk/index/index.php?ids=147132</w:t>
              </w:r>
            </w:hyperlink>
          </w:p>
          <w:p w:rsidR="001A49CC" w:rsidRDefault="001A49CC" w:rsidP="001A49CC">
            <w:pPr>
              <w:ind w:left="0"/>
              <w:jc w:val="center"/>
              <w:rPr>
                <w:strike/>
                <w:color w:val="FF0000"/>
                <w:sz w:val="20"/>
                <w:szCs w:val="20"/>
              </w:rPr>
            </w:pPr>
          </w:p>
          <w:p w:rsidR="001A49CC" w:rsidRDefault="001A49CC" w:rsidP="001A49CC">
            <w:pPr>
              <w:ind w:left="0"/>
              <w:jc w:val="center"/>
              <w:rPr>
                <w:strike/>
                <w:color w:val="FF0000"/>
                <w:sz w:val="20"/>
                <w:szCs w:val="20"/>
              </w:rPr>
            </w:pPr>
          </w:p>
          <w:p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rsidR="001A49CC" w:rsidRDefault="00033B40" w:rsidP="001A49CC">
            <w:pPr>
              <w:ind w:left="0"/>
              <w:jc w:val="center"/>
              <w:rPr>
                <w:color w:val="FF0000"/>
                <w:sz w:val="16"/>
                <w:szCs w:val="16"/>
              </w:rPr>
            </w:pPr>
            <w:hyperlink r:id="rId41" w:history="1">
              <w:r w:rsidR="001A49CC" w:rsidRPr="003D49C0">
                <w:rPr>
                  <w:rStyle w:val="Hypertextovprepojenie"/>
                  <w:sz w:val="16"/>
                  <w:szCs w:val="16"/>
                </w:rPr>
                <w:t>http://www.telecom.gov.sk/index/index.php?ids=147132</w:t>
              </w:r>
            </w:hyperlink>
          </w:p>
          <w:p w:rsidR="001A49CC" w:rsidRPr="004A1B56" w:rsidRDefault="001A49CC" w:rsidP="001A49CC">
            <w:pPr>
              <w:ind w:left="0"/>
              <w:jc w:val="center"/>
              <w:rPr>
                <w:color w:val="FF0000"/>
                <w:sz w:val="20"/>
                <w:szCs w:val="20"/>
              </w:rPr>
            </w:pPr>
          </w:p>
        </w:tc>
        <w:tc>
          <w:tcPr>
            <w:tcW w:w="2401" w:type="dxa"/>
            <w:vAlign w:val="center"/>
          </w:tcPr>
          <w:p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rsidR="001A49CC" w:rsidRPr="00CE2E2C" w:rsidRDefault="00B06B2A" w:rsidP="00B06B2A">
            <w:pPr>
              <w:ind w:left="0"/>
              <w:rPr>
                <w:sz w:val="20"/>
                <w:szCs w:val="20"/>
              </w:rPr>
            </w:pPr>
            <w:r>
              <w:rPr>
                <w:sz w:val="20"/>
                <w:szCs w:val="20"/>
              </w:rPr>
              <w:t xml:space="preserve">Bol vypracovaný Akčný plán na základe Guidance Note EK k obsahu Akčných plánov obsahujúci  implementačný plán projektov financovaných z KF, EFRR a CEF. SEA dokumentov podľa zákona č. 24/2006 Z. z. o posudzovaní vplyvov na </w:t>
            </w:r>
            <w:r>
              <w:rPr>
                <w:sz w:val="20"/>
                <w:szCs w:val="20"/>
              </w:rPr>
              <w:lastRenderedPageBreak/>
              <w:t xml:space="preserve">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rsidTr="00A127CB">
        <w:trPr>
          <w:trHeight w:val="340"/>
          <w:jc w:val="center"/>
        </w:trPr>
        <w:tc>
          <w:tcPr>
            <w:tcW w:w="2058" w:type="dxa"/>
            <w:vMerge/>
            <w:vAlign w:val="center"/>
          </w:tcPr>
          <w:p w:rsidR="001A49CC" w:rsidRPr="00E14AF4" w:rsidRDefault="001A49CC" w:rsidP="001A49CC">
            <w:pPr>
              <w:spacing w:before="20" w:after="120"/>
              <w:ind w:left="0"/>
              <w:rPr>
                <w:sz w:val="20"/>
                <w:szCs w:val="20"/>
              </w:rPr>
            </w:pPr>
          </w:p>
        </w:tc>
        <w:tc>
          <w:tcPr>
            <w:tcW w:w="1422" w:type="dxa"/>
            <w:vMerge/>
            <w:vAlign w:val="center"/>
          </w:tcPr>
          <w:p w:rsidR="001A49CC" w:rsidRPr="00391AE1"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sz w:val="20"/>
                <w:szCs w:val="20"/>
              </w:rPr>
            </w:pPr>
          </w:p>
        </w:tc>
        <w:tc>
          <w:tcPr>
            <w:tcW w:w="2089" w:type="dxa"/>
            <w:vAlign w:val="center"/>
          </w:tcPr>
          <w:p w:rsidR="001A49CC" w:rsidRPr="00F12880"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Pr="007D2580" w:rsidRDefault="001A0D17" w:rsidP="001A49CC">
            <w:pPr>
              <w:ind w:left="0"/>
              <w:jc w:val="center"/>
              <w:rPr>
                <w:b/>
                <w:sz w:val="20"/>
                <w:szCs w:val="20"/>
              </w:rPr>
            </w:pPr>
            <w:r>
              <w:rPr>
                <w:b/>
                <w:sz w:val="20"/>
                <w:szCs w:val="20"/>
              </w:rPr>
              <w:t>NIE</w:t>
            </w:r>
          </w:p>
          <w:p w:rsidR="001A49CC" w:rsidRPr="009406F5" w:rsidRDefault="001A49CC" w:rsidP="001A49CC">
            <w:pPr>
              <w:ind w:left="0"/>
              <w:jc w:val="center"/>
              <w:rPr>
                <w:b/>
                <w:sz w:val="20"/>
                <w:szCs w:val="20"/>
              </w:rPr>
            </w:pPr>
          </w:p>
        </w:tc>
        <w:tc>
          <w:tcPr>
            <w:tcW w:w="3302" w:type="dxa"/>
            <w:vAlign w:val="center"/>
          </w:tcPr>
          <w:p w:rsidR="001A49CC" w:rsidRDefault="001A49CC" w:rsidP="001A49CC">
            <w:pPr>
              <w:ind w:left="0"/>
              <w:jc w:val="center"/>
              <w:rPr>
                <w:sz w:val="20"/>
                <w:szCs w:val="20"/>
              </w:rPr>
            </w:pPr>
          </w:p>
          <w:p w:rsidR="00BD18A0" w:rsidRPr="00CC72AA" w:rsidRDefault="00BD18A0"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BD18A0" w:rsidRPr="00391AE1" w:rsidRDefault="00BD18A0" w:rsidP="001A49CC">
            <w:pPr>
              <w:ind w:left="0"/>
              <w:jc w:val="center"/>
              <w:rPr>
                <w:sz w:val="20"/>
                <w:szCs w:val="20"/>
              </w:rPr>
            </w:pPr>
            <w:r>
              <w:rPr>
                <w:sz w:val="20"/>
                <w:szCs w:val="20"/>
              </w:rPr>
              <w:t>Analýza kapacít prijímateľov a SORO bola vypracovaná.</w:t>
            </w:r>
          </w:p>
        </w:tc>
      </w:tr>
      <w:tr w:rsidR="001A49CC" w:rsidTr="00A127CB">
        <w:trPr>
          <w:trHeight w:val="340"/>
          <w:jc w:val="center"/>
        </w:trPr>
        <w:tc>
          <w:tcPr>
            <w:tcW w:w="2058" w:type="dxa"/>
            <w:vMerge w:val="restart"/>
            <w:vAlign w:val="center"/>
          </w:tcPr>
          <w:p w:rsidR="001A49CC" w:rsidRPr="00EC3FD7" w:rsidRDefault="001A49CC" w:rsidP="001A49CC">
            <w:pPr>
              <w:spacing w:before="20" w:after="120"/>
              <w:ind w:left="0"/>
              <w:rPr>
                <w:sz w:val="20"/>
                <w:szCs w:val="20"/>
              </w:rPr>
            </w:pPr>
            <w:r w:rsidRPr="00EC3FD7">
              <w:rPr>
                <w:sz w:val="20"/>
                <w:szCs w:val="20"/>
              </w:rPr>
              <w:t xml:space="preserve">7.3. Iné druhy dopravy vrátane vnútrozemských vodných ciest a námornej prepravy, prístavov, multimodálnych spojení a letiskovej infraštruktúry: existencia komplexného plánu či plánov alebo rámca či rámcov dopravy s </w:t>
            </w:r>
            <w:r w:rsidRPr="00EC3FD7">
              <w:rPr>
                <w:sz w:val="20"/>
                <w:szCs w:val="20"/>
              </w:rPr>
              <w:lastRenderedPageBreak/>
              <w:t>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p w:rsidR="001A49CC" w:rsidRPr="00CF5888" w:rsidRDefault="001A49CC" w:rsidP="001A49CC">
            <w:pPr>
              <w:spacing w:before="20" w:after="20"/>
              <w:ind w:left="0"/>
              <w:rPr>
                <w:color w:val="FF0000"/>
                <w:sz w:val="20"/>
                <w:szCs w:val="20"/>
              </w:rPr>
            </w:pPr>
          </w:p>
        </w:tc>
        <w:tc>
          <w:tcPr>
            <w:tcW w:w="1422" w:type="dxa"/>
            <w:vMerge w:val="restart"/>
            <w:vAlign w:val="center"/>
          </w:tcPr>
          <w:p w:rsidR="001A49CC" w:rsidRPr="00566720" w:rsidRDefault="001A49CC" w:rsidP="001A49CC">
            <w:pPr>
              <w:ind w:left="0"/>
              <w:jc w:val="center"/>
              <w:rPr>
                <w:sz w:val="20"/>
                <w:szCs w:val="20"/>
              </w:rPr>
            </w:pPr>
            <w:r w:rsidRPr="00566720">
              <w:rPr>
                <w:sz w:val="20"/>
                <w:szCs w:val="20"/>
              </w:rPr>
              <w:lastRenderedPageBreak/>
              <w:t>PO 4</w:t>
            </w:r>
          </w:p>
        </w:tc>
        <w:tc>
          <w:tcPr>
            <w:tcW w:w="1750" w:type="dxa"/>
            <w:vMerge w:val="restart"/>
            <w:vAlign w:val="center"/>
          </w:tcPr>
          <w:p w:rsidR="001A49CC" w:rsidRDefault="001A49CC" w:rsidP="001A49CC">
            <w:pPr>
              <w:ind w:left="0"/>
              <w:jc w:val="center"/>
              <w:rPr>
                <w:b/>
                <w:sz w:val="20"/>
                <w:szCs w:val="20"/>
              </w:rPr>
            </w:pPr>
          </w:p>
          <w:p w:rsidR="001A49CC" w:rsidRPr="007D2580" w:rsidRDefault="00595F87" w:rsidP="001A49CC">
            <w:pPr>
              <w:ind w:left="0"/>
              <w:jc w:val="center"/>
              <w:rPr>
                <w:b/>
                <w:sz w:val="20"/>
                <w:szCs w:val="20"/>
              </w:rPr>
            </w:pPr>
            <w:r>
              <w:rPr>
                <w:b/>
                <w:sz w:val="20"/>
                <w:szCs w:val="20"/>
              </w:rPr>
              <w:t>Nie</w:t>
            </w:r>
          </w:p>
          <w:p w:rsidR="001A49CC" w:rsidRPr="00566720" w:rsidRDefault="001A49CC" w:rsidP="001A49CC">
            <w:pPr>
              <w:ind w:left="0"/>
              <w:jc w:val="center"/>
              <w:rPr>
                <w:b/>
                <w:strike/>
                <w:sz w:val="20"/>
                <w:szCs w:val="20"/>
              </w:rPr>
            </w:pPr>
          </w:p>
        </w:tc>
        <w:tc>
          <w:tcPr>
            <w:tcW w:w="2089" w:type="dxa"/>
            <w:vAlign w:val="center"/>
          </w:tcPr>
          <w:p w:rsidR="001A49CC" w:rsidRPr="00566720" w:rsidRDefault="001A49CC" w:rsidP="001A49CC">
            <w:pPr>
              <w:ind w:left="0"/>
              <w:rPr>
                <w:strike/>
                <w:sz w:val="20"/>
                <w:szCs w:val="20"/>
              </w:rPr>
            </w:pPr>
            <w:r w:rsidRPr="00EC3FD7">
              <w:rPr>
                <w:sz w:val="20"/>
                <w:szCs w:val="20"/>
              </w:rPr>
              <w:t>Existencia časti venovanej vnútrozemským vodným cestám a námornej preprave, prístavom, multimodálnym spojeniam a letiskovej infraštruktúre v rámci plánu či plánov alebo</w:t>
            </w:r>
            <w:r>
              <w:rPr>
                <w:sz w:val="20"/>
                <w:szCs w:val="20"/>
              </w:rPr>
              <w:t xml:space="preserve"> rámca či rámcov dopravy, ktorá:</w:t>
            </w:r>
          </w:p>
        </w:tc>
        <w:tc>
          <w:tcPr>
            <w:tcW w:w="1153" w:type="dxa"/>
            <w:vAlign w:val="center"/>
          </w:tcPr>
          <w:p w:rsidR="001A49CC" w:rsidRPr="00566720" w:rsidRDefault="001A49CC" w:rsidP="001A49CC">
            <w:pPr>
              <w:ind w:left="0"/>
              <w:jc w:val="center"/>
              <w:rPr>
                <w:b/>
                <w:sz w:val="20"/>
                <w:szCs w:val="20"/>
              </w:rPr>
            </w:pPr>
            <w:r>
              <w:rPr>
                <w:b/>
                <w:sz w:val="20"/>
                <w:szCs w:val="20"/>
              </w:rPr>
              <w:t>NIE</w:t>
            </w:r>
          </w:p>
        </w:tc>
        <w:tc>
          <w:tcPr>
            <w:tcW w:w="3302" w:type="dxa"/>
            <w:vMerge w:val="restart"/>
            <w:tcMar>
              <w:left w:w="28" w:type="dxa"/>
              <w:right w:w="28" w:type="dxa"/>
            </w:tcMar>
            <w:vAlign w:val="center"/>
          </w:tcPr>
          <w:p w:rsidR="001A49CC" w:rsidRDefault="001A49CC" w:rsidP="001A49CC">
            <w:pPr>
              <w:ind w:left="0"/>
              <w:jc w:val="center"/>
              <w:rPr>
                <w:sz w:val="20"/>
                <w:szCs w:val="20"/>
              </w:rPr>
            </w:pPr>
          </w:p>
          <w:p w:rsidR="001A49CC" w:rsidRPr="00566720" w:rsidRDefault="001A49CC" w:rsidP="001A49CC">
            <w:pPr>
              <w:ind w:left="0"/>
              <w:jc w:val="center"/>
              <w:rPr>
                <w:sz w:val="20"/>
                <w:szCs w:val="20"/>
              </w:rPr>
            </w:pPr>
            <w:r w:rsidRPr="00566720">
              <w:rPr>
                <w:sz w:val="20"/>
                <w:szCs w:val="20"/>
              </w:rPr>
              <w:t>„Strategický plán rozvoja dopravnej infraštruktúry SR do roku 2020 (fáza I)“</w:t>
            </w:r>
          </w:p>
          <w:p w:rsidR="001A49CC" w:rsidRDefault="00033B40" w:rsidP="001A49CC">
            <w:pPr>
              <w:ind w:left="0"/>
              <w:jc w:val="center"/>
              <w:rPr>
                <w:color w:val="FF0000"/>
                <w:sz w:val="16"/>
                <w:szCs w:val="16"/>
              </w:rPr>
            </w:pPr>
            <w:hyperlink r:id="rId42" w:history="1">
              <w:r w:rsidR="001A49CC" w:rsidRPr="003D49C0">
                <w:rPr>
                  <w:rStyle w:val="Hypertextovprepojenie"/>
                  <w:sz w:val="16"/>
                  <w:szCs w:val="16"/>
                </w:rPr>
                <w:t>http://www.telecom.gov.sk/index/index.php?ids=147132</w:t>
              </w:r>
            </w:hyperlink>
          </w:p>
          <w:p w:rsidR="001A49CC" w:rsidRDefault="001A49CC" w:rsidP="001A49CC">
            <w:pPr>
              <w:jc w:val="center"/>
              <w:rPr>
                <w:strike/>
                <w:color w:val="FF0000"/>
                <w:sz w:val="20"/>
                <w:szCs w:val="20"/>
              </w:rPr>
            </w:pPr>
          </w:p>
          <w:p w:rsidR="001A49CC" w:rsidRDefault="001A49CC" w:rsidP="001A49CC">
            <w:pPr>
              <w:jc w:val="center"/>
              <w:rPr>
                <w:strike/>
                <w:color w:val="FF0000"/>
                <w:sz w:val="20"/>
                <w:szCs w:val="20"/>
              </w:rPr>
            </w:pPr>
          </w:p>
          <w:p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rsidR="001A49CC" w:rsidRDefault="00033B40" w:rsidP="001A49CC">
            <w:pPr>
              <w:ind w:left="0"/>
              <w:jc w:val="center"/>
              <w:rPr>
                <w:color w:val="FF0000"/>
                <w:sz w:val="16"/>
                <w:szCs w:val="16"/>
              </w:rPr>
            </w:pPr>
            <w:hyperlink r:id="rId43" w:history="1">
              <w:r w:rsidR="001A49CC" w:rsidRPr="003D49C0">
                <w:rPr>
                  <w:rStyle w:val="Hypertextovprepojenie"/>
                  <w:sz w:val="16"/>
                  <w:szCs w:val="16"/>
                </w:rPr>
                <w:t>http://www.telecom.gov.sk/index/index.php?ids=147132</w:t>
              </w:r>
            </w:hyperlink>
          </w:p>
          <w:p w:rsidR="001A49CC" w:rsidRPr="00CC72AA" w:rsidRDefault="001A49CC" w:rsidP="001A49CC">
            <w:pPr>
              <w:jc w:val="center"/>
              <w:rPr>
                <w:strike/>
                <w:color w:val="FF0000"/>
                <w:sz w:val="20"/>
                <w:szCs w:val="20"/>
              </w:rPr>
            </w:pPr>
          </w:p>
        </w:tc>
        <w:tc>
          <w:tcPr>
            <w:tcW w:w="2401" w:type="dxa"/>
            <w:vMerge w:val="restart"/>
            <w:vAlign w:val="center"/>
          </w:tcPr>
          <w:p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rsidR="001A49CC" w:rsidRPr="00566720" w:rsidRDefault="00B06B2A" w:rsidP="00B06B2A">
            <w:pPr>
              <w:ind w:left="0"/>
              <w:rPr>
                <w:sz w:val="20"/>
                <w:szCs w:val="20"/>
              </w:rPr>
            </w:pPr>
            <w:r>
              <w:rPr>
                <w:sz w:val="20"/>
                <w:szCs w:val="20"/>
              </w:rPr>
              <w:t xml:space="preserve">Bol vypracovaný Akčný plán na základe Guidance Note EK k obsahu Akčných plánov obsahujúci  implementačný plán </w:t>
            </w:r>
            <w:r>
              <w:rPr>
                <w:sz w:val="20"/>
                <w:szCs w:val="20"/>
              </w:rPr>
              <w:lastRenderedPageBreak/>
              <w:t xml:space="preserve">projektov financovaných z KF, EFRR a CEF. SEA dokumentov podľa zákona č. 24/2006 Z. z. o posudzovaní vplyvov na 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trike/>
                <w:sz w:val="20"/>
                <w:szCs w:val="20"/>
              </w:rPr>
            </w:pPr>
          </w:p>
        </w:tc>
        <w:tc>
          <w:tcPr>
            <w:tcW w:w="2089" w:type="dxa"/>
            <w:vAlign w:val="center"/>
          </w:tcPr>
          <w:p w:rsidR="001A49CC" w:rsidRPr="00EC3FD7" w:rsidRDefault="001A49CC" w:rsidP="001A49CC">
            <w:pPr>
              <w:ind w:left="0"/>
              <w:rPr>
                <w:strike/>
                <w:sz w:val="20"/>
                <w:szCs w:val="20"/>
              </w:rPr>
            </w:pPr>
            <w:r>
              <w:rPr>
                <w:sz w:val="20"/>
                <w:szCs w:val="20"/>
              </w:rPr>
              <w:t xml:space="preserve">- </w:t>
            </w:r>
            <w:r w:rsidRPr="00EC3FD7">
              <w:rPr>
                <w:sz w:val="20"/>
                <w:szCs w:val="20"/>
              </w:rPr>
              <w:t xml:space="preserve">je v súlade s právnymi </w:t>
            </w:r>
            <w:r w:rsidRPr="00EC3FD7">
              <w:rPr>
                <w:sz w:val="20"/>
                <w:szCs w:val="20"/>
              </w:rPr>
              <w:lastRenderedPageBreak/>
              <w:t>požiadavkami na strategické environmentálne posúdenie,</w:t>
            </w:r>
          </w:p>
        </w:tc>
        <w:tc>
          <w:tcPr>
            <w:tcW w:w="1153" w:type="dxa"/>
            <w:vAlign w:val="center"/>
          </w:tcPr>
          <w:p w:rsidR="001A49CC" w:rsidRPr="00566720" w:rsidRDefault="001A49CC" w:rsidP="001A49CC">
            <w:pPr>
              <w:ind w:left="0"/>
              <w:jc w:val="center"/>
              <w:rPr>
                <w:b/>
                <w:sz w:val="20"/>
                <w:szCs w:val="20"/>
              </w:rPr>
            </w:pPr>
            <w:r w:rsidRPr="00566720">
              <w:rPr>
                <w:b/>
                <w:sz w:val="20"/>
                <w:szCs w:val="20"/>
              </w:rPr>
              <w:lastRenderedPageBreak/>
              <w:t>NIE</w:t>
            </w:r>
          </w:p>
        </w:tc>
        <w:tc>
          <w:tcPr>
            <w:tcW w:w="3302" w:type="dxa"/>
            <w:vMerge/>
            <w:vAlign w:val="center"/>
          </w:tcPr>
          <w:p w:rsidR="001A49CC" w:rsidRPr="00566720" w:rsidRDefault="001A49CC" w:rsidP="001A49CC">
            <w:pPr>
              <w:ind w:left="0"/>
              <w:jc w:val="center"/>
              <w:rPr>
                <w:strike/>
                <w:sz w:val="20"/>
                <w:szCs w:val="20"/>
              </w:rPr>
            </w:pPr>
          </w:p>
        </w:tc>
        <w:tc>
          <w:tcPr>
            <w:tcW w:w="2401" w:type="dxa"/>
            <w:vMerge/>
            <w:vAlign w:val="center"/>
          </w:tcPr>
          <w:p w:rsidR="001A49CC" w:rsidRPr="00566720"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ind w:left="0"/>
              <w:jc w:val="center"/>
              <w:rPr>
                <w:sz w:val="20"/>
                <w:szCs w:val="20"/>
              </w:rPr>
            </w:pPr>
          </w:p>
        </w:tc>
        <w:tc>
          <w:tcPr>
            <w:tcW w:w="1750" w:type="dxa"/>
            <w:vMerge/>
            <w:vAlign w:val="center"/>
          </w:tcPr>
          <w:p w:rsidR="001A49CC" w:rsidRPr="00566720" w:rsidRDefault="001A49CC" w:rsidP="001A49CC">
            <w:pPr>
              <w:ind w:left="0"/>
              <w:jc w:val="center"/>
              <w:rPr>
                <w:b/>
                <w:strike/>
                <w:sz w:val="20"/>
                <w:szCs w:val="20"/>
              </w:rPr>
            </w:pPr>
          </w:p>
        </w:tc>
        <w:tc>
          <w:tcPr>
            <w:tcW w:w="2089" w:type="dxa"/>
          </w:tcPr>
          <w:p w:rsidR="001A49CC" w:rsidRPr="00566720" w:rsidRDefault="001A49CC" w:rsidP="001A49CC">
            <w:pPr>
              <w:ind w:left="0"/>
              <w:rPr>
                <w:strike/>
                <w:sz w:val="20"/>
                <w:szCs w:val="20"/>
              </w:rPr>
            </w:pPr>
            <w:r>
              <w:rPr>
                <w:rFonts w:ascii="EUAlbertina" w:hAnsi="EUAlbertina" w:cs="EUAlbertina"/>
                <w:color w:val="000000"/>
              </w:rPr>
              <w:t xml:space="preserve">- </w:t>
            </w:r>
            <w:r w:rsidRPr="00EC3FD7">
              <w:rPr>
                <w:sz w:val="20"/>
                <w:szCs w:val="20"/>
              </w:rPr>
              <w:t>stanovuje realisticky a kvalitne vypracovaný plán realizácie projektov (vrátane časového plánu a rozpočtového rámca).</w:t>
            </w:r>
          </w:p>
        </w:tc>
        <w:tc>
          <w:tcPr>
            <w:tcW w:w="1153" w:type="dxa"/>
            <w:vAlign w:val="center"/>
          </w:tcPr>
          <w:p w:rsidR="001A49CC" w:rsidRPr="00566720" w:rsidRDefault="00B24E88" w:rsidP="001A49CC">
            <w:pPr>
              <w:ind w:left="0"/>
              <w:jc w:val="center"/>
              <w:rPr>
                <w:b/>
                <w:sz w:val="20"/>
                <w:szCs w:val="20"/>
              </w:rPr>
            </w:pPr>
            <w:r>
              <w:rPr>
                <w:b/>
                <w:sz w:val="20"/>
                <w:szCs w:val="20"/>
              </w:rPr>
              <w:t>NIE</w:t>
            </w:r>
          </w:p>
        </w:tc>
        <w:tc>
          <w:tcPr>
            <w:tcW w:w="3302" w:type="dxa"/>
            <w:vMerge/>
            <w:vAlign w:val="center"/>
          </w:tcPr>
          <w:p w:rsidR="001A49CC" w:rsidRPr="00566720" w:rsidRDefault="001A49CC" w:rsidP="001A49CC">
            <w:pPr>
              <w:ind w:left="0"/>
              <w:jc w:val="center"/>
              <w:rPr>
                <w:strike/>
                <w:sz w:val="20"/>
                <w:szCs w:val="20"/>
              </w:rPr>
            </w:pPr>
          </w:p>
        </w:tc>
        <w:tc>
          <w:tcPr>
            <w:tcW w:w="2401" w:type="dxa"/>
            <w:vMerge/>
            <w:vAlign w:val="center"/>
          </w:tcPr>
          <w:p w:rsidR="001A49CC" w:rsidRPr="00566720" w:rsidRDefault="001A49CC" w:rsidP="001A49CC">
            <w:pPr>
              <w:ind w:left="0"/>
              <w:jc w:val="center"/>
              <w:rPr>
                <w:sz w:val="20"/>
                <w:szCs w:val="20"/>
              </w:rPr>
            </w:pPr>
          </w:p>
        </w:tc>
      </w:tr>
      <w:tr w:rsidR="001A49CC" w:rsidTr="00A127CB">
        <w:trPr>
          <w:trHeight w:val="340"/>
          <w:jc w:val="center"/>
        </w:trPr>
        <w:tc>
          <w:tcPr>
            <w:tcW w:w="2058" w:type="dxa"/>
            <w:vMerge/>
            <w:vAlign w:val="center"/>
          </w:tcPr>
          <w:p w:rsidR="001A49CC" w:rsidRPr="00E14AF4" w:rsidRDefault="001A49CC" w:rsidP="001A49CC">
            <w:pPr>
              <w:spacing w:before="20" w:after="120"/>
              <w:rPr>
                <w:sz w:val="20"/>
                <w:szCs w:val="20"/>
              </w:rPr>
            </w:pPr>
          </w:p>
        </w:tc>
        <w:tc>
          <w:tcPr>
            <w:tcW w:w="1422" w:type="dxa"/>
            <w:vMerge/>
            <w:vAlign w:val="center"/>
          </w:tcPr>
          <w:p w:rsidR="001A49CC" w:rsidRPr="00566720" w:rsidRDefault="001A49CC" w:rsidP="001A49CC">
            <w:pPr>
              <w:jc w:val="center"/>
              <w:rPr>
                <w:sz w:val="20"/>
                <w:szCs w:val="20"/>
              </w:rPr>
            </w:pPr>
          </w:p>
        </w:tc>
        <w:tc>
          <w:tcPr>
            <w:tcW w:w="1750" w:type="dxa"/>
            <w:vMerge/>
            <w:vAlign w:val="center"/>
          </w:tcPr>
          <w:p w:rsidR="001A49CC" w:rsidRPr="00566720" w:rsidRDefault="001A49CC" w:rsidP="001A49CC">
            <w:pPr>
              <w:jc w:val="center"/>
              <w:rPr>
                <w:b/>
                <w:strike/>
                <w:sz w:val="20"/>
                <w:szCs w:val="20"/>
              </w:rPr>
            </w:pPr>
          </w:p>
        </w:tc>
        <w:tc>
          <w:tcPr>
            <w:tcW w:w="2089" w:type="dxa"/>
          </w:tcPr>
          <w:p w:rsidR="001A49CC" w:rsidRDefault="001A49CC" w:rsidP="001A49CC">
            <w:pPr>
              <w:ind w:left="0"/>
              <w:rPr>
                <w:rFonts w:ascii="EUAlbertina" w:hAnsi="EUAlbertina" w:cs="EUAlbertina"/>
                <w:color w:val="000000"/>
              </w:rPr>
            </w:pPr>
            <w:r w:rsidRPr="00B70989">
              <w:rPr>
                <w:sz w:val="20"/>
                <w:szCs w:val="20"/>
              </w:rPr>
              <w:t>Opatrenia na zabezpečenie kapacity sprostredkovateľských orgánov a prijímateľov pri vykonávaní naplánovaných projektov.</w:t>
            </w:r>
          </w:p>
        </w:tc>
        <w:tc>
          <w:tcPr>
            <w:tcW w:w="1153" w:type="dxa"/>
            <w:vAlign w:val="center"/>
          </w:tcPr>
          <w:p w:rsidR="001A49CC" w:rsidRDefault="001A0D17" w:rsidP="001A49CC">
            <w:pPr>
              <w:ind w:left="0"/>
              <w:jc w:val="center"/>
              <w:rPr>
                <w:b/>
                <w:sz w:val="20"/>
                <w:szCs w:val="20"/>
              </w:rPr>
            </w:pPr>
            <w:r>
              <w:rPr>
                <w:b/>
                <w:sz w:val="20"/>
                <w:szCs w:val="20"/>
              </w:rPr>
              <w:t>NIE</w:t>
            </w:r>
          </w:p>
        </w:tc>
        <w:tc>
          <w:tcPr>
            <w:tcW w:w="3302" w:type="dxa"/>
            <w:vAlign w:val="center"/>
          </w:tcPr>
          <w:p w:rsidR="001A49CC" w:rsidRDefault="001A49CC" w:rsidP="001A49CC">
            <w:pPr>
              <w:ind w:left="0"/>
              <w:jc w:val="center"/>
              <w:rPr>
                <w:sz w:val="20"/>
                <w:szCs w:val="20"/>
              </w:rPr>
            </w:pPr>
          </w:p>
          <w:p w:rsidR="00B1384A" w:rsidRDefault="00B1384A"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rsidR="001A49CC" w:rsidRDefault="001A49CC" w:rsidP="001A49CC">
            <w:pPr>
              <w:ind w:left="0"/>
              <w:jc w:val="center"/>
              <w:rPr>
                <w:sz w:val="20"/>
                <w:szCs w:val="20"/>
              </w:rPr>
            </w:pPr>
          </w:p>
          <w:p w:rsidR="00B1384A" w:rsidRPr="00566720" w:rsidRDefault="00B1384A" w:rsidP="001A49CC">
            <w:pPr>
              <w:ind w:left="0"/>
              <w:jc w:val="center"/>
              <w:rPr>
                <w:sz w:val="20"/>
                <w:szCs w:val="20"/>
              </w:rPr>
            </w:pPr>
            <w:r>
              <w:rPr>
                <w:sz w:val="20"/>
                <w:szCs w:val="20"/>
              </w:rPr>
              <w:t>Analýza kapacít prijímateľov a SORO bola vypracovaná.</w:t>
            </w:r>
          </w:p>
        </w:tc>
      </w:tr>
    </w:tbl>
    <w:p w:rsidR="00B7474A" w:rsidRDefault="001A49CC" w:rsidP="001A49CC">
      <w:pPr>
        <w:pStyle w:val="06Normal"/>
        <w:spacing w:before="60" w:after="0"/>
        <w:rPr>
          <w:sz w:val="20"/>
          <w:lang w:eastAsia="sk-SK"/>
        </w:rPr>
      </w:pPr>
      <w:r w:rsidRPr="00566720">
        <w:rPr>
          <w:sz w:val="20"/>
          <w:u w:val="single"/>
          <w:lang w:eastAsia="sk-SK"/>
        </w:rPr>
        <w:t>Pozn.:</w:t>
      </w:r>
      <w:r w:rsidRPr="00566720">
        <w:rPr>
          <w:sz w:val="20"/>
          <w:lang w:eastAsia="sk-SK"/>
        </w:rPr>
        <w:t xml:space="preserve"> * </w:t>
      </w:r>
      <w:r w:rsidR="00DE7C04">
        <w:rPr>
          <w:sz w:val="20"/>
          <w:lang w:eastAsia="sk-SK"/>
        </w:rPr>
        <w:t>N</w:t>
      </w:r>
      <w:r w:rsidRPr="00566720">
        <w:rPr>
          <w:sz w:val="20"/>
          <w:lang w:eastAsia="sk-SK"/>
        </w:rPr>
        <w:t>a základe dohody</w:t>
      </w:r>
      <w:r w:rsidR="00DE7C04">
        <w:rPr>
          <w:sz w:val="20"/>
          <w:lang w:eastAsia="sk-SK"/>
        </w:rPr>
        <w:t xml:space="preserve"> MDV</w:t>
      </w:r>
      <w:r w:rsidR="00936D79">
        <w:rPr>
          <w:sz w:val="20"/>
          <w:lang w:eastAsia="sk-SK"/>
        </w:rPr>
        <w:t>RR</w:t>
      </w:r>
      <w:r w:rsidR="00DE7C04">
        <w:rPr>
          <w:sz w:val="20"/>
          <w:lang w:eastAsia="sk-SK"/>
        </w:rPr>
        <w:t xml:space="preserve"> SR</w:t>
      </w:r>
      <w:r w:rsidRPr="00566720">
        <w:rPr>
          <w:sz w:val="20"/>
          <w:lang w:eastAsia="sk-SK"/>
        </w:rPr>
        <w:t xml:space="preserve"> </w:t>
      </w:r>
      <w:r w:rsidR="00DE7C04">
        <w:rPr>
          <w:sz w:val="20"/>
          <w:lang w:eastAsia="sk-SK"/>
        </w:rPr>
        <w:t>a</w:t>
      </w:r>
      <w:r>
        <w:rPr>
          <w:sz w:val="20"/>
          <w:lang w:eastAsia="sk-SK"/>
        </w:rPr>
        <w:t> </w:t>
      </w:r>
      <w:r w:rsidRPr="00566720">
        <w:rPr>
          <w:sz w:val="20"/>
          <w:lang w:eastAsia="sk-SK"/>
        </w:rPr>
        <w:t xml:space="preserve">EK je plnenie </w:t>
      </w:r>
      <w:r w:rsidR="00493AC5">
        <w:rPr>
          <w:sz w:val="20"/>
          <w:lang w:eastAsia="sk-SK"/>
        </w:rPr>
        <w:t>EAK</w:t>
      </w:r>
      <w:r w:rsidRPr="00566720">
        <w:rPr>
          <w:sz w:val="20"/>
          <w:lang w:eastAsia="sk-SK"/>
        </w:rPr>
        <w:t xml:space="preserve"> pre sektor dopravy vzhľadom na neexistenciu Dopravného modelu SR a</w:t>
      </w:r>
      <w:r>
        <w:rPr>
          <w:sz w:val="20"/>
          <w:lang w:eastAsia="sk-SK"/>
        </w:rPr>
        <w:t> </w:t>
      </w:r>
      <w:r w:rsidRPr="00566720">
        <w:rPr>
          <w:sz w:val="20"/>
          <w:lang w:eastAsia="sk-SK"/>
        </w:rPr>
        <w:t>komplexnej dátovej základne rozdelené do dvoch fáz.</w:t>
      </w:r>
      <w:r w:rsidR="00DE7C04">
        <w:rPr>
          <w:sz w:val="20"/>
          <w:lang w:eastAsia="sk-SK"/>
        </w:rPr>
        <w:t xml:space="preserve"> Fáza I zaväzuje SR pokračovať v začatých aktivitách a dopracovať dopravnú </w:t>
      </w:r>
      <w:r w:rsidR="00582FFF">
        <w:rPr>
          <w:sz w:val="20"/>
          <w:lang w:eastAsia="sk-SK"/>
        </w:rPr>
        <w:t>stratégiu o fázu II</w:t>
      </w:r>
      <w:r w:rsidR="00DE7C04">
        <w:rPr>
          <w:sz w:val="20"/>
          <w:lang w:eastAsia="sk-SK"/>
        </w:rPr>
        <w:t xml:space="preserve"> najneskôr do konca roka 2016</w:t>
      </w:r>
      <w:r w:rsidR="00582FFF">
        <w:rPr>
          <w:sz w:val="20"/>
          <w:lang w:eastAsia="sk-SK"/>
        </w:rPr>
        <w:t>.</w:t>
      </w: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B06B2A" w:rsidRDefault="00B06B2A" w:rsidP="001A49CC">
      <w:pPr>
        <w:pStyle w:val="06Normal"/>
        <w:spacing w:before="60" w:after="0"/>
        <w:rPr>
          <w:sz w:val="20"/>
          <w:lang w:eastAsia="sk-SK"/>
        </w:rPr>
      </w:pPr>
    </w:p>
    <w:p w:rsidR="001A49CC" w:rsidRDefault="00497BCE" w:rsidP="006B79A7">
      <w:pPr>
        <w:pStyle w:val="Tab"/>
        <w:rPr>
          <w:b/>
          <w:i/>
        </w:rPr>
      </w:pPr>
      <w:r>
        <w:lastRenderedPageBreak/>
        <w:t>Identifikácia tematických</w:t>
      </w:r>
      <w:r w:rsidR="001A49CC" w:rsidRPr="001A49CC">
        <w:t xml:space="preserve"> ex ante kondicionalít a vyhodnotenie ich plnenia</w:t>
      </w:r>
      <w:r w:rsidR="001A49CC">
        <w:t xml:space="preserve"> – </w:t>
      </w:r>
      <w:r w:rsidR="001A49CC">
        <w:rPr>
          <w:b/>
          <w:i/>
        </w:rPr>
        <w:t>Informačná spoločnosť (tematický cieľ 2)</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B40B4" w:rsidRPr="00B02869" w:rsidTr="00A60558">
        <w:trPr>
          <w:trHeight w:val="340"/>
          <w:jc w:val="center"/>
        </w:trPr>
        <w:tc>
          <w:tcPr>
            <w:tcW w:w="168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Ex ante kondicionalita</w:t>
            </w:r>
          </w:p>
        </w:tc>
        <w:tc>
          <w:tcPr>
            <w:tcW w:w="1257" w:type="dxa"/>
            <w:shd w:val="clear" w:color="auto" w:fill="C6D9F1" w:themeFill="text2" w:themeFillTint="33"/>
            <w:vAlign w:val="center"/>
          </w:tcPr>
          <w:p w:rsidR="00AB40B4" w:rsidRPr="003F7110" w:rsidRDefault="00AB40B4" w:rsidP="00375EA5">
            <w:pPr>
              <w:ind w:left="0"/>
              <w:jc w:val="center"/>
              <w:rPr>
                <w:sz w:val="20"/>
                <w:szCs w:val="20"/>
              </w:rPr>
            </w:pPr>
            <w:r w:rsidRPr="003F7110">
              <w:rPr>
                <w:sz w:val="20"/>
                <w:szCs w:val="20"/>
              </w:rPr>
              <w:t xml:space="preserve">Prioritná os </w:t>
            </w:r>
          </w:p>
        </w:tc>
        <w:tc>
          <w:tcPr>
            <w:tcW w:w="147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Splnenie ex ante kondicionality Áno/Nie/Čiastočne</w:t>
            </w:r>
          </w:p>
        </w:tc>
        <w:tc>
          <w:tcPr>
            <w:tcW w:w="2268"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Kritériá</w:t>
            </w:r>
          </w:p>
        </w:tc>
        <w:tc>
          <w:tcPr>
            <w:tcW w:w="1276"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shd w:val="clear" w:color="auto" w:fill="C6D9F1" w:themeFill="text2" w:themeFillTint="33"/>
            <w:vAlign w:val="center"/>
          </w:tcPr>
          <w:p w:rsidR="00AB40B4" w:rsidRPr="003F7110" w:rsidRDefault="00AB40B4" w:rsidP="00F07429">
            <w:pPr>
              <w:ind w:left="0"/>
              <w:jc w:val="center"/>
              <w:rPr>
                <w:sz w:val="20"/>
                <w:szCs w:val="20"/>
              </w:rPr>
            </w:pPr>
            <w:r w:rsidRPr="003F7110">
              <w:rPr>
                <w:sz w:val="20"/>
                <w:szCs w:val="20"/>
              </w:rPr>
              <w:t>Vysvetlenia</w:t>
            </w:r>
          </w:p>
        </w:tc>
      </w:tr>
      <w:tr w:rsidR="00A127CB" w:rsidRPr="00B02869" w:rsidTr="00A60558">
        <w:trPr>
          <w:trHeight w:val="340"/>
          <w:jc w:val="center"/>
        </w:trPr>
        <w:tc>
          <w:tcPr>
            <w:tcW w:w="1681" w:type="dxa"/>
            <w:vMerge w:val="restart"/>
          </w:tcPr>
          <w:p w:rsidR="00A127CB" w:rsidRPr="00B02869" w:rsidRDefault="00A127CB" w:rsidP="00F07429">
            <w:pPr>
              <w:spacing w:before="20" w:after="120"/>
              <w:ind w:left="0"/>
              <w:rPr>
                <w:sz w:val="20"/>
                <w:szCs w:val="20"/>
              </w:rPr>
            </w:pPr>
            <w:r w:rsidRPr="00B02869">
              <w:rPr>
                <w:sz w:val="20"/>
                <w:szCs w:val="20"/>
              </w:rPr>
              <w:t xml:space="preserve">2.1 </w:t>
            </w:r>
            <w:r w:rsidRPr="00A43092">
              <w:rPr>
                <w:sz w:val="20"/>
                <w:szCs w:val="20"/>
              </w:rPr>
              <w:t xml:space="preserve">Rast v oblasti digitálnych služieb: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w:t>
            </w:r>
            <w:r w:rsidRPr="00A43092">
              <w:rPr>
                <w:sz w:val="20"/>
                <w:szCs w:val="20"/>
              </w:rPr>
              <w:lastRenderedPageBreak/>
              <w:t>vrátane cezhraničných iniciatív.</w:t>
            </w:r>
          </w:p>
        </w:tc>
        <w:tc>
          <w:tcPr>
            <w:tcW w:w="1257" w:type="dxa"/>
            <w:vMerge w:val="restart"/>
          </w:tcPr>
          <w:p w:rsidR="00A127CB" w:rsidRPr="00B02869" w:rsidRDefault="00A127CB" w:rsidP="00F07429">
            <w:pPr>
              <w:ind w:left="0"/>
              <w:jc w:val="center"/>
              <w:rPr>
                <w:sz w:val="20"/>
                <w:szCs w:val="20"/>
              </w:rPr>
            </w:pPr>
            <w:r w:rsidRPr="00B02869">
              <w:rPr>
                <w:sz w:val="20"/>
                <w:szCs w:val="20"/>
              </w:rPr>
              <w:lastRenderedPageBreak/>
              <w:t>PO 7</w:t>
            </w:r>
            <w:r>
              <w:rPr>
                <w:sz w:val="20"/>
                <w:szCs w:val="20"/>
              </w:rPr>
              <w:t xml:space="preserve"> Informačná spoločnosť</w:t>
            </w:r>
          </w:p>
          <w:p w:rsidR="00A127CB" w:rsidRPr="00B02869" w:rsidRDefault="00A127CB" w:rsidP="00F07429">
            <w:pPr>
              <w:ind w:left="0"/>
              <w:jc w:val="center"/>
              <w:rPr>
                <w:sz w:val="20"/>
                <w:szCs w:val="20"/>
              </w:rPr>
            </w:pPr>
          </w:p>
        </w:tc>
        <w:tc>
          <w:tcPr>
            <w:tcW w:w="1471" w:type="dxa"/>
            <w:vMerge w:val="restart"/>
          </w:tcPr>
          <w:p w:rsidR="00A127CB" w:rsidRPr="00B02869" w:rsidRDefault="00A127CB" w:rsidP="00F07429">
            <w:pPr>
              <w:ind w:left="0"/>
              <w:jc w:val="center"/>
              <w:rPr>
                <w:sz w:val="20"/>
                <w:szCs w:val="20"/>
              </w:rPr>
            </w:pPr>
            <w:r>
              <w:rPr>
                <w:sz w:val="20"/>
                <w:szCs w:val="20"/>
              </w:rPr>
              <w:t>Áno</w:t>
            </w: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tc>
        <w:tc>
          <w:tcPr>
            <w:tcW w:w="2268" w:type="dxa"/>
          </w:tcPr>
          <w:p w:rsidR="00A127CB" w:rsidRDefault="00A127CB" w:rsidP="00F07429">
            <w:pPr>
              <w:ind w:left="0"/>
              <w:rPr>
                <w:noProof/>
                <w:sz w:val="20"/>
              </w:rPr>
            </w:pPr>
            <w:r w:rsidRPr="007F14F6">
              <w:rPr>
                <w:noProof/>
                <w:sz w:val="20"/>
              </w:rPr>
              <w:t xml:space="preserve">Existuje strategický politický rámec pre </w:t>
            </w:r>
            <w:r>
              <w:rPr>
                <w:noProof/>
                <w:sz w:val="20"/>
              </w:rPr>
              <w:t xml:space="preserve">rast v oblasti </w:t>
            </w:r>
            <w:r w:rsidRPr="007F14F6">
              <w:rPr>
                <w:noProof/>
                <w:sz w:val="20"/>
              </w:rPr>
              <w:t>digitálny</w:t>
            </w:r>
            <w:r>
              <w:rPr>
                <w:noProof/>
                <w:sz w:val="20"/>
              </w:rPr>
              <w:t>ch služieb</w:t>
            </w:r>
            <w:r w:rsidRPr="007F14F6">
              <w:rPr>
                <w:noProof/>
                <w:sz w:val="20"/>
              </w:rPr>
              <w:t xml:space="preserve">, napríklad </w:t>
            </w:r>
            <w:r>
              <w:rPr>
                <w:noProof/>
                <w:sz w:val="20"/>
              </w:rPr>
              <w:t xml:space="preserve">v rámci </w:t>
            </w:r>
            <w:r w:rsidRPr="007F14F6">
              <w:rPr>
                <w:noProof/>
                <w:sz w:val="20"/>
              </w:rPr>
              <w:t>národn</w:t>
            </w:r>
            <w:r>
              <w:rPr>
                <w:noProof/>
                <w:sz w:val="20"/>
              </w:rPr>
              <w:t>ej</w:t>
            </w:r>
            <w:r w:rsidRPr="007F14F6">
              <w:rPr>
                <w:noProof/>
                <w:sz w:val="20"/>
              </w:rPr>
              <w:t xml:space="preserve"> alebo regionálne</w:t>
            </w:r>
            <w:r>
              <w:rPr>
                <w:noProof/>
                <w:sz w:val="20"/>
              </w:rPr>
              <w:t>j stratégie pre</w:t>
            </w:r>
            <w:r w:rsidRPr="007F14F6">
              <w:rPr>
                <w:noProof/>
                <w:sz w:val="20"/>
              </w:rPr>
              <w:t xml:space="preserve"> inteligentnú špecializáciu, ktorý obsahuje:</w:t>
            </w:r>
          </w:p>
          <w:p w:rsidR="00A127CB" w:rsidRPr="00560E77" w:rsidRDefault="00A127CB" w:rsidP="00AB40B4">
            <w:pPr>
              <w:pStyle w:val="Odsekzoznamu"/>
              <w:numPr>
                <w:ilvl w:val="0"/>
                <w:numId w:val="22"/>
              </w:numPr>
              <w:ind w:left="176" w:hanging="142"/>
              <w:jc w:val="both"/>
              <w:rPr>
                <w:sz w:val="20"/>
                <w:szCs w:val="20"/>
              </w:rPr>
            </w:pPr>
            <w:r w:rsidRPr="00560E77">
              <w:rPr>
                <w:sz w:val="20"/>
                <w:szCs w:val="20"/>
              </w:rPr>
              <w:t>Zostavenie rozpočtu a zoradenie činností podľa priorít prostredníctvom SWOT alebo podobnej analýzy, ktorá je v súlade s hodnotiacou tabuľkou Digitálnej agendy pre Európu</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F07429">
            <w:pPr>
              <w:ind w:left="0"/>
              <w:rPr>
                <w:color w:val="000000"/>
                <w:sz w:val="20"/>
              </w:rPr>
            </w:pPr>
            <w:hyperlink r:id="rId44"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rsidR="00A127CB" w:rsidRPr="00B02869" w:rsidRDefault="00A127CB" w:rsidP="00F07429">
            <w:pPr>
              <w:ind w:left="0"/>
              <w:jc w:val="both"/>
              <w:rPr>
                <w:sz w:val="20"/>
                <w:szCs w:val="20"/>
              </w:rPr>
            </w:pPr>
            <w:r w:rsidRPr="00A60714">
              <w:rPr>
                <w:sz w:val="20"/>
                <w:szCs w:val="20"/>
              </w:rPr>
              <w:t>Strategický dokument</w:t>
            </w:r>
            <w:r>
              <w:rPr>
                <w:sz w:val="20"/>
                <w:szCs w:val="20"/>
              </w:rPr>
              <w:t xml:space="preserve"> pre oblasť rastu digitálnych služieb a oblasť infraštruktúry prístupovej siete novej generácie (2014 – 2020) vypracovaný Ministerstvom financií SR</w:t>
            </w:r>
            <w:r w:rsidR="00BC1D1C">
              <w:rPr>
                <w:rStyle w:val="Odkaznapoznmkupodiarou"/>
                <w:sz w:val="20"/>
                <w:szCs w:val="20"/>
              </w:rPr>
              <w:footnoteReference w:id="51"/>
            </w:r>
            <w:r w:rsidRPr="00A60714">
              <w:rPr>
                <w:sz w:val="20"/>
                <w:szCs w:val="20"/>
              </w:rPr>
              <w:t xml:space="preserve"> stanovuje stratégiu </w:t>
            </w:r>
            <w:r>
              <w:rPr>
                <w:sz w:val="20"/>
                <w:szCs w:val="20"/>
              </w:rPr>
              <w:t xml:space="preserve">ďalšieho </w:t>
            </w:r>
            <w:r w:rsidRPr="00A60714">
              <w:rPr>
                <w:sz w:val="20"/>
                <w:szCs w:val="20"/>
              </w:rPr>
              <w:t xml:space="preserve">rozvoja </w:t>
            </w:r>
            <w:r>
              <w:rPr>
                <w:sz w:val="20"/>
                <w:szCs w:val="20"/>
              </w:rPr>
              <w:t xml:space="preserve">digitálnych služieb a infraštruktúry prístupovej siete novej generácie </w:t>
            </w:r>
            <w:r w:rsidRPr="00A60714">
              <w:rPr>
                <w:sz w:val="20"/>
                <w:szCs w:val="20"/>
              </w:rPr>
              <w:t>na</w:t>
            </w:r>
            <w:r>
              <w:rPr>
                <w:sz w:val="20"/>
                <w:szCs w:val="20"/>
              </w:rPr>
              <w:t xml:space="preserve"> Slovensku v</w:t>
            </w:r>
            <w:r w:rsidRPr="00A60714">
              <w:rPr>
                <w:sz w:val="20"/>
                <w:szCs w:val="20"/>
              </w:rPr>
              <w:t xml:space="preserve"> programov</w:t>
            </w:r>
            <w:r>
              <w:rPr>
                <w:sz w:val="20"/>
                <w:szCs w:val="20"/>
              </w:rPr>
              <w:t>om období</w:t>
            </w:r>
            <w:r w:rsidRPr="00A60714">
              <w:rPr>
                <w:sz w:val="20"/>
                <w:szCs w:val="20"/>
              </w:rPr>
              <w:t xml:space="preserve"> 2014 - 2020 a zároveň plní ciele uvedené v pozičnom dokumente EK a realizuje opatrenia Digitálnej agendy pre Európu. Strategický dokument slúži ako východisko pre prípravu Operačného programu Integrovaná infraštruktúra (prioritná os</w:t>
            </w:r>
            <w:r>
              <w:rPr>
                <w:sz w:val="20"/>
                <w:szCs w:val="20"/>
              </w:rPr>
              <w:t xml:space="preserve"> 7</w:t>
            </w:r>
            <w:r w:rsidRPr="00A60714">
              <w:rPr>
                <w:sz w:val="20"/>
                <w:szCs w:val="20"/>
              </w:rPr>
              <w:t xml:space="preserve"> Informačná spoločnosť)</w:t>
            </w:r>
            <w:r>
              <w:rPr>
                <w:sz w:val="20"/>
                <w:szCs w:val="20"/>
              </w:rPr>
              <w:t xml:space="preserve"> a zameriava sa na splnenie ex ante </w:t>
            </w:r>
            <w:r>
              <w:rPr>
                <w:sz w:val="20"/>
                <w:szCs w:val="20"/>
              </w:rPr>
              <w:lastRenderedPageBreak/>
              <w:t>kondicionalít 2.1 Rast v oblasti digitálnych služieb a 2.2 Infraštruktúra sietí novej generácie.</w:t>
            </w: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176" w:hanging="142"/>
              <w:jc w:val="both"/>
              <w:rPr>
                <w:sz w:val="20"/>
                <w:szCs w:val="20"/>
              </w:rPr>
            </w:pPr>
            <w:r w:rsidRPr="00560E77">
              <w:rPr>
                <w:sz w:val="20"/>
                <w:szCs w:val="20"/>
              </w:rPr>
              <w:t>analýzu vyváženej podpory pre dopyt a ponuku IKT , ktorá sa mala vykonať</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F07429">
            <w:pPr>
              <w:ind w:left="0"/>
              <w:rPr>
                <w:color w:val="000000"/>
                <w:sz w:val="20"/>
              </w:rPr>
            </w:pPr>
            <w:hyperlink r:id="rId45"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lastRenderedPageBreak/>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7877CC">
            <w:pPr>
              <w:pStyle w:val="Odsekzoznamu"/>
              <w:numPr>
                <w:ilvl w:val="0"/>
                <w:numId w:val="22"/>
              </w:numPr>
              <w:ind w:left="318" w:hanging="284"/>
              <w:jc w:val="both"/>
              <w:rPr>
                <w:sz w:val="20"/>
                <w:szCs w:val="20"/>
              </w:rPr>
            </w:pPr>
            <w:r>
              <w:rPr>
                <w:sz w:val="20"/>
                <w:szCs w:val="20"/>
              </w:rPr>
              <w:t>u</w:t>
            </w:r>
            <w:r w:rsidRPr="00560E77">
              <w:rPr>
                <w:sz w:val="20"/>
                <w:szCs w:val="20"/>
              </w:rPr>
              <w:t>kazovatele na meranie pokroku intervencií v oblastiach, ako je digitálna gramotnosť, elektronické začlenenie, elektronická dostupnosť a pokroku elektronického zdravotníctva, v medziach stanovených v článku 168 Zmluvy o fungovaní EÚ, ktoré sú v prípade potreby v súlade s príslušnými sektorovými stratégiami Únie alebo národnými či regionálnymi stratégiami</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AB40B4">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AB40B4">
            <w:pPr>
              <w:ind w:left="0"/>
              <w:rPr>
                <w:color w:val="000000"/>
                <w:sz w:val="20"/>
              </w:rPr>
            </w:pPr>
            <w:hyperlink r:id="rId46" w:history="1">
              <w:r w:rsidR="00A127CB" w:rsidRPr="00147954">
                <w:rPr>
                  <w:rStyle w:val="Hypertextovprepojenie"/>
                  <w:sz w:val="20"/>
                </w:rPr>
                <w:t>http://www.rokovania.sk/Rokovanie.aspx/BodRokovaniaDetail?idMaterial=23177</w:t>
              </w:r>
            </w:hyperlink>
          </w:p>
          <w:p w:rsidR="00A127CB" w:rsidRPr="00B02869" w:rsidRDefault="00A127CB" w:rsidP="00AB40B4">
            <w:pPr>
              <w:ind w:left="0"/>
              <w:rPr>
                <w:color w:val="000000"/>
                <w:sz w:val="20"/>
              </w:rPr>
            </w:pPr>
            <w:r>
              <w:rPr>
                <w:color w:val="000000"/>
                <w:sz w:val="20"/>
              </w:rPr>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318" w:hanging="284"/>
              <w:rPr>
                <w:sz w:val="20"/>
                <w:szCs w:val="20"/>
              </w:rPr>
            </w:pPr>
            <w:r w:rsidRPr="00560E77">
              <w:rPr>
                <w:sz w:val="20"/>
                <w:szCs w:val="20"/>
              </w:rPr>
              <w:t>Posúdenie potrieb posilnenia budovania IKT kapacít</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F07429">
            <w:pPr>
              <w:ind w:left="0"/>
              <w:rPr>
                <w:color w:val="000000"/>
                <w:sz w:val="20"/>
              </w:rPr>
            </w:pPr>
            <w:hyperlink r:id="rId47" w:history="1">
              <w:r w:rsidR="00A127CB" w:rsidRPr="00147954">
                <w:rPr>
                  <w:rStyle w:val="Hypertextovprepojenie"/>
                  <w:sz w:val="20"/>
                </w:rPr>
                <w:t>http://www.rokovania.sk/Rokovanie.aspx/BodRokovaniaDetail?idMaterial=23177</w:t>
              </w:r>
            </w:hyperlink>
            <w:r w:rsidR="00A127CB">
              <w:rPr>
                <w:color w:val="000000"/>
                <w:sz w:val="20"/>
              </w:rPr>
              <w:t xml:space="preserve"> </w:t>
            </w:r>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val="restart"/>
          </w:tcPr>
          <w:p w:rsidR="00A127CB" w:rsidRPr="00B02869" w:rsidRDefault="00A127CB" w:rsidP="00F07429">
            <w:pPr>
              <w:spacing w:before="20" w:after="120"/>
              <w:ind w:left="0"/>
              <w:rPr>
                <w:sz w:val="20"/>
                <w:szCs w:val="20"/>
              </w:rPr>
            </w:pPr>
            <w:r>
              <w:rPr>
                <w:sz w:val="20"/>
                <w:szCs w:val="20"/>
              </w:rPr>
              <w:t>2.2</w:t>
            </w:r>
            <w:r w:rsidRPr="00B02869">
              <w:rPr>
                <w:sz w:val="20"/>
                <w:szCs w:val="20"/>
              </w:rPr>
              <w:t>.</w:t>
            </w:r>
            <w:r>
              <w:t xml:space="preserve"> </w:t>
            </w:r>
            <w:r w:rsidRPr="00A43092">
              <w:rPr>
                <w:sz w:val="20"/>
                <w:szCs w:val="20"/>
              </w:rPr>
              <w:t xml:space="preserve">Infraštruktúra sietí novej </w:t>
            </w:r>
            <w:r w:rsidRPr="00A43092">
              <w:rPr>
                <w:sz w:val="20"/>
                <w:szCs w:val="20"/>
              </w:rPr>
              <w:lastRenderedPageBreak/>
              <w:t>generácie (NGN): existencia národných alebo regionálnych plánov NGN, ktoré zohľadňujú regionálne činnosti s cieľom dosiahnuť ciele Únie týkajúce sa vysokorýchlostného prístupu na internet, zameriavajúc sa na oblasti, kde trh neposkytuje otvorenú infraštruktúru za dostupnú cenu a kvalitu v súlade s pravidlami hospodárskej súťaže a štátnej pomoci v Únii, a poskytovanie dostupných služieb pre zraniteľné skupiny.</w:t>
            </w:r>
          </w:p>
          <w:p w:rsidR="00A127CB" w:rsidRPr="00B02869" w:rsidRDefault="00A127CB" w:rsidP="00F07429">
            <w:pPr>
              <w:spacing w:before="20" w:after="120"/>
              <w:ind w:left="0"/>
              <w:rPr>
                <w:sz w:val="20"/>
                <w:szCs w:val="20"/>
              </w:rPr>
            </w:pPr>
          </w:p>
        </w:tc>
        <w:tc>
          <w:tcPr>
            <w:tcW w:w="1257" w:type="dxa"/>
            <w:vMerge w:val="restart"/>
          </w:tcPr>
          <w:p w:rsidR="00A127CB" w:rsidRPr="00B02869" w:rsidRDefault="00A127CB" w:rsidP="00F07429">
            <w:pPr>
              <w:ind w:left="0"/>
              <w:jc w:val="center"/>
              <w:rPr>
                <w:sz w:val="20"/>
                <w:szCs w:val="20"/>
              </w:rPr>
            </w:pPr>
            <w:r w:rsidRPr="00B02869">
              <w:rPr>
                <w:sz w:val="20"/>
                <w:szCs w:val="20"/>
              </w:rPr>
              <w:lastRenderedPageBreak/>
              <w:t>PO 7</w:t>
            </w:r>
          </w:p>
        </w:tc>
        <w:tc>
          <w:tcPr>
            <w:tcW w:w="1471" w:type="dxa"/>
            <w:vMerge w:val="restart"/>
          </w:tcPr>
          <w:p w:rsidR="00A127CB" w:rsidRPr="00B02869" w:rsidRDefault="00A127CB" w:rsidP="00F07429">
            <w:pPr>
              <w:ind w:left="0"/>
              <w:jc w:val="center"/>
              <w:rPr>
                <w:sz w:val="20"/>
                <w:szCs w:val="20"/>
              </w:rPr>
            </w:pPr>
            <w:r w:rsidRPr="00B02869">
              <w:rPr>
                <w:sz w:val="20"/>
                <w:szCs w:val="20"/>
              </w:rPr>
              <w:t>Áno</w:t>
            </w:r>
          </w:p>
          <w:p w:rsidR="00A127CB" w:rsidRPr="00B02869" w:rsidRDefault="00A127CB" w:rsidP="00F07429">
            <w:pPr>
              <w:ind w:left="0"/>
              <w:jc w:val="center"/>
              <w:rPr>
                <w:sz w:val="20"/>
                <w:szCs w:val="20"/>
              </w:rPr>
            </w:pPr>
          </w:p>
          <w:p w:rsidR="00A127CB" w:rsidRPr="00B02869" w:rsidRDefault="00A127CB" w:rsidP="00F07429">
            <w:pPr>
              <w:ind w:left="0"/>
              <w:jc w:val="center"/>
              <w:rPr>
                <w:sz w:val="20"/>
                <w:szCs w:val="20"/>
              </w:rPr>
            </w:pPr>
          </w:p>
        </w:tc>
        <w:tc>
          <w:tcPr>
            <w:tcW w:w="2268" w:type="dxa"/>
          </w:tcPr>
          <w:p w:rsidR="00A127CB" w:rsidRDefault="00A127CB" w:rsidP="00F07429">
            <w:pPr>
              <w:ind w:left="0"/>
              <w:rPr>
                <w:color w:val="000000"/>
                <w:sz w:val="20"/>
              </w:rPr>
            </w:pPr>
            <w:r w:rsidRPr="007F14F6">
              <w:rPr>
                <w:color w:val="000000"/>
                <w:sz w:val="20"/>
              </w:rPr>
              <w:t>Existuje vnútroštátny a/alebo regionálny plán NG</w:t>
            </w:r>
            <w:r>
              <w:rPr>
                <w:color w:val="000000"/>
                <w:sz w:val="20"/>
              </w:rPr>
              <w:t>N</w:t>
            </w:r>
            <w:r w:rsidRPr="007F14F6">
              <w:rPr>
                <w:color w:val="000000"/>
                <w:sz w:val="20"/>
              </w:rPr>
              <w:t>, ktorý obsahuje:</w:t>
            </w:r>
          </w:p>
          <w:p w:rsidR="00A127CB" w:rsidRPr="00560E77" w:rsidRDefault="00A127CB" w:rsidP="00AB40B4">
            <w:pPr>
              <w:pStyle w:val="Odsekzoznamu"/>
              <w:numPr>
                <w:ilvl w:val="0"/>
                <w:numId w:val="22"/>
              </w:numPr>
              <w:ind w:left="317" w:hanging="283"/>
              <w:jc w:val="both"/>
              <w:rPr>
                <w:sz w:val="20"/>
                <w:szCs w:val="20"/>
              </w:rPr>
            </w:pPr>
            <w:r w:rsidRPr="00560E77">
              <w:rPr>
                <w:color w:val="000000"/>
                <w:sz w:val="20"/>
              </w:rPr>
              <w:lastRenderedPageBreak/>
              <w:t>Plán investícií do infraštruktúry založený na ekonomickej analýze s prihliadnutím na existujúcu súkromnú a verejnú infraštruktúru plánované investície</w:t>
            </w:r>
          </w:p>
        </w:tc>
        <w:tc>
          <w:tcPr>
            <w:tcW w:w="1276" w:type="dxa"/>
          </w:tcPr>
          <w:p w:rsidR="00A127CB" w:rsidRPr="00B02869" w:rsidRDefault="00A127CB" w:rsidP="00F07429">
            <w:pPr>
              <w:ind w:left="0"/>
              <w:jc w:val="center"/>
              <w:rPr>
                <w:sz w:val="20"/>
                <w:szCs w:val="20"/>
              </w:rPr>
            </w:pPr>
            <w:r w:rsidRPr="00B02869">
              <w:rPr>
                <w:sz w:val="20"/>
                <w:szCs w:val="20"/>
              </w:rPr>
              <w:lastRenderedPageBreak/>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 xml:space="preserve">oblasť infraštruktúry prístupovej siete novej generácie (2014 – </w:t>
            </w:r>
            <w:r w:rsidRPr="00B02869">
              <w:rPr>
                <w:color w:val="000000"/>
                <w:sz w:val="20"/>
              </w:rPr>
              <w:lastRenderedPageBreak/>
              <w:t>2020)</w:t>
            </w:r>
          </w:p>
          <w:p w:rsidR="00A127CB" w:rsidRDefault="00033B40" w:rsidP="00F07429">
            <w:pPr>
              <w:ind w:left="0"/>
              <w:rPr>
                <w:color w:val="000000"/>
                <w:sz w:val="20"/>
              </w:rPr>
            </w:pPr>
            <w:hyperlink r:id="rId48"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rsidR="00A127CB" w:rsidRPr="00B02869" w:rsidRDefault="00A127CB" w:rsidP="00F07429">
            <w:pPr>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ind w:left="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A127CB" w:rsidP="00AB40B4">
            <w:pPr>
              <w:pStyle w:val="Odsekzoznamu"/>
              <w:numPr>
                <w:ilvl w:val="0"/>
                <w:numId w:val="22"/>
              </w:numPr>
              <w:ind w:left="317" w:hanging="283"/>
              <w:jc w:val="both"/>
              <w:rPr>
                <w:sz w:val="20"/>
                <w:szCs w:val="20"/>
              </w:rPr>
            </w:pPr>
            <w:r w:rsidRPr="00560E77">
              <w:rPr>
                <w:color w:val="000000"/>
                <w:sz w:val="20"/>
              </w:rPr>
              <w:t>udržateľné investičné modely podporujúce hospodársku súťaž a poskytujúce prístup k otvoreným, finančne dostupným, kvalitným a nadčasovým službám a infraštruktúre</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F07429">
            <w:pPr>
              <w:ind w:left="0"/>
              <w:rPr>
                <w:color w:val="000000"/>
                <w:sz w:val="20"/>
              </w:rPr>
            </w:pPr>
            <w:hyperlink r:id="rId49"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rsidR="00A127CB" w:rsidRPr="00B02869" w:rsidRDefault="00A127CB" w:rsidP="00F07429">
            <w:pPr>
              <w:ind w:left="0"/>
              <w:jc w:val="center"/>
              <w:rPr>
                <w:sz w:val="20"/>
                <w:szCs w:val="20"/>
              </w:rPr>
            </w:pPr>
          </w:p>
        </w:tc>
      </w:tr>
      <w:tr w:rsidR="00A127CB" w:rsidRPr="00B02869" w:rsidTr="00A60558">
        <w:trPr>
          <w:trHeight w:val="340"/>
          <w:jc w:val="center"/>
        </w:trPr>
        <w:tc>
          <w:tcPr>
            <w:tcW w:w="1681" w:type="dxa"/>
            <w:vMerge/>
          </w:tcPr>
          <w:p w:rsidR="00A127CB" w:rsidRPr="00B02869" w:rsidRDefault="00A127CB" w:rsidP="00F07429">
            <w:pPr>
              <w:spacing w:before="20" w:after="120"/>
              <w:ind w:left="0"/>
              <w:rPr>
                <w:sz w:val="20"/>
                <w:szCs w:val="20"/>
              </w:rPr>
            </w:pPr>
          </w:p>
        </w:tc>
        <w:tc>
          <w:tcPr>
            <w:tcW w:w="1257" w:type="dxa"/>
            <w:vMerge/>
          </w:tcPr>
          <w:p w:rsidR="00A127CB" w:rsidRPr="00B02869" w:rsidRDefault="00A127CB" w:rsidP="00F07429">
            <w:pPr>
              <w:ind w:left="0"/>
              <w:jc w:val="center"/>
              <w:rPr>
                <w:sz w:val="20"/>
                <w:szCs w:val="20"/>
              </w:rPr>
            </w:pPr>
          </w:p>
        </w:tc>
        <w:tc>
          <w:tcPr>
            <w:tcW w:w="1471" w:type="dxa"/>
            <w:vMerge/>
          </w:tcPr>
          <w:p w:rsidR="00A127CB" w:rsidRPr="00B02869" w:rsidRDefault="00A127CB" w:rsidP="00F07429">
            <w:pPr>
              <w:ind w:left="0"/>
              <w:jc w:val="center"/>
              <w:rPr>
                <w:sz w:val="20"/>
                <w:szCs w:val="20"/>
              </w:rPr>
            </w:pPr>
          </w:p>
        </w:tc>
        <w:tc>
          <w:tcPr>
            <w:tcW w:w="2268" w:type="dxa"/>
          </w:tcPr>
          <w:p w:rsidR="00A127CB" w:rsidRPr="00560E77" w:rsidRDefault="008F1EC9" w:rsidP="008F1EC9">
            <w:pPr>
              <w:pStyle w:val="Odsekzoznamu"/>
              <w:numPr>
                <w:ilvl w:val="0"/>
                <w:numId w:val="22"/>
              </w:numPr>
              <w:ind w:left="317" w:hanging="283"/>
              <w:rPr>
                <w:sz w:val="20"/>
                <w:szCs w:val="20"/>
              </w:rPr>
            </w:pPr>
            <w:r w:rsidRPr="008F1EC9">
              <w:rPr>
                <w:color w:val="000000"/>
                <w:sz w:val="20"/>
              </w:rPr>
              <w:t>-</w:t>
            </w:r>
            <w:r w:rsidR="00A127CB" w:rsidRPr="008F1EC9">
              <w:rPr>
                <w:color w:val="000000"/>
                <w:sz w:val="20"/>
              </w:rPr>
              <w:t>opatrenia na podporu</w:t>
            </w:r>
            <w:r w:rsidRPr="008F1EC9">
              <w:rPr>
                <w:color w:val="000000"/>
                <w:sz w:val="20"/>
              </w:rPr>
              <w:t xml:space="preserve"> </w:t>
            </w:r>
            <w:r w:rsidR="00A127CB" w:rsidRPr="008F1EC9">
              <w:rPr>
                <w:color w:val="000000"/>
                <w:sz w:val="20"/>
              </w:rPr>
              <w:t>súkromných investícií</w:t>
            </w:r>
          </w:p>
        </w:tc>
        <w:tc>
          <w:tcPr>
            <w:tcW w:w="1276" w:type="dxa"/>
          </w:tcPr>
          <w:p w:rsidR="00A127CB" w:rsidRPr="00B02869" w:rsidRDefault="00A127CB" w:rsidP="00F07429">
            <w:pPr>
              <w:ind w:left="0"/>
              <w:jc w:val="center"/>
              <w:rPr>
                <w:sz w:val="20"/>
                <w:szCs w:val="20"/>
              </w:rPr>
            </w:pPr>
            <w:r w:rsidRPr="00B02869">
              <w:rPr>
                <w:sz w:val="20"/>
                <w:szCs w:val="20"/>
              </w:rPr>
              <w:t>Áno</w:t>
            </w:r>
          </w:p>
        </w:tc>
        <w:tc>
          <w:tcPr>
            <w:tcW w:w="3969" w:type="dxa"/>
          </w:tcPr>
          <w:p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rsidR="00A127CB" w:rsidRDefault="00033B40" w:rsidP="00F07429">
            <w:pPr>
              <w:ind w:left="0"/>
              <w:rPr>
                <w:color w:val="000000"/>
                <w:sz w:val="20"/>
              </w:rPr>
            </w:pPr>
            <w:hyperlink r:id="rId50" w:history="1">
              <w:r w:rsidR="00A127CB" w:rsidRPr="00147954">
                <w:rPr>
                  <w:rStyle w:val="Hypertextovprepojenie"/>
                  <w:sz w:val="20"/>
                </w:rPr>
                <w:t>http://www.rokovania.sk/Rokovanie.aspx/BodRokovaniaDetail?idMaterial=23177</w:t>
              </w:r>
            </w:hyperlink>
          </w:p>
          <w:p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rsidR="00A127CB" w:rsidRPr="00B02869" w:rsidRDefault="00A127CB" w:rsidP="00F07429">
            <w:pPr>
              <w:ind w:left="0"/>
              <w:jc w:val="center"/>
              <w:rPr>
                <w:sz w:val="20"/>
                <w:szCs w:val="20"/>
              </w:rPr>
            </w:pPr>
          </w:p>
        </w:tc>
      </w:tr>
    </w:tbl>
    <w:p w:rsidR="00BE7E07" w:rsidRDefault="00BE7E07" w:rsidP="00BE7E07">
      <w:pPr>
        <w:pStyle w:val="Tab"/>
        <w:numPr>
          <w:ilvl w:val="0"/>
          <w:numId w:val="0"/>
        </w:numPr>
        <w:ind w:left="360" w:hanging="360"/>
      </w:pPr>
    </w:p>
    <w:p w:rsidR="00BE7E07" w:rsidRDefault="00BE7E07" w:rsidP="00BE7E07">
      <w:pPr>
        <w:rPr>
          <w:lang w:eastAsia="cs-CZ"/>
        </w:rPr>
      </w:pPr>
    </w:p>
    <w:p w:rsidR="00BE7E07" w:rsidRDefault="00BE7E07" w:rsidP="00BE7E07">
      <w:pPr>
        <w:rPr>
          <w:lang w:eastAsia="cs-CZ"/>
        </w:rPr>
      </w:pPr>
    </w:p>
    <w:p w:rsidR="00BE7E07" w:rsidRDefault="00BE7E07" w:rsidP="00BE7E07">
      <w:pPr>
        <w:rPr>
          <w:lang w:eastAsia="cs-CZ"/>
        </w:rPr>
      </w:pPr>
    </w:p>
    <w:p w:rsidR="008C5C7D" w:rsidRDefault="008C5C7D" w:rsidP="00BE7E07">
      <w:pPr>
        <w:rPr>
          <w:lang w:eastAsia="cs-CZ"/>
        </w:rPr>
      </w:pPr>
    </w:p>
    <w:p w:rsidR="008C5C7D" w:rsidRDefault="008C5C7D" w:rsidP="00BE7E07">
      <w:pPr>
        <w:rPr>
          <w:lang w:eastAsia="cs-CZ"/>
        </w:rPr>
      </w:pPr>
    </w:p>
    <w:p w:rsidR="008C5C7D" w:rsidRDefault="008C5C7D" w:rsidP="00BE7E07">
      <w:pPr>
        <w:rPr>
          <w:lang w:eastAsia="cs-CZ"/>
        </w:rPr>
      </w:pPr>
    </w:p>
    <w:p w:rsidR="008C5C7D" w:rsidRPr="00BE7E07" w:rsidRDefault="008C5C7D" w:rsidP="00BE7E07">
      <w:pPr>
        <w:rPr>
          <w:lang w:eastAsia="cs-CZ"/>
        </w:rPr>
      </w:pPr>
    </w:p>
    <w:p w:rsidR="00497BCE" w:rsidRDefault="005E656D" w:rsidP="006B79A7">
      <w:pPr>
        <w:pStyle w:val="Tab"/>
      </w:pPr>
      <w:r>
        <w:t xml:space="preserve"> </w:t>
      </w:r>
      <w:r w:rsidR="00497BCE">
        <w:t>Identifikácia všeobecných</w:t>
      </w:r>
      <w:r w:rsidR="00497BCE" w:rsidRPr="001A49CC">
        <w:t xml:space="preserve"> ex ante kondicionalít a vyhodnotenie ich plnenia</w:t>
      </w:r>
      <w:r w:rsidR="0083359D">
        <w:t xml:space="preserve"> (</w:t>
      </w:r>
      <w:r w:rsidR="0083359D" w:rsidRPr="0083359D">
        <w:t xml:space="preserve">Podrobnejšie </w:t>
      </w:r>
      <w:r w:rsidR="0083359D">
        <w:t>vyhodnotenie</w:t>
      </w:r>
      <w:r w:rsidR="0083359D" w:rsidRPr="0083359D">
        <w:t xml:space="preserve"> </w:t>
      </w:r>
      <w:r w:rsidR="0083359D">
        <w:t>je</w:t>
      </w:r>
      <w:r w:rsidR="00E254DD">
        <w:t xml:space="preserve"> uvedené v Prílohe</w:t>
      </w:r>
      <w:r w:rsidR="00E377A3">
        <w:t xml:space="preserve"> 8</w:t>
      </w:r>
      <w:r w:rsidR="0083359D">
        <w:t>)</w:t>
      </w:r>
    </w:p>
    <w:tbl>
      <w:tblPr>
        <w:tblStyle w:val="Mriekatabuky"/>
        <w:tblW w:w="14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
        <w:gridCol w:w="1710"/>
        <w:gridCol w:w="1277"/>
        <w:gridCol w:w="1448"/>
        <w:gridCol w:w="2257"/>
        <w:gridCol w:w="1257"/>
        <w:gridCol w:w="3969"/>
        <w:gridCol w:w="2564"/>
      </w:tblGrid>
      <w:tr w:rsidR="00497BCE" w:rsidRPr="003F7110" w:rsidTr="00E254DD">
        <w:trPr>
          <w:trHeight w:val="340"/>
          <w:jc w:val="center"/>
        </w:trPr>
        <w:tc>
          <w:tcPr>
            <w:tcW w:w="1734" w:type="dxa"/>
            <w:gridSpan w:val="2"/>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Ex ante kondicionalita</w:t>
            </w:r>
          </w:p>
        </w:tc>
        <w:tc>
          <w:tcPr>
            <w:tcW w:w="127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 xml:space="preserve">Prioritná os </w:t>
            </w:r>
          </w:p>
        </w:tc>
        <w:tc>
          <w:tcPr>
            <w:tcW w:w="1448"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Splnenie ex ante kondicionality Áno/Nie/Čiastočne</w:t>
            </w:r>
          </w:p>
        </w:tc>
        <w:tc>
          <w:tcPr>
            <w:tcW w:w="225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Kritériá</w:t>
            </w:r>
          </w:p>
        </w:tc>
        <w:tc>
          <w:tcPr>
            <w:tcW w:w="1257"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64" w:type="dxa"/>
            <w:shd w:val="clear" w:color="auto" w:fill="C6D9F1" w:themeFill="text2" w:themeFillTint="33"/>
            <w:vAlign w:val="center"/>
          </w:tcPr>
          <w:p w:rsidR="00497BCE" w:rsidRPr="003F7110" w:rsidRDefault="00497BCE" w:rsidP="00497BCE">
            <w:pPr>
              <w:ind w:left="0"/>
              <w:jc w:val="center"/>
              <w:rPr>
                <w:sz w:val="20"/>
                <w:szCs w:val="20"/>
              </w:rPr>
            </w:pPr>
            <w:r w:rsidRPr="003F7110">
              <w:rPr>
                <w:sz w:val="20"/>
                <w:szCs w:val="20"/>
              </w:rPr>
              <w:t>Vysvetlenia</w:t>
            </w:r>
          </w:p>
        </w:tc>
      </w:tr>
      <w:tr w:rsidR="008D54D4" w:rsidRPr="00A11060" w:rsidTr="00E254DD">
        <w:tblPrEx>
          <w:jc w:val="left"/>
        </w:tblPrEx>
        <w:trPr>
          <w:gridBefore w:val="1"/>
          <w:wBefore w:w="24" w:type="dxa"/>
          <w:trHeight w:val="340"/>
        </w:trPr>
        <w:tc>
          <w:tcPr>
            <w:tcW w:w="1710" w:type="dxa"/>
            <w:vMerge w:val="restart"/>
          </w:tcPr>
          <w:p w:rsidR="00BE7E07" w:rsidRPr="001E3C4C" w:rsidRDefault="00BE7E07" w:rsidP="001E3C4C">
            <w:pPr>
              <w:spacing w:before="40"/>
              <w:ind w:left="0"/>
              <w:rPr>
                <w:b/>
                <w:sz w:val="20"/>
                <w:szCs w:val="20"/>
              </w:rPr>
            </w:pPr>
            <w:r w:rsidRPr="001E3C4C">
              <w:rPr>
                <w:b/>
                <w:sz w:val="20"/>
                <w:szCs w:val="20"/>
              </w:rPr>
              <w:t xml:space="preserve">Nediskriminácia </w:t>
            </w:r>
          </w:p>
          <w:p w:rsidR="008D54D4" w:rsidRDefault="00BE7E07" w:rsidP="00BE7E07">
            <w:pPr>
              <w:spacing w:before="120"/>
              <w:ind w:left="0"/>
              <w:rPr>
                <w:sz w:val="20"/>
                <w:szCs w:val="20"/>
              </w:rPr>
            </w:pPr>
            <w:r w:rsidRPr="00BE7E07">
              <w:rPr>
                <w:sz w:val="20"/>
                <w:szCs w:val="20"/>
              </w:rPr>
              <w:t>Existencia administratívnej kapacity na vykonávanie a uplatňovanie práva Únie v oblasti nediskriminácie a politiky v oblasti EŠIF.</w:t>
            </w:r>
          </w:p>
        </w:tc>
        <w:tc>
          <w:tcPr>
            <w:tcW w:w="1277" w:type="dxa"/>
            <w:vMerge w:val="restart"/>
          </w:tcPr>
          <w:p w:rsidR="008D54D4" w:rsidRDefault="008D614C" w:rsidP="001E3C4C">
            <w:pPr>
              <w:spacing w:before="40"/>
              <w:ind w:left="0"/>
              <w:jc w:val="center"/>
              <w:rPr>
                <w:sz w:val="20"/>
                <w:szCs w:val="20"/>
              </w:rPr>
            </w:pPr>
            <w:r>
              <w:rPr>
                <w:sz w:val="20"/>
                <w:szCs w:val="20"/>
              </w:rPr>
              <w:t>PO 1 – PO 8</w:t>
            </w:r>
          </w:p>
        </w:tc>
        <w:tc>
          <w:tcPr>
            <w:tcW w:w="1448" w:type="dxa"/>
            <w:vMerge w:val="restart"/>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8D54D4" w:rsidRPr="00280E08" w:rsidRDefault="00BE7E07" w:rsidP="00415731">
            <w:pPr>
              <w:spacing w:before="40"/>
              <w:ind w:left="0"/>
              <w:jc w:val="both"/>
              <w:rPr>
                <w:color w:val="000000" w:themeColor="text1"/>
                <w:sz w:val="20"/>
                <w:szCs w:val="20"/>
              </w:rPr>
            </w:pPr>
            <w:r w:rsidRPr="00BE7E07">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BE7E07" w:rsidRDefault="00BE7E07" w:rsidP="001E3C4C">
            <w:pPr>
              <w:spacing w:before="40"/>
              <w:ind w:left="34"/>
              <w:rPr>
                <w:sz w:val="20"/>
                <w:szCs w:val="20"/>
              </w:rPr>
            </w:pPr>
            <w:r w:rsidRPr="00BE7E07">
              <w:rPr>
                <w:sz w:val="20"/>
                <w:szCs w:val="20"/>
              </w:rPr>
              <w:t xml:space="preserve">Zákon č. 575/2001 Z. z. o organizácii činnosti vlády a organizácii ústrednej štátnej správy v znení neskorších predpisov </w:t>
            </w:r>
          </w:p>
          <w:p w:rsidR="00BE7E07" w:rsidRPr="00BE7E07" w:rsidRDefault="00033B40" w:rsidP="00BE7E07">
            <w:pPr>
              <w:spacing w:before="120"/>
              <w:ind w:left="34"/>
              <w:rPr>
                <w:bCs/>
                <w:spacing w:val="-3"/>
                <w:sz w:val="20"/>
                <w:szCs w:val="20"/>
                <w:lang w:eastAsia="fr-FR"/>
              </w:rPr>
            </w:pPr>
            <w:hyperlink r:id="rId51" w:history="1">
              <w:r w:rsidR="00BE7E07" w:rsidRPr="00BE7E07">
                <w:rPr>
                  <w:bCs/>
                  <w:color w:val="0000FF"/>
                  <w:spacing w:val="-3"/>
                  <w:sz w:val="20"/>
                  <w:szCs w:val="20"/>
                  <w:u w:val="single"/>
                  <w:lang w:eastAsia="fr-FR"/>
                </w:rPr>
                <w:t>http://www.epi.sk/Main/Default.aspx?Template=~%2FMain%2FTArticles.ascx&amp;LngID=0&amp;zzsrlnkid=4654186&amp;phContent=~%2FZzSR%2FShowRule.ascx&amp;RuleId=14927&amp;pa=13597</w:t>
              </w:r>
            </w:hyperlink>
            <w:r w:rsidR="00BE7E07" w:rsidRPr="00BE7E07">
              <w:rPr>
                <w:bCs/>
                <w:spacing w:val="-3"/>
                <w:sz w:val="20"/>
                <w:szCs w:val="20"/>
                <w:lang w:eastAsia="fr-FR"/>
              </w:rPr>
              <w:t xml:space="preserve"> </w:t>
            </w:r>
          </w:p>
          <w:p w:rsidR="00BE7E07" w:rsidRPr="00BE7E07" w:rsidRDefault="00BE7E07" w:rsidP="00BE7E07">
            <w:pPr>
              <w:spacing w:before="120"/>
              <w:ind w:left="34"/>
              <w:rPr>
                <w:bCs/>
                <w:spacing w:val="-3"/>
                <w:sz w:val="20"/>
                <w:szCs w:val="20"/>
                <w:lang w:eastAsia="fr-FR"/>
              </w:rPr>
            </w:pPr>
            <w:r w:rsidRPr="00BE7E07">
              <w:rPr>
                <w:bCs/>
                <w:spacing w:val="-3"/>
                <w:sz w:val="20"/>
                <w:szCs w:val="20"/>
                <w:lang w:eastAsia="fr-FR"/>
              </w:rPr>
              <w:t>Antidiskriminačný zákon (Zákon 365/2004 Z. z. o rovnakom zaobchádzaní v niektorých oblastiach a o ochrane pred diskrimináciou)</w:t>
            </w:r>
          </w:p>
          <w:p w:rsidR="00BE7E07" w:rsidRPr="00BE7E07" w:rsidRDefault="00BE7E07" w:rsidP="00BE7E07">
            <w:pPr>
              <w:spacing w:before="120"/>
              <w:ind w:left="0"/>
              <w:rPr>
                <w:bCs/>
                <w:color w:val="0000FF"/>
                <w:spacing w:val="-3"/>
                <w:sz w:val="20"/>
                <w:szCs w:val="20"/>
                <w:u w:val="single"/>
                <w:lang w:eastAsia="fr-FR"/>
              </w:rPr>
            </w:pPr>
            <w:r w:rsidRPr="00BE7E07">
              <w:rPr>
                <w:bCs/>
                <w:spacing w:val="-3"/>
                <w:sz w:val="20"/>
                <w:szCs w:val="20"/>
                <w:lang w:eastAsia="fr-FR"/>
              </w:rPr>
              <w:t xml:space="preserve"> </w:t>
            </w:r>
            <w:hyperlink r:id="rId52" w:history="1">
              <w:r w:rsidRPr="00BE7E07">
                <w:rPr>
                  <w:bCs/>
                  <w:color w:val="0000FF"/>
                  <w:spacing w:val="-3"/>
                  <w:sz w:val="20"/>
                  <w:szCs w:val="20"/>
                  <w:u w:val="single"/>
                  <w:lang w:eastAsia="fr-FR"/>
                </w:rPr>
                <w:t>http://www.gender.gov.sk/?page_id=72</w:t>
              </w:r>
            </w:hyperlink>
          </w:p>
          <w:p w:rsidR="008D54D4" w:rsidRPr="008D54D4" w:rsidRDefault="008D54D4" w:rsidP="00280E08">
            <w:pPr>
              <w:ind w:left="0"/>
              <w:jc w:val="center"/>
              <w:rPr>
                <w:iCs/>
                <w:sz w:val="20"/>
                <w:szCs w:val="20"/>
              </w:rPr>
            </w:pPr>
          </w:p>
        </w:tc>
        <w:tc>
          <w:tcPr>
            <w:tcW w:w="2564" w:type="dxa"/>
          </w:tcPr>
          <w:p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rsidR="00BE7E07" w:rsidRPr="00BE7E07" w:rsidRDefault="00BE7E07" w:rsidP="00415731">
            <w:pPr>
              <w:spacing w:before="120"/>
              <w:ind w:left="0"/>
              <w:jc w:val="both"/>
              <w:rPr>
                <w:sz w:val="20"/>
                <w:szCs w:val="20"/>
              </w:rPr>
            </w:pPr>
            <w:r w:rsidRPr="00BE7E07">
              <w:rPr>
                <w:sz w:val="20"/>
                <w:szCs w:val="20"/>
              </w:rPr>
              <w:t>V termíne do 1. 6. 2014 boli navýšené administratívne kapacity odboru. Za poskytovanie poradenstva je zodpovedné Slovenské národné stredisko pre ľudské práva (SNSĽP).</w:t>
            </w:r>
          </w:p>
          <w:p w:rsidR="008D54D4" w:rsidRPr="008D54D4" w:rsidRDefault="00BE7E07" w:rsidP="00415731">
            <w:pPr>
              <w:spacing w:before="120"/>
              <w:ind w:left="0"/>
              <w:jc w:val="both"/>
              <w:rPr>
                <w:iCs/>
                <w:sz w:val="20"/>
                <w:szCs w:val="20"/>
              </w:rPr>
            </w:pPr>
            <w:r w:rsidRPr="00BE7E07">
              <w:rPr>
                <w:sz w:val="20"/>
                <w:szCs w:val="20"/>
              </w:rPr>
              <w:t xml:space="preserve">Zastúpenie hlavných MVO a odborníkov na </w:t>
            </w:r>
            <w:r w:rsidRPr="00BE7E07">
              <w:rPr>
                <w:sz w:val="20"/>
                <w:szCs w:val="20"/>
              </w:rPr>
              <w:lastRenderedPageBreak/>
              <w:t>diskrimináciu, rodovú rovnosť a zdravotné postihnutie pri príprave a implementácii operačných programov je zaistené prostredníctvom ich účasti v pracovnej skupine gestora HP.</w:t>
            </w:r>
          </w:p>
        </w:tc>
      </w:tr>
      <w:tr w:rsidR="008D54D4" w:rsidRPr="00A11060" w:rsidTr="00E254DD">
        <w:tblPrEx>
          <w:jc w:val="left"/>
        </w:tblPrEx>
        <w:trPr>
          <w:gridBefore w:val="1"/>
          <w:wBefore w:w="24" w:type="dxa"/>
          <w:trHeight w:val="340"/>
        </w:trPr>
        <w:tc>
          <w:tcPr>
            <w:tcW w:w="1710" w:type="dxa"/>
            <w:vMerge/>
          </w:tcPr>
          <w:p w:rsidR="008D54D4" w:rsidRDefault="008D54D4" w:rsidP="00280E08">
            <w:pPr>
              <w:ind w:left="0"/>
              <w:rPr>
                <w:sz w:val="20"/>
                <w:szCs w:val="20"/>
              </w:rPr>
            </w:pPr>
          </w:p>
        </w:tc>
        <w:tc>
          <w:tcPr>
            <w:tcW w:w="1277" w:type="dxa"/>
            <w:vMerge/>
          </w:tcPr>
          <w:p w:rsidR="008D54D4" w:rsidRDefault="008D54D4" w:rsidP="00280E08">
            <w:pPr>
              <w:ind w:left="0"/>
              <w:jc w:val="center"/>
              <w:rPr>
                <w:sz w:val="20"/>
                <w:szCs w:val="20"/>
              </w:rPr>
            </w:pPr>
          </w:p>
        </w:tc>
        <w:tc>
          <w:tcPr>
            <w:tcW w:w="1448" w:type="dxa"/>
            <w:vMerge/>
          </w:tcPr>
          <w:p w:rsidR="008D54D4" w:rsidRDefault="008D54D4" w:rsidP="00280E08">
            <w:pPr>
              <w:ind w:left="0"/>
              <w:jc w:val="center"/>
              <w:rPr>
                <w:b/>
                <w:color w:val="000000" w:themeColor="text1"/>
                <w:sz w:val="20"/>
                <w:szCs w:val="20"/>
              </w:rPr>
            </w:pPr>
          </w:p>
        </w:tc>
        <w:tc>
          <w:tcPr>
            <w:tcW w:w="2257" w:type="dxa"/>
          </w:tcPr>
          <w:p w:rsidR="008D54D4" w:rsidRPr="00280E08" w:rsidRDefault="00BE7E07" w:rsidP="00415731">
            <w:pPr>
              <w:spacing w:before="40" w:after="40"/>
              <w:ind w:left="0"/>
              <w:jc w:val="both"/>
              <w:rPr>
                <w:color w:val="000000" w:themeColor="text1"/>
                <w:sz w:val="20"/>
                <w:szCs w:val="20"/>
              </w:rPr>
            </w:pPr>
            <w:r w:rsidRPr="00BE7E07">
              <w:rPr>
                <w:sz w:val="20"/>
                <w:szCs w:val="20"/>
              </w:rPr>
              <w:t>Opatrenia na zabezpečenie odbornej prípravy pre zamestnancov orgánov zapojených do riadenia a kontroly EŠIF v oblasti práva a politiky Únie v oblasti nediskriminácie.</w:t>
            </w:r>
          </w:p>
        </w:tc>
        <w:tc>
          <w:tcPr>
            <w:tcW w:w="1257" w:type="dxa"/>
          </w:tcPr>
          <w:p w:rsidR="008D54D4" w:rsidRDefault="008D54D4" w:rsidP="00280E08">
            <w:pPr>
              <w:ind w:left="0"/>
              <w:jc w:val="center"/>
              <w:rPr>
                <w:b/>
                <w:color w:val="000000" w:themeColor="text1"/>
                <w:sz w:val="20"/>
                <w:szCs w:val="20"/>
              </w:rPr>
            </w:pPr>
            <w:r>
              <w:rPr>
                <w:b/>
                <w:color w:val="000000" w:themeColor="text1"/>
                <w:sz w:val="20"/>
                <w:szCs w:val="20"/>
              </w:rPr>
              <w:t>Nie</w:t>
            </w:r>
          </w:p>
        </w:tc>
        <w:tc>
          <w:tcPr>
            <w:tcW w:w="3969" w:type="dxa"/>
          </w:tcPr>
          <w:p w:rsidR="008D54D4" w:rsidRPr="008D54D4" w:rsidRDefault="008D54D4" w:rsidP="00280E08">
            <w:pPr>
              <w:ind w:left="0"/>
              <w:jc w:val="center"/>
              <w:rPr>
                <w:iCs/>
                <w:sz w:val="20"/>
                <w:szCs w:val="20"/>
              </w:rPr>
            </w:pPr>
          </w:p>
        </w:tc>
        <w:tc>
          <w:tcPr>
            <w:tcW w:w="2564" w:type="dxa"/>
          </w:tcPr>
          <w:p w:rsidR="008D54D4" w:rsidRPr="008D54D4" w:rsidRDefault="008D54D4" w:rsidP="00280E08">
            <w:pPr>
              <w:ind w:left="0"/>
              <w:rPr>
                <w:iCs/>
                <w:sz w:val="20"/>
                <w:szCs w:val="20"/>
              </w:rPr>
            </w:pPr>
          </w:p>
        </w:tc>
      </w:tr>
      <w:tr w:rsidR="008D54D4" w:rsidRPr="00A11060" w:rsidTr="00E254DD">
        <w:tblPrEx>
          <w:jc w:val="left"/>
        </w:tblPrEx>
        <w:trPr>
          <w:gridBefore w:val="1"/>
          <w:wBefore w:w="24" w:type="dxa"/>
          <w:trHeight w:val="340"/>
        </w:trPr>
        <w:tc>
          <w:tcPr>
            <w:tcW w:w="1710" w:type="dxa"/>
            <w:vMerge w:val="restart"/>
          </w:tcPr>
          <w:p w:rsidR="00BE7E07" w:rsidRPr="001E3C4C" w:rsidRDefault="00BE7E07" w:rsidP="00BE7E07">
            <w:pPr>
              <w:ind w:left="0"/>
              <w:rPr>
                <w:b/>
                <w:sz w:val="20"/>
                <w:szCs w:val="20"/>
              </w:rPr>
            </w:pPr>
            <w:r w:rsidRPr="001E3C4C">
              <w:rPr>
                <w:b/>
                <w:sz w:val="20"/>
                <w:szCs w:val="20"/>
              </w:rPr>
              <w:t>Rodová rovnosť</w:t>
            </w:r>
          </w:p>
          <w:p w:rsidR="008D54D4" w:rsidRDefault="00BE7E07" w:rsidP="001E3C4C">
            <w:pPr>
              <w:spacing w:before="120"/>
              <w:ind w:left="0"/>
              <w:rPr>
                <w:sz w:val="20"/>
                <w:szCs w:val="20"/>
              </w:rPr>
            </w:pPr>
            <w:r w:rsidRPr="00BE7E07">
              <w:rPr>
                <w:sz w:val="20"/>
                <w:szCs w:val="20"/>
              </w:rPr>
              <w:t>Existencia administratívnej kapacity na vykonávanie a uplatňovanie práva a politiky Únie týkajúcich sa rodovej rovnosti v oblasti EŠIF.</w:t>
            </w:r>
          </w:p>
        </w:tc>
        <w:tc>
          <w:tcPr>
            <w:tcW w:w="1277" w:type="dxa"/>
            <w:vMerge w:val="restart"/>
          </w:tcPr>
          <w:p w:rsidR="008D54D4" w:rsidRDefault="00BE7E07" w:rsidP="001E3C4C">
            <w:pPr>
              <w:spacing w:before="40"/>
              <w:ind w:left="0"/>
              <w:jc w:val="center"/>
              <w:rPr>
                <w:sz w:val="20"/>
                <w:szCs w:val="20"/>
              </w:rPr>
            </w:pPr>
            <w:r>
              <w:rPr>
                <w:sz w:val="20"/>
                <w:szCs w:val="20"/>
              </w:rPr>
              <w:t>PO 1 – PO 8</w:t>
            </w:r>
          </w:p>
        </w:tc>
        <w:tc>
          <w:tcPr>
            <w:tcW w:w="1448" w:type="dxa"/>
            <w:vMerge w:val="restart"/>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8D54D4" w:rsidRPr="008D54D4" w:rsidRDefault="00BE7E07" w:rsidP="00415731">
            <w:pPr>
              <w:spacing w:before="40"/>
              <w:ind w:left="0"/>
              <w:jc w:val="both"/>
              <w:rPr>
                <w:color w:val="000000" w:themeColor="text1"/>
                <w:sz w:val="20"/>
                <w:szCs w:val="20"/>
              </w:rPr>
            </w:pPr>
            <w:r w:rsidRPr="00BE7E07">
              <w:rPr>
                <w:rFonts w:cs="EUAlbertina"/>
                <w:color w:val="000000"/>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BE7E07" w:rsidRPr="00BE7E07" w:rsidRDefault="00BE7E07" w:rsidP="001E3C4C">
            <w:pPr>
              <w:spacing w:before="40"/>
              <w:ind w:left="0"/>
              <w:rPr>
                <w:sz w:val="20"/>
                <w:szCs w:val="20"/>
              </w:rPr>
            </w:pPr>
            <w:r w:rsidRPr="00BE7E07">
              <w:rPr>
                <w:sz w:val="20"/>
                <w:szCs w:val="20"/>
              </w:rPr>
              <w:t>Ďalší zoznam a adresár spolupracujúcich mimovládnych organizácií v SR venujúcich sa právam žien a rodovej rovnosti</w:t>
            </w:r>
          </w:p>
          <w:p w:rsidR="00BE7E07" w:rsidRPr="00BE7E07" w:rsidRDefault="00033B40" w:rsidP="00BE7E07">
            <w:pPr>
              <w:spacing w:before="120"/>
              <w:ind w:left="0"/>
              <w:rPr>
                <w:color w:val="0000FF"/>
                <w:sz w:val="20"/>
                <w:szCs w:val="20"/>
                <w:u w:val="single"/>
              </w:rPr>
            </w:pPr>
            <w:hyperlink r:id="rId53" w:history="1">
              <w:r w:rsidR="00BE7E07" w:rsidRPr="00BE7E07">
                <w:rPr>
                  <w:rStyle w:val="Hypertextovprepojenie"/>
                  <w:sz w:val="20"/>
                  <w:szCs w:val="20"/>
                </w:rPr>
                <w:t>http://www.gender.gov.sk/?page_id=347</w:t>
              </w:r>
            </w:hyperlink>
          </w:p>
          <w:p w:rsidR="00BE7E07" w:rsidRPr="00BE7E07" w:rsidRDefault="00BE7E07" w:rsidP="00BE7E07">
            <w:pPr>
              <w:spacing w:before="120"/>
              <w:ind w:left="0"/>
              <w:rPr>
                <w:sz w:val="20"/>
                <w:szCs w:val="20"/>
              </w:rPr>
            </w:pPr>
            <w:r w:rsidRPr="00BE7E07">
              <w:rPr>
                <w:sz w:val="20"/>
                <w:szCs w:val="20"/>
              </w:rPr>
              <w:t>Národná stratégia rodovej rovnosti na roky 2009 – 2013</w:t>
            </w:r>
          </w:p>
          <w:p w:rsidR="008D54D4" w:rsidRPr="00BC3DD7" w:rsidRDefault="00033B40" w:rsidP="00BE7E07">
            <w:pPr>
              <w:spacing w:before="120"/>
              <w:ind w:left="0"/>
              <w:rPr>
                <w:iCs/>
                <w:sz w:val="20"/>
                <w:szCs w:val="20"/>
              </w:rPr>
            </w:pPr>
            <w:hyperlink r:id="rId54" w:history="1">
              <w:r w:rsidR="00BE7E07" w:rsidRPr="00BE7E07">
                <w:rPr>
                  <w:color w:val="0000FF"/>
                  <w:sz w:val="20"/>
                  <w:szCs w:val="20"/>
                  <w:u w:val="single"/>
                </w:rPr>
                <w:t>http://www.gender.gov.sk/?page_id=294</w:t>
              </w:r>
            </w:hyperlink>
          </w:p>
        </w:tc>
        <w:tc>
          <w:tcPr>
            <w:tcW w:w="2564" w:type="dxa"/>
          </w:tcPr>
          <w:p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rsidR="00BE7E07" w:rsidRPr="00BE7E07" w:rsidRDefault="00BE7E07" w:rsidP="00415731">
            <w:pPr>
              <w:spacing w:before="120"/>
              <w:ind w:left="0"/>
              <w:jc w:val="both"/>
              <w:rPr>
                <w:sz w:val="20"/>
                <w:szCs w:val="20"/>
              </w:rPr>
            </w:pPr>
            <w:r w:rsidRPr="00BE7E07">
              <w:rPr>
                <w:sz w:val="20"/>
                <w:szCs w:val="20"/>
              </w:rPr>
              <w:t xml:space="preserve">Zastúpenie hlavných MVO a odborníkov na diskrimináciu, rodovú rovnosť a zdravotné postihnutie pri príprave a </w:t>
            </w:r>
            <w:r w:rsidRPr="00BE7E07">
              <w:rPr>
                <w:sz w:val="20"/>
                <w:szCs w:val="20"/>
              </w:rPr>
              <w:lastRenderedPageBreak/>
              <w:t>implementácii operačných programov je zaistené prostredníctvom ich účasti v pracovnej skupine gestora HP.</w:t>
            </w:r>
          </w:p>
          <w:p w:rsidR="008D54D4" w:rsidRPr="00BC3DD7" w:rsidRDefault="00BE7E07" w:rsidP="00415731">
            <w:pPr>
              <w:spacing w:before="120"/>
              <w:ind w:left="0"/>
              <w:jc w:val="both"/>
              <w:rPr>
                <w:iCs/>
                <w:sz w:val="20"/>
                <w:szCs w:val="20"/>
              </w:rPr>
            </w:pPr>
            <w:r w:rsidRPr="00BE7E07">
              <w:rPr>
                <w:sz w:val="20"/>
                <w:szCs w:val="20"/>
              </w:rPr>
              <w:t>Nová Stratégia rodovej rovnosti na roky 2014 - 2020 sa pripravuje na základe vyhodnotenia súčasnej Národnej stratégie rodovej rovnosti na roky 2009 – 2013. Nová stratégia bude pripravená v novembri 2014.</w:t>
            </w:r>
          </w:p>
        </w:tc>
      </w:tr>
      <w:tr w:rsidR="008D54D4" w:rsidRPr="00A11060" w:rsidTr="00E254DD">
        <w:tblPrEx>
          <w:jc w:val="left"/>
        </w:tblPrEx>
        <w:trPr>
          <w:gridBefore w:val="1"/>
          <w:wBefore w:w="24" w:type="dxa"/>
          <w:trHeight w:val="340"/>
        </w:trPr>
        <w:tc>
          <w:tcPr>
            <w:tcW w:w="1710" w:type="dxa"/>
            <w:vMerge/>
          </w:tcPr>
          <w:p w:rsidR="008D54D4" w:rsidRDefault="008D54D4" w:rsidP="00280E08">
            <w:pPr>
              <w:ind w:left="0"/>
              <w:rPr>
                <w:sz w:val="20"/>
                <w:szCs w:val="20"/>
              </w:rPr>
            </w:pPr>
          </w:p>
        </w:tc>
        <w:tc>
          <w:tcPr>
            <w:tcW w:w="1277" w:type="dxa"/>
            <w:vMerge/>
          </w:tcPr>
          <w:p w:rsidR="008D54D4" w:rsidRDefault="008D54D4" w:rsidP="00280E08">
            <w:pPr>
              <w:ind w:left="0"/>
              <w:jc w:val="center"/>
              <w:rPr>
                <w:sz w:val="20"/>
                <w:szCs w:val="20"/>
              </w:rPr>
            </w:pPr>
          </w:p>
        </w:tc>
        <w:tc>
          <w:tcPr>
            <w:tcW w:w="1448" w:type="dxa"/>
            <w:vMerge/>
          </w:tcPr>
          <w:p w:rsidR="008D54D4" w:rsidRDefault="008D54D4" w:rsidP="00280E08">
            <w:pPr>
              <w:ind w:left="0"/>
              <w:jc w:val="center"/>
              <w:rPr>
                <w:b/>
                <w:color w:val="000000" w:themeColor="text1"/>
                <w:sz w:val="20"/>
                <w:szCs w:val="20"/>
              </w:rPr>
            </w:pPr>
          </w:p>
        </w:tc>
        <w:tc>
          <w:tcPr>
            <w:tcW w:w="2257" w:type="dxa"/>
          </w:tcPr>
          <w:p w:rsidR="008D54D4" w:rsidRPr="008D54D4"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odbornej prípravy pre zamestnancov orgánov zapojených do riadenia a kontroly EŠIF v oblasti práva a politiky Únie týkajúcich sa rodovej rovnosti a jej uplatňovania.</w:t>
            </w:r>
          </w:p>
        </w:tc>
        <w:tc>
          <w:tcPr>
            <w:tcW w:w="1257" w:type="dxa"/>
          </w:tcPr>
          <w:p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8D54D4" w:rsidRPr="00BC3DD7" w:rsidRDefault="008D54D4" w:rsidP="00280E08">
            <w:pPr>
              <w:ind w:left="0"/>
              <w:jc w:val="center"/>
              <w:rPr>
                <w:iCs/>
                <w:sz w:val="20"/>
                <w:szCs w:val="20"/>
              </w:rPr>
            </w:pPr>
          </w:p>
        </w:tc>
        <w:tc>
          <w:tcPr>
            <w:tcW w:w="2564" w:type="dxa"/>
          </w:tcPr>
          <w:p w:rsidR="008D54D4" w:rsidRPr="00BC3DD7" w:rsidRDefault="008D54D4" w:rsidP="00280E08">
            <w:pPr>
              <w:ind w:left="0"/>
              <w:rPr>
                <w:iCs/>
                <w:sz w:val="20"/>
                <w:szCs w:val="20"/>
              </w:rPr>
            </w:pPr>
          </w:p>
        </w:tc>
      </w:tr>
      <w:tr w:rsidR="00D1336C" w:rsidRPr="00A11060" w:rsidTr="00E254DD">
        <w:tblPrEx>
          <w:jc w:val="left"/>
        </w:tblPrEx>
        <w:trPr>
          <w:gridBefore w:val="1"/>
          <w:wBefore w:w="24" w:type="dxa"/>
          <w:trHeight w:val="340"/>
        </w:trPr>
        <w:tc>
          <w:tcPr>
            <w:tcW w:w="1710" w:type="dxa"/>
            <w:vMerge w:val="restart"/>
          </w:tcPr>
          <w:p w:rsidR="00694C91" w:rsidRPr="001E3C4C" w:rsidRDefault="00694C91" w:rsidP="00694C91">
            <w:pPr>
              <w:ind w:left="0"/>
              <w:rPr>
                <w:b/>
                <w:sz w:val="20"/>
                <w:szCs w:val="20"/>
              </w:rPr>
            </w:pPr>
            <w:r w:rsidRPr="001E3C4C">
              <w:rPr>
                <w:b/>
                <w:sz w:val="20"/>
                <w:szCs w:val="20"/>
              </w:rPr>
              <w:t>Zdravotné postihnutie</w:t>
            </w:r>
          </w:p>
          <w:p w:rsidR="00D1336C" w:rsidRDefault="00694C91" w:rsidP="001E3C4C">
            <w:pPr>
              <w:spacing w:before="120"/>
              <w:ind w:left="0"/>
              <w:rPr>
                <w:sz w:val="20"/>
                <w:szCs w:val="20"/>
              </w:rPr>
            </w:pPr>
            <w:r w:rsidRPr="00694C91">
              <w:rPr>
                <w:sz w:val="20"/>
                <w:szCs w:val="20"/>
              </w:rPr>
              <w:t xml:space="preserve">Existencia administratívnej kapacity na vykonávanie a uplatňovanie Dohovoru OSN o právach osôb so zdravotným postihnutím v </w:t>
            </w:r>
            <w:r w:rsidRPr="00694C91">
              <w:rPr>
                <w:sz w:val="20"/>
                <w:szCs w:val="20"/>
              </w:rPr>
              <w:lastRenderedPageBreak/>
              <w:t xml:space="preserve">oblasti EŠIF v súlade s rozhodnutím Rady 2010/48/ES. </w:t>
            </w:r>
          </w:p>
        </w:tc>
        <w:tc>
          <w:tcPr>
            <w:tcW w:w="1277" w:type="dxa"/>
            <w:vMerge w:val="restart"/>
          </w:tcPr>
          <w:p w:rsidR="00D1336C" w:rsidRDefault="002B6544" w:rsidP="001E3C4C">
            <w:pPr>
              <w:spacing w:before="40"/>
              <w:ind w:left="0"/>
              <w:jc w:val="center"/>
              <w:rPr>
                <w:sz w:val="20"/>
                <w:szCs w:val="20"/>
              </w:rPr>
            </w:pPr>
            <w:r>
              <w:rPr>
                <w:sz w:val="20"/>
                <w:szCs w:val="20"/>
              </w:rPr>
              <w:lastRenderedPageBreak/>
              <w:t>PO1 – PO8</w:t>
            </w:r>
          </w:p>
        </w:tc>
        <w:tc>
          <w:tcPr>
            <w:tcW w:w="1448" w:type="dxa"/>
            <w:vMerge w:val="restart"/>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694C91">
              <w:rPr>
                <w:rFonts w:cs="EUAlbertina"/>
                <w:color w:val="000000"/>
                <w:sz w:val="20"/>
                <w:szCs w:val="20"/>
              </w:rPr>
              <w:lastRenderedPageBreak/>
              <w:t>a ďalšie príslušné zainteresované osoby počas prípravy a vykonávania programov.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rsidR="00694C91" w:rsidRPr="00694C91" w:rsidRDefault="00694C91" w:rsidP="001E3C4C">
            <w:pPr>
              <w:spacing w:before="40"/>
              <w:ind w:left="0"/>
              <w:rPr>
                <w:sz w:val="20"/>
                <w:szCs w:val="20"/>
              </w:rPr>
            </w:pPr>
            <w:r w:rsidRPr="00694C91">
              <w:rPr>
                <w:sz w:val="20"/>
                <w:szCs w:val="20"/>
              </w:rPr>
              <w:t xml:space="preserve">Národný program rozvoja životných podmienok osôb so zdravotným postihnutím na roky 2014 – 2020. </w:t>
            </w:r>
          </w:p>
          <w:p w:rsidR="00D1336C" w:rsidRPr="00BC3DD7" w:rsidRDefault="00033B40" w:rsidP="00694C91">
            <w:pPr>
              <w:spacing w:before="120"/>
              <w:ind w:left="0"/>
              <w:rPr>
                <w:iCs/>
                <w:sz w:val="20"/>
                <w:szCs w:val="20"/>
              </w:rPr>
            </w:pPr>
            <w:hyperlink r:id="rId55" w:history="1">
              <w:r w:rsidR="00694C91" w:rsidRPr="00CC475D">
                <w:rPr>
                  <w:rStyle w:val="Hypertextovprepojenie"/>
                  <w:sz w:val="20"/>
                  <w:szCs w:val="20"/>
                </w:rPr>
                <w:t>http://www.rokovania.sk/Rokovanie.aspx/BodRokovaniaDetail?idMaterial=23180</w:t>
              </w:r>
            </w:hyperlink>
          </w:p>
        </w:tc>
        <w:tc>
          <w:tcPr>
            <w:tcW w:w="2564" w:type="dxa"/>
          </w:tcPr>
          <w:p w:rsidR="009E61D7" w:rsidRPr="009E61D7" w:rsidRDefault="009E61D7" w:rsidP="00415731">
            <w:pPr>
              <w:spacing w:before="40"/>
              <w:ind w:left="0"/>
              <w:jc w:val="both"/>
              <w:rPr>
                <w:sz w:val="20"/>
                <w:szCs w:val="20"/>
              </w:rPr>
            </w:pPr>
            <w:r w:rsidRPr="009E61D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w:t>
            </w:r>
            <w:r w:rsidRPr="009E61D7">
              <w:rPr>
                <w:sz w:val="20"/>
                <w:szCs w:val="20"/>
              </w:rPr>
              <w:lastRenderedPageBreak/>
              <w:t xml:space="preserve">poskytovaním poradenstva (školení). </w:t>
            </w:r>
          </w:p>
          <w:p w:rsidR="00D1336C" w:rsidRPr="00BC3DD7" w:rsidRDefault="009E61D7" w:rsidP="00415731">
            <w:pPr>
              <w:spacing w:before="120"/>
              <w:ind w:left="0"/>
              <w:jc w:val="both"/>
              <w:rPr>
                <w:iCs/>
                <w:sz w:val="20"/>
                <w:szCs w:val="20"/>
              </w:rPr>
            </w:pPr>
            <w:r w:rsidRPr="009E61D7">
              <w:rPr>
                <w:sz w:val="20"/>
                <w:szCs w:val="20"/>
              </w:rPr>
              <w:t>Zastúpenie hlavných MVO a odborníkov na diskrimináciu, rodovú rovnosť a zdravotné postihnutie pri príprave a implementácii operačných programov je zaistené prostredníctvom ich účasti v pracovnej skupine gestora HP.</w:t>
            </w:r>
          </w:p>
        </w:tc>
      </w:tr>
      <w:tr w:rsidR="00D1336C" w:rsidRPr="00A11060" w:rsidTr="00E254DD">
        <w:tblPrEx>
          <w:jc w:val="left"/>
        </w:tblPrEx>
        <w:trPr>
          <w:gridBefore w:val="1"/>
          <w:wBefore w:w="24" w:type="dxa"/>
          <w:trHeight w:val="340"/>
        </w:trPr>
        <w:tc>
          <w:tcPr>
            <w:tcW w:w="1710" w:type="dxa"/>
            <w:vMerge/>
          </w:tcPr>
          <w:p w:rsidR="00D1336C" w:rsidRDefault="00D1336C" w:rsidP="00280E08">
            <w:pPr>
              <w:ind w:left="0"/>
              <w:rPr>
                <w:sz w:val="20"/>
                <w:szCs w:val="20"/>
              </w:rPr>
            </w:pPr>
          </w:p>
        </w:tc>
        <w:tc>
          <w:tcPr>
            <w:tcW w:w="1277" w:type="dxa"/>
            <w:vMerge/>
          </w:tcPr>
          <w:p w:rsidR="00D1336C" w:rsidRDefault="00D1336C" w:rsidP="00280E08">
            <w:pPr>
              <w:ind w:left="0"/>
              <w:jc w:val="center"/>
              <w:rPr>
                <w:sz w:val="20"/>
                <w:szCs w:val="20"/>
              </w:rPr>
            </w:pPr>
          </w:p>
        </w:tc>
        <w:tc>
          <w:tcPr>
            <w:tcW w:w="1448" w:type="dxa"/>
            <w:vMerge/>
          </w:tcPr>
          <w:p w:rsidR="00D1336C" w:rsidRDefault="00D1336C" w:rsidP="00280E08">
            <w:pPr>
              <w:ind w:left="0"/>
              <w:jc w:val="center"/>
              <w:rPr>
                <w:b/>
                <w:color w:val="000000" w:themeColor="text1"/>
                <w:sz w:val="20"/>
                <w:szCs w:val="20"/>
              </w:rPr>
            </w:pPr>
          </w:p>
        </w:tc>
        <w:tc>
          <w:tcPr>
            <w:tcW w:w="2257" w:type="dxa"/>
          </w:tcPr>
          <w:p w:rsidR="00D1336C" w:rsidRPr="00CF2C83" w:rsidRDefault="00694C91" w:rsidP="00415731">
            <w:pPr>
              <w:spacing w:before="40"/>
              <w:ind w:left="0"/>
              <w:jc w:val="both"/>
              <w:rPr>
                <w:sz w:val="20"/>
                <w:szCs w:val="20"/>
              </w:rPr>
            </w:pPr>
            <w:r w:rsidRPr="00694C91">
              <w:rPr>
                <w:rFonts w:cs="EUAlbertina"/>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D1336C" w:rsidRPr="00BC3DD7" w:rsidRDefault="00D1336C" w:rsidP="00280E08">
            <w:pPr>
              <w:ind w:left="0"/>
              <w:jc w:val="center"/>
              <w:rPr>
                <w:iCs/>
                <w:sz w:val="20"/>
                <w:szCs w:val="20"/>
              </w:rPr>
            </w:pPr>
          </w:p>
        </w:tc>
        <w:tc>
          <w:tcPr>
            <w:tcW w:w="2564" w:type="dxa"/>
          </w:tcPr>
          <w:p w:rsidR="00D1336C" w:rsidRPr="00BC3DD7" w:rsidRDefault="00D1336C" w:rsidP="00280E08">
            <w:pPr>
              <w:ind w:left="0"/>
              <w:rPr>
                <w:iCs/>
                <w:sz w:val="20"/>
                <w:szCs w:val="20"/>
              </w:rPr>
            </w:pPr>
          </w:p>
        </w:tc>
      </w:tr>
      <w:tr w:rsidR="00D1336C" w:rsidRPr="00A11060" w:rsidTr="00E254DD">
        <w:tblPrEx>
          <w:jc w:val="left"/>
        </w:tblPrEx>
        <w:trPr>
          <w:gridBefore w:val="1"/>
          <w:wBefore w:w="24" w:type="dxa"/>
          <w:trHeight w:val="340"/>
        </w:trPr>
        <w:tc>
          <w:tcPr>
            <w:tcW w:w="1710" w:type="dxa"/>
            <w:vMerge/>
          </w:tcPr>
          <w:p w:rsidR="00D1336C" w:rsidRDefault="00D1336C" w:rsidP="00280E08">
            <w:pPr>
              <w:ind w:left="0"/>
              <w:rPr>
                <w:sz w:val="20"/>
                <w:szCs w:val="20"/>
              </w:rPr>
            </w:pPr>
          </w:p>
        </w:tc>
        <w:tc>
          <w:tcPr>
            <w:tcW w:w="1277" w:type="dxa"/>
            <w:vMerge/>
          </w:tcPr>
          <w:p w:rsidR="00D1336C" w:rsidRDefault="00D1336C" w:rsidP="00280E08">
            <w:pPr>
              <w:ind w:left="0"/>
              <w:jc w:val="center"/>
              <w:rPr>
                <w:sz w:val="20"/>
                <w:szCs w:val="20"/>
              </w:rPr>
            </w:pPr>
          </w:p>
        </w:tc>
        <w:tc>
          <w:tcPr>
            <w:tcW w:w="1448" w:type="dxa"/>
            <w:vMerge/>
          </w:tcPr>
          <w:p w:rsidR="00D1336C" w:rsidRDefault="00D1336C" w:rsidP="00280E08">
            <w:pPr>
              <w:ind w:left="0"/>
              <w:jc w:val="center"/>
              <w:rPr>
                <w:b/>
                <w:color w:val="000000" w:themeColor="text1"/>
                <w:sz w:val="20"/>
                <w:szCs w:val="20"/>
              </w:rPr>
            </w:pPr>
          </w:p>
        </w:tc>
        <w:tc>
          <w:tcPr>
            <w:tcW w:w="2257" w:type="dxa"/>
          </w:tcPr>
          <w:p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 xml:space="preserve">Opatrenia na zabezpečenie sledovania vykonávania článku 9 Dohovoru OSN o právach osôb so </w:t>
            </w:r>
            <w:r w:rsidRPr="00694C91">
              <w:rPr>
                <w:rFonts w:cs="EUAlbertina"/>
                <w:color w:val="000000"/>
                <w:sz w:val="20"/>
                <w:szCs w:val="20"/>
              </w:rPr>
              <w:lastRenderedPageBreak/>
              <w:t>zdravotným postihnutím vo vzťahu k EŠIF počas prípravy a vykonávania programov.</w:t>
            </w:r>
          </w:p>
        </w:tc>
        <w:tc>
          <w:tcPr>
            <w:tcW w:w="1257" w:type="dxa"/>
          </w:tcPr>
          <w:p w:rsidR="00D1336C" w:rsidRDefault="00D1336C" w:rsidP="001E3C4C">
            <w:pPr>
              <w:spacing w:before="40"/>
              <w:ind w:left="0"/>
              <w:jc w:val="center"/>
              <w:rPr>
                <w:b/>
                <w:color w:val="000000" w:themeColor="text1"/>
                <w:sz w:val="20"/>
                <w:szCs w:val="20"/>
              </w:rPr>
            </w:pPr>
            <w:r>
              <w:rPr>
                <w:b/>
                <w:color w:val="000000" w:themeColor="text1"/>
                <w:sz w:val="20"/>
                <w:szCs w:val="20"/>
              </w:rPr>
              <w:lastRenderedPageBreak/>
              <w:t>Nie</w:t>
            </w:r>
          </w:p>
        </w:tc>
        <w:tc>
          <w:tcPr>
            <w:tcW w:w="3969" w:type="dxa"/>
          </w:tcPr>
          <w:p w:rsidR="00D1336C" w:rsidRPr="00BC3DD7" w:rsidRDefault="00D1336C" w:rsidP="00280E08">
            <w:pPr>
              <w:ind w:left="0"/>
              <w:jc w:val="center"/>
              <w:rPr>
                <w:iCs/>
                <w:sz w:val="20"/>
                <w:szCs w:val="20"/>
              </w:rPr>
            </w:pPr>
          </w:p>
        </w:tc>
        <w:tc>
          <w:tcPr>
            <w:tcW w:w="2564" w:type="dxa"/>
          </w:tcPr>
          <w:p w:rsidR="00D1336C" w:rsidRPr="00BC3DD7" w:rsidRDefault="009E61D7" w:rsidP="001E3C4C">
            <w:pPr>
              <w:spacing w:before="40"/>
              <w:ind w:left="0"/>
              <w:jc w:val="both"/>
              <w:rPr>
                <w:iCs/>
                <w:sz w:val="20"/>
                <w:szCs w:val="20"/>
              </w:rPr>
            </w:pPr>
            <w:r w:rsidRPr="009E61D7">
              <w:rPr>
                <w:sz w:val="20"/>
                <w:szCs w:val="20"/>
              </w:rPr>
              <w:t xml:space="preserve">Vykonávanie článku 9 Dohovoru OSN o právach osôb so zdravotným postihnutím je zabezpečené prostredníctvom Národného </w:t>
            </w:r>
            <w:r w:rsidRPr="009E61D7">
              <w:rPr>
                <w:sz w:val="20"/>
                <w:szCs w:val="20"/>
              </w:rPr>
              <w:lastRenderedPageBreak/>
              <w:t>programu, ktorý venuje osobitnú kapitolu dostupnosti a relevantným opatreniam. Opatrenia vzťahujúce sa na tento článok sa zameriavajú hlavne na bezbariérový prístup v budovách a doprave a dostupnosti tovarov, služieb a informácií.</w:t>
            </w:r>
          </w:p>
        </w:tc>
      </w:tr>
      <w:tr w:rsidR="00BC3DD7" w:rsidRPr="00A11060" w:rsidTr="00E254DD">
        <w:tblPrEx>
          <w:jc w:val="left"/>
        </w:tblPrEx>
        <w:trPr>
          <w:gridBefore w:val="1"/>
          <w:wBefore w:w="24" w:type="dxa"/>
          <w:trHeight w:val="340"/>
        </w:trPr>
        <w:tc>
          <w:tcPr>
            <w:tcW w:w="1710" w:type="dxa"/>
            <w:vMerge w:val="restart"/>
          </w:tcPr>
          <w:p w:rsidR="009E61D7" w:rsidRPr="00415731" w:rsidRDefault="009E61D7" w:rsidP="001E3C4C">
            <w:pPr>
              <w:spacing w:before="40"/>
              <w:ind w:left="0"/>
              <w:rPr>
                <w:b/>
                <w:sz w:val="20"/>
                <w:szCs w:val="20"/>
              </w:rPr>
            </w:pPr>
            <w:r w:rsidRPr="00415731">
              <w:rPr>
                <w:b/>
                <w:sz w:val="20"/>
                <w:szCs w:val="20"/>
              </w:rPr>
              <w:lastRenderedPageBreak/>
              <w:t>Verejné obstarávanie</w:t>
            </w:r>
          </w:p>
          <w:p w:rsidR="00BC3DD7" w:rsidRDefault="009E61D7" w:rsidP="009E61D7">
            <w:pPr>
              <w:spacing w:before="120"/>
              <w:ind w:left="0"/>
              <w:rPr>
                <w:sz w:val="20"/>
                <w:szCs w:val="20"/>
              </w:rPr>
            </w:pPr>
            <w:r w:rsidRPr="009E61D7">
              <w:rPr>
                <w:sz w:val="20"/>
                <w:szCs w:val="20"/>
              </w:rPr>
              <w:t>Existencia pravidiel na efektívnu aplikáciu legislatívy Únie v oblasti verejného obstarávania.</w:t>
            </w:r>
          </w:p>
        </w:tc>
        <w:tc>
          <w:tcPr>
            <w:tcW w:w="1277" w:type="dxa"/>
            <w:vMerge w:val="restart"/>
          </w:tcPr>
          <w:p w:rsidR="00BC3DD7" w:rsidRDefault="00C2696E" w:rsidP="001E3C4C">
            <w:pPr>
              <w:spacing w:before="40"/>
              <w:ind w:left="0"/>
              <w:jc w:val="center"/>
              <w:rPr>
                <w:sz w:val="20"/>
                <w:szCs w:val="20"/>
              </w:rPr>
            </w:pPr>
            <w:r>
              <w:rPr>
                <w:sz w:val="20"/>
                <w:szCs w:val="20"/>
              </w:rPr>
              <w:t>PO 1 – PO 8</w:t>
            </w:r>
          </w:p>
        </w:tc>
        <w:tc>
          <w:tcPr>
            <w:tcW w:w="1448" w:type="dxa"/>
            <w:vMerge w:val="restart"/>
          </w:tcPr>
          <w:p w:rsidR="00BC3DD7" w:rsidRPr="00A11060" w:rsidRDefault="00BC3DD7" w:rsidP="001E3C4C">
            <w:pPr>
              <w:spacing w:before="40"/>
              <w:ind w:left="0"/>
              <w:jc w:val="center"/>
              <w:rPr>
                <w:b/>
                <w:color w:val="000000" w:themeColor="text1"/>
                <w:sz w:val="20"/>
                <w:szCs w:val="20"/>
              </w:rPr>
            </w:pPr>
            <w:r>
              <w:rPr>
                <w:b/>
                <w:color w:val="000000" w:themeColor="text1"/>
                <w:sz w:val="20"/>
                <w:szCs w:val="20"/>
              </w:rPr>
              <w:t>Nie</w:t>
            </w:r>
          </w:p>
        </w:tc>
        <w:tc>
          <w:tcPr>
            <w:tcW w:w="2257" w:type="dxa"/>
          </w:tcPr>
          <w:p w:rsidR="00BC3DD7" w:rsidRDefault="00BC3DD7" w:rsidP="00415731">
            <w:pPr>
              <w:spacing w:before="40"/>
              <w:ind w:left="0"/>
              <w:jc w:val="both"/>
              <w:rPr>
                <w:color w:val="000000" w:themeColor="text1"/>
                <w:sz w:val="20"/>
                <w:szCs w:val="20"/>
              </w:rPr>
            </w:pPr>
            <w:r w:rsidRPr="00BC3DD7">
              <w:rPr>
                <w:color w:val="000000" w:themeColor="text1"/>
                <w:sz w:val="20"/>
                <w:szCs w:val="20"/>
              </w:rPr>
              <w:t xml:space="preserve">Opatrenia na účinné uplatňovanie pravidiel Únie o verejnom obstarávaní </w:t>
            </w:r>
            <w:r w:rsidR="00415731">
              <w:rPr>
                <w:color w:val="000000" w:themeColor="text1"/>
                <w:sz w:val="20"/>
                <w:szCs w:val="20"/>
              </w:rPr>
              <w:t>p</w:t>
            </w:r>
            <w:r w:rsidRPr="00BC3DD7">
              <w:rPr>
                <w:color w:val="000000" w:themeColor="text1"/>
                <w:sz w:val="20"/>
                <w:szCs w:val="20"/>
              </w:rPr>
              <w:t>rostred</w:t>
            </w:r>
            <w:r>
              <w:rPr>
                <w:color w:val="000000" w:themeColor="text1"/>
                <w:sz w:val="20"/>
                <w:szCs w:val="20"/>
              </w:rPr>
              <w:t>níctvom primeraných mechanizmov</w:t>
            </w:r>
          </w:p>
        </w:tc>
        <w:tc>
          <w:tcPr>
            <w:tcW w:w="1257" w:type="dxa"/>
          </w:tcPr>
          <w:p w:rsidR="00BC3DD7" w:rsidRPr="00A11060" w:rsidRDefault="001E3C4C" w:rsidP="001E3C4C">
            <w:pPr>
              <w:spacing w:before="40"/>
              <w:ind w:left="0"/>
              <w:jc w:val="center"/>
              <w:rPr>
                <w:b/>
                <w:color w:val="000000" w:themeColor="text1"/>
                <w:sz w:val="20"/>
                <w:szCs w:val="20"/>
              </w:rPr>
            </w:pPr>
            <w:r>
              <w:rPr>
                <w:b/>
                <w:color w:val="000000" w:themeColor="text1"/>
                <w:sz w:val="20"/>
                <w:szCs w:val="20"/>
              </w:rPr>
              <w:t>Nie</w:t>
            </w:r>
          </w:p>
        </w:tc>
        <w:tc>
          <w:tcPr>
            <w:tcW w:w="3969" w:type="dxa"/>
          </w:tcPr>
          <w:p w:rsidR="009E61D7" w:rsidRPr="009E61D7" w:rsidRDefault="009E61D7" w:rsidP="001E3C4C">
            <w:pPr>
              <w:spacing w:before="40"/>
              <w:ind w:left="0"/>
              <w:rPr>
                <w:sz w:val="20"/>
                <w:szCs w:val="20"/>
              </w:rPr>
            </w:pPr>
            <w:r w:rsidRPr="009E61D7">
              <w:rPr>
                <w:sz w:val="20"/>
                <w:szCs w:val="20"/>
              </w:rPr>
              <w:t xml:space="preserve">Zákon č. 25/2006 Z. z. o verejnom obstarávaní </w:t>
            </w:r>
          </w:p>
          <w:p w:rsidR="009E61D7" w:rsidRPr="009E61D7" w:rsidRDefault="00033B40" w:rsidP="009E61D7">
            <w:pPr>
              <w:spacing w:before="120"/>
              <w:ind w:left="0"/>
              <w:rPr>
                <w:sz w:val="20"/>
                <w:szCs w:val="20"/>
              </w:rPr>
            </w:pPr>
            <w:hyperlink r:id="rId56" w:history="1">
              <w:r w:rsidR="009E61D7" w:rsidRPr="009E61D7">
                <w:rPr>
                  <w:color w:val="0000FF"/>
                  <w:sz w:val="20"/>
                  <w:szCs w:val="20"/>
                  <w:u w:val="single"/>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9E61D7" w:rsidRPr="009E61D7">
              <w:rPr>
                <w:sz w:val="20"/>
                <w:szCs w:val="20"/>
              </w:rPr>
              <w:t xml:space="preserve"> </w:t>
            </w:r>
          </w:p>
          <w:p w:rsidR="009E61D7" w:rsidRPr="009E61D7" w:rsidRDefault="009E61D7" w:rsidP="009E61D7">
            <w:pPr>
              <w:spacing w:before="120"/>
              <w:ind w:left="0"/>
              <w:rPr>
                <w:sz w:val="20"/>
                <w:szCs w:val="20"/>
              </w:rPr>
            </w:pPr>
            <w:r w:rsidRPr="009E61D7">
              <w:rPr>
                <w:sz w:val="20"/>
                <w:szCs w:val="20"/>
                <w:lang w:val="fr-FR"/>
              </w:rPr>
              <w:t xml:space="preserve">Zákon č. 95/2013 Z. z. </w:t>
            </w:r>
            <w:r w:rsidRPr="009E61D7">
              <w:rPr>
                <w:sz w:val="20"/>
                <w:szCs w:val="20"/>
              </w:rPr>
              <w:t xml:space="preserve">(novelizácia zákona č. 25/2006 Z. z.) </w:t>
            </w:r>
          </w:p>
          <w:p w:rsidR="009E61D7" w:rsidRPr="009E61D7" w:rsidRDefault="00033B40" w:rsidP="009E61D7">
            <w:pPr>
              <w:pStyle w:val="Style30"/>
              <w:spacing w:before="120"/>
              <w:ind w:left="0"/>
              <w:jc w:val="both"/>
              <w:rPr>
                <w:color w:val="0000FF"/>
                <w:sz w:val="20"/>
                <w:szCs w:val="20"/>
                <w:u w:val="single"/>
              </w:rPr>
            </w:pPr>
            <w:hyperlink r:id="rId57" w:history="1">
              <w:r w:rsidR="009E61D7" w:rsidRPr="009E61D7">
                <w:rPr>
                  <w:color w:val="0000FF"/>
                  <w:sz w:val="20"/>
                  <w:szCs w:val="20"/>
                  <w:u w:val="single"/>
                </w:rPr>
                <w:t>http://www.upsvar.sk/buxus/docs//urady/VK/vo/13-z095.pdf</w:t>
              </w:r>
            </w:hyperlink>
          </w:p>
          <w:p w:rsidR="00BC3DD7" w:rsidRPr="00BC3DD7" w:rsidRDefault="00BC3DD7" w:rsidP="00BC3DD7">
            <w:pPr>
              <w:ind w:left="0"/>
              <w:jc w:val="center"/>
              <w:rPr>
                <w:color w:val="000000" w:themeColor="text1"/>
                <w:sz w:val="20"/>
                <w:szCs w:val="20"/>
              </w:rPr>
            </w:pPr>
          </w:p>
        </w:tc>
        <w:tc>
          <w:tcPr>
            <w:tcW w:w="2564" w:type="dxa"/>
          </w:tcPr>
          <w:p w:rsidR="009E61D7" w:rsidRPr="009E61D7" w:rsidRDefault="009E61D7" w:rsidP="001E3C4C">
            <w:pPr>
              <w:pStyle w:val="Style30"/>
              <w:spacing w:before="40"/>
              <w:ind w:left="0"/>
              <w:rPr>
                <w:b/>
                <w:sz w:val="20"/>
                <w:szCs w:val="20"/>
              </w:rPr>
            </w:pPr>
            <w:r w:rsidRPr="009E61D7">
              <w:rPr>
                <w:i/>
                <w:sz w:val="20"/>
                <w:szCs w:val="20"/>
              </w:rPr>
              <w:t>Plánované opatrenia:</w:t>
            </w:r>
          </w:p>
          <w:p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E</w:t>
            </w:r>
            <w:r>
              <w:rPr>
                <w:sz w:val="20"/>
                <w:szCs w:val="20"/>
              </w:rPr>
              <w:t xml:space="preserve">lektronické verejné </w:t>
            </w:r>
            <w:r w:rsidRPr="009E61D7">
              <w:rPr>
                <w:sz w:val="20"/>
                <w:szCs w:val="20"/>
              </w:rPr>
              <w:t>obstarávanie;</w:t>
            </w:r>
          </w:p>
          <w:p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Zvýšená podpora ÚVO pre </w:t>
            </w:r>
            <w:r>
              <w:rPr>
                <w:sz w:val="20"/>
                <w:szCs w:val="20"/>
              </w:rPr>
              <w:t xml:space="preserve"> </w:t>
            </w:r>
            <w:r w:rsidRPr="009E61D7">
              <w:rPr>
                <w:sz w:val="20"/>
                <w:szCs w:val="20"/>
              </w:rPr>
              <w:t>subjekty vykonávajúce kontrolu</w:t>
            </w:r>
            <w:r>
              <w:rPr>
                <w:sz w:val="20"/>
                <w:szCs w:val="20"/>
              </w:rPr>
              <w:t xml:space="preserve"> </w:t>
            </w:r>
            <w:r w:rsidRPr="009E61D7">
              <w:rPr>
                <w:sz w:val="20"/>
                <w:szCs w:val="20"/>
              </w:rPr>
              <w:t xml:space="preserve"> verejného obstarávania </w:t>
            </w:r>
            <w:r>
              <w:rPr>
                <w:sz w:val="20"/>
                <w:szCs w:val="20"/>
              </w:rPr>
              <w:t>p</w:t>
            </w:r>
            <w:r w:rsidRPr="009E61D7">
              <w:rPr>
                <w:sz w:val="20"/>
                <w:szCs w:val="20"/>
              </w:rPr>
              <w:t>rostredníctvom Dohody o spolupráci;</w:t>
            </w:r>
          </w:p>
          <w:p w:rsidR="009E61D7" w:rsidRPr="009E61D7" w:rsidRDefault="009E61D7" w:rsidP="009E61D7">
            <w:pPr>
              <w:pStyle w:val="Style30"/>
              <w:widowControl/>
              <w:ind w:left="0"/>
              <w:rPr>
                <w:i/>
                <w:sz w:val="20"/>
                <w:szCs w:val="20"/>
              </w:rPr>
            </w:pPr>
            <w:r w:rsidRPr="009E61D7">
              <w:rPr>
                <w:sz w:val="20"/>
                <w:szCs w:val="20"/>
              </w:rPr>
              <w:t>-</w:t>
            </w:r>
            <w:r>
              <w:rPr>
                <w:sz w:val="20"/>
                <w:szCs w:val="20"/>
              </w:rPr>
              <w:t xml:space="preserve"> </w:t>
            </w:r>
            <w:r w:rsidRPr="009E61D7">
              <w:rPr>
                <w:sz w:val="20"/>
                <w:szCs w:val="20"/>
              </w:rPr>
              <w:t xml:space="preserve"> Zavedenie analýzy</w:t>
            </w:r>
            <w:r w:rsidRPr="009E61D7">
              <w:rPr>
                <w:b/>
                <w:sz w:val="20"/>
                <w:szCs w:val="20"/>
              </w:rPr>
              <w:t xml:space="preserve"> </w:t>
            </w:r>
            <w:r w:rsidRPr="009E61D7">
              <w:rPr>
                <w:sz w:val="20"/>
                <w:szCs w:val="20"/>
              </w:rPr>
              <w:t>rizík;</w:t>
            </w:r>
          </w:p>
          <w:p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 xml:space="preserve">Vypracovanie vzorových dokumentov; </w:t>
            </w:r>
          </w:p>
          <w:p w:rsidR="009E61D7" w:rsidRPr="009E61D7" w:rsidRDefault="009E61D7" w:rsidP="009E61D7">
            <w:pPr>
              <w:pStyle w:val="Style30"/>
              <w:widowControl/>
              <w:ind w:left="170" w:hanging="142"/>
              <w:rPr>
                <w:sz w:val="20"/>
                <w:szCs w:val="20"/>
              </w:rPr>
            </w:pPr>
            <w:r w:rsidRPr="009E61D7">
              <w:rPr>
                <w:sz w:val="20"/>
                <w:szCs w:val="20"/>
              </w:rPr>
              <w:t>-</w:t>
            </w:r>
            <w:r>
              <w:rPr>
                <w:sz w:val="20"/>
                <w:szCs w:val="20"/>
              </w:rPr>
              <w:t xml:space="preserve"> </w:t>
            </w:r>
            <w:r w:rsidRPr="009E61D7">
              <w:rPr>
                <w:sz w:val="20"/>
                <w:szCs w:val="20"/>
              </w:rPr>
              <w:t xml:space="preserve"> Na úrovni systému riadenia vypracovanie kontrolných  zoznamov pre kontrolu RO;</w:t>
            </w:r>
          </w:p>
          <w:p w:rsidR="009E61D7" w:rsidRPr="009E61D7" w:rsidRDefault="009E61D7" w:rsidP="009E61D7">
            <w:pPr>
              <w:pStyle w:val="Style30"/>
              <w:ind w:left="170" w:hanging="170"/>
              <w:rPr>
                <w:sz w:val="20"/>
                <w:szCs w:val="20"/>
              </w:rPr>
            </w:pPr>
            <w:r w:rsidRPr="009E61D7">
              <w:rPr>
                <w:sz w:val="20"/>
                <w:szCs w:val="20"/>
              </w:rPr>
              <w:t xml:space="preserve">- </w:t>
            </w:r>
            <w:r>
              <w:rPr>
                <w:sz w:val="20"/>
                <w:szCs w:val="20"/>
              </w:rPr>
              <w:t xml:space="preserve"> </w:t>
            </w:r>
            <w:r w:rsidRPr="009E61D7">
              <w:rPr>
                <w:sz w:val="20"/>
                <w:szCs w:val="20"/>
              </w:rPr>
              <w:t>Príprava jednotných pravidiel</w:t>
            </w:r>
            <w:r>
              <w:rPr>
                <w:sz w:val="20"/>
                <w:szCs w:val="20"/>
              </w:rPr>
              <w:t xml:space="preserve"> a požiadaviek na VO </w:t>
            </w:r>
            <w:r w:rsidRPr="009E61D7">
              <w:rPr>
                <w:sz w:val="20"/>
                <w:szCs w:val="20"/>
              </w:rPr>
              <w:t>a požiadaviek na dokumentáciu VO;</w:t>
            </w:r>
          </w:p>
          <w:p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Zavedenie cenových máp, benchmarkov a limitov pre posúdenie hospodárnosti;</w:t>
            </w:r>
          </w:p>
          <w:p w:rsidR="009E61D7" w:rsidRPr="009E61D7" w:rsidRDefault="009E61D7" w:rsidP="009E61D7">
            <w:pPr>
              <w:pStyle w:val="Style30"/>
              <w:widowControl/>
              <w:ind w:left="170" w:hanging="142"/>
              <w:rPr>
                <w:i/>
                <w:sz w:val="20"/>
                <w:szCs w:val="20"/>
              </w:rPr>
            </w:pPr>
            <w:r w:rsidRPr="009E61D7">
              <w:rPr>
                <w:sz w:val="20"/>
                <w:szCs w:val="20"/>
              </w:rPr>
              <w:t xml:space="preserve">- </w:t>
            </w:r>
            <w:r>
              <w:rPr>
                <w:sz w:val="20"/>
                <w:szCs w:val="20"/>
              </w:rPr>
              <w:t xml:space="preserve"> </w:t>
            </w:r>
            <w:r w:rsidRPr="009E61D7">
              <w:rPr>
                <w:sz w:val="20"/>
                <w:szCs w:val="20"/>
              </w:rPr>
              <w:t>Zavedenie povinnej ex ante kontroly;</w:t>
            </w:r>
          </w:p>
          <w:p w:rsidR="009E61D7" w:rsidRPr="009E61D7" w:rsidRDefault="009E61D7" w:rsidP="009E61D7">
            <w:pPr>
              <w:pStyle w:val="Style30"/>
              <w:widowControl/>
              <w:ind w:left="170" w:hanging="170"/>
              <w:rPr>
                <w:sz w:val="20"/>
                <w:szCs w:val="20"/>
              </w:rPr>
            </w:pPr>
            <w:r w:rsidRPr="009E61D7">
              <w:rPr>
                <w:sz w:val="20"/>
                <w:szCs w:val="20"/>
              </w:rPr>
              <w:lastRenderedPageBreak/>
              <w:t xml:space="preserve">- </w:t>
            </w:r>
            <w:r>
              <w:rPr>
                <w:sz w:val="20"/>
                <w:szCs w:val="20"/>
              </w:rPr>
              <w:t xml:space="preserve"> </w:t>
            </w:r>
            <w:r w:rsidRPr="009E61D7">
              <w:rPr>
                <w:sz w:val="20"/>
                <w:szCs w:val="20"/>
              </w:rPr>
              <w:t>Zvedenie spolupráce s Protimonopolným úradom SR.</w:t>
            </w:r>
          </w:p>
          <w:p w:rsidR="009E61D7" w:rsidRPr="009E61D7" w:rsidRDefault="009E61D7" w:rsidP="009E61D7">
            <w:pPr>
              <w:pStyle w:val="Style30"/>
              <w:widowControl/>
              <w:spacing w:before="120"/>
              <w:ind w:left="0"/>
              <w:rPr>
                <w:sz w:val="20"/>
                <w:szCs w:val="20"/>
              </w:rPr>
            </w:pPr>
            <w:r w:rsidRPr="009E61D7">
              <w:rPr>
                <w:sz w:val="20"/>
                <w:szCs w:val="20"/>
              </w:rPr>
              <w:t>Opatrenia na hlavné typy konkrétnych nedostatkov zistených EK, ktoré sú plánované, sú nasledovné:</w:t>
            </w:r>
          </w:p>
          <w:p w:rsidR="009E61D7" w:rsidRPr="009E61D7" w:rsidRDefault="009E61D7" w:rsidP="009E61D7">
            <w:pPr>
              <w:pStyle w:val="Style30"/>
              <w:widowControl/>
              <w:numPr>
                <w:ilvl w:val="0"/>
                <w:numId w:val="96"/>
              </w:numPr>
              <w:ind w:left="170" w:hanging="193"/>
              <w:rPr>
                <w:sz w:val="20"/>
                <w:szCs w:val="20"/>
              </w:rPr>
            </w:pPr>
            <w:r w:rsidRPr="009E61D7">
              <w:rPr>
                <w:sz w:val="20"/>
                <w:szCs w:val="20"/>
              </w:rPr>
              <w:t>Konflikt záujmov;</w:t>
            </w:r>
          </w:p>
          <w:p w:rsidR="009E61D7" w:rsidRPr="009E61D7" w:rsidRDefault="009E61D7" w:rsidP="009E61D7">
            <w:pPr>
              <w:pStyle w:val="Style30"/>
              <w:widowControl/>
              <w:numPr>
                <w:ilvl w:val="0"/>
                <w:numId w:val="96"/>
              </w:numPr>
              <w:ind w:left="170" w:hanging="193"/>
              <w:rPr>
                <w:sz w:val="20"/>
                <w:szCs w:val="20"/>
              </w:rPr>
            </w:pPr>
            <w:r w:rsidRPr="009E61D7">
              <w:rPr>
                <w:sz w:val="20"/>
                <w:szCs w:val="20"/>
              </w:rPr>
              <w:t>Nedostatočná hospodárska súťaž;</w:t>
            </w:r>
          </w:p>
          <w:p w:rsidR="00BC3DD7" w:rsidRPr="00BC3DD7" w:rsidRDefault="009E61D7" w:rsidP="009E61D7">
            <w:pPr>
              <w:ind w:left="170" w:hanging="170"/>
              <w:rPr>
                <w:color w:val="000000" w:themeColor="text1"/>
                <w:sz w:val="20"/>
                <w:szCs w:val="20"/>
              </w:rPr>
            </w:pPr>
            <w:r>
              <w:rPr>
                <w:sz w:val="20"/>
                <w:szCs w:val="20"/>
              </w:rPr>
              <w:t xml:space="preserve">-  </w:t>
            </w:r>
            <w:r w:rsidRPr="009E61D7">
              <w:rPr>
                <w:sz w:val="20"/>
                <w:szCs w:val="20"/>
              </w:rPr>
              <w:t>Diskriminačné podmienky súťaže.</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1E3C4C">
            <w:pPr>
              <w:spacing w:before="40"/>
              <w:ind w:left="0"/>
              <w:rPr>
                <w:color w:val="000000" w:themeColor="text1"/>
                <w:sz w:val="20"/>
                <w:szCs w:val="20"/>
              </w:rPr>
            </w:pPr>
            <w:r w:rsidRPr="00BC3DD7">
              <w:rPr>
                <w:sz w:val="20"/>
                <w:szCs w:val="20"/>
              </w:rPr>
              <w:t>Opatrenia, ktorými sa zabezpečia transparentné postupy prideľovania zákaziek.</w:t>
            </w:r>
          </w:p>
        </w:tc>
        <w:tc>
          <w:tcPr>
            <w:tcW w:w="1257" w:type="dxa"/>
          </w:tcPr>
          <w:p w:rsidR="00BC3DD7" w:rsidRDefault="001E3C4C" w:rsidP="001E3C4C">
            <w:pPr>
              <w:spacing w:before="40"/>
              <w:ind w:left="0"/>
              <w:jc w:val="center"/>
              <w:rPr>
                <w:b/>
                <w:color w:val="000000" w:themeColor="text1"/>
                <w:sz w:val="20"/>
                <w:szCs w:val="20"/>
              </w:rPr>
            </w:pPr>
            <w:r>
              <w:rPr>
                <w:b/>
                <w:color w:val="000000" w:themeColor="text1"/>
                <w:sz w:val="20"/>
                <w:szCs w:val="20"/>
              </w:rPr>
              <w:t>Nie</w:t>
            </w:r>
          </w:p>
          <w:p w:rsidR="00DE5A1C" w:rsidRPr="00A11060" w:rsidRDefault="00DE5A1C" w:rsidP="00DE5A1C">
            <w:pPr>
              <w:ind w:left="0"/>
              <w:rPr>
                <w:b/>
                <w:color w:val="000000" w:themeColor="text1"/>
                <w:sz w:val="20"/>
                <w:szCs w:val="20"/>
              </w:rPr>
            </w:pPr>
          </w:p>
        </w:tc>
        <w:tc>
          <w:tcPr>
            <w:tcW w:w="3969" w:type="dxa"/>
          </w:tcPr>
          <w:p w:rsidR="00BC3DD7" w:rsidRPr="00BC3DD7" w:rsidRDefault="00BC3DD7" w:rsidP="00BC3DD7">
            <w:pPr>
              <w:ind w:left="0"/>
              <w:jc w:val="center"/>
              <w:rPr>
                <w:color w:val="000000" w:themeColor="text1"/>
                <w:sz w:val="20"/>
                <w:szCs w:val="20"/>
              </w:rPr>
            </w:pPr>
          </w:p>
        </w:tc>
        <w:tc>
          <w:tcPr>
            <w:tcW w:w="2564" w:type="dxa"/>
          </w:tcPr>
          <w:p w:rsidR="00BC3DD7" w:rsidRPr="00BC3DD7" w:rsidRDefault="002E6EFF" w:rsidP="001E3C4C">
            <w:pPr>
              <w:spacing w:before="40"/>
              <w:ind w:left="0"/>
              <w:jc w:val="both"/>
              <w:rPr>
                <w:color w:val="000000" w:themeColor="text1"/>
                <w:sz w:val="20"/>
                <w:szCs w:val="20"/>
              </w:rPr>
            </w:pPr>
            <w:r w:rsidRPr="002E6EFF">
              <w:rPr>
                <w:color w:val="000000" w:themeColor="text1"/>
                <w:sz w:val="20"/>
                <w:szCs w:val="20"/>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w:t>
            </w:r>
            <w:r w:rsidRPr="002E6EFF">
              <w:rPr>
                <w:color w:val="000000" w:themeColor="text1"/>
                <w:sz w:val="20"/>
                <w:szCs w:val="20"/>
              </w:rPr>
              <w:lastRenderedPageBreak/>
              <w:t xml:space="preserve">ktoré nespadajú pod smernice EÚ v oblasti verejného obstarávania. Na postupy verejného obstarávania týchto zákaziek sa budú vzťahovať rovnaké opatrenia uvedené vyššie, v kritériu 1. </w:t>
            </w:r>
            <w:r w:rsidRPr="002E6EFF">
              <w:rPr>
                <w:i/>
                <w:color w:val="000000" w:themeColor="text1"/>
                <w:sz w:val="20"/>
                <w:szCs w:val="20"/>
              </w:rPr>
              <w:t>Opatrenie čiastočne prijaté.</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BC3DD7">
            <w:pPr>
              <w:ind w:left="0"/>
              <w:rPr>
                <w:color w:val="000000" w:themeColor="text1"/>
                <w:sz w:val="20"/>
                <w:szCs w:val="20"/>
              </w:rPr>
            </w:pPr>
            <w:r w:rsidRPr="00BC3DD7">
              <w:rPr>
                <w:sz w:val="20"/>
                <w:szCs w:val="20"/>
              </w:rPr>
              <w:t>Opatrenia na zabezpečenie odbornej prípravy a informovanie zamestnancov zapojených do vykonávania EŠIF.</w:t>
            </w:r>
          </w:p>
        </w:tc>
        <w:tc>
          <w:tcPr>
            <w:tcW w:w="1257" w:type="dxa"/>
          </w:tcPr>
          <w:p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rsidR="002E6EFF" w:rsidRPr="002E6EFF" w:rsidRDefault="002E6EFF" w:rsidP="002E6EFF">
            <w:pPr>
              <w:ind w:left="0"/>
              <w:rPr>
                <w:sz w:val="20"/>
                <w:szCs w:val="20"/>
              </w:rPr>
            </w:pPr>
            <w:r w:rsidRPr="002E6EFF">
              <w:rPr>
                <w:sz w:val="20"/>
                <w:szCs w:val="20"/>
              </w:rPr>
              <w:t>Úrad pre verejné obstarávanie v spolupráci s každým RO v periodicite pol roka vypracováva správu o výsledkoch kontrol a auditov v oblasti VO a táto je zverejnená:</w:t>
            </w:r>
          </w:p>
          <w:p w:rsidR="002E6EFF" w:rsidRPr="002E6EFF" w:rsidRDefault="00033B40" w:rsidP="002E6EFF">
            <w:pPr>
              <w:spacing w:before="120"/>
              <w:ind w:left="0"/>
              <w:rPr>
                <w:color w:val="0000FF"/>
                <w:sz w:val="20"/>
                <w:szCs w:val="20"/>
                <w:u w:val="single"/>
              </w:rPr>
            </w:pPr>
            <w:hyperlink r:id="rId58" w:history="1">
              <w:r w:rsidR="002E6EFF" w:rsidRPr="002E6EFF">
                <w:rPr>
                  <w:color w:val="0000FF"/>
                  <w:sz w:val="20"/>
                  <w:szCs w:val="20"/>
                  <w:u w:val="single"/>
                </w:rPr>
                <w:t>http://www.rokovania.sk/Rokovanie.aspx/BodRokovaniaDetail?idMaterial=21941</w:t>
              </w:r>
            </w:hyperlink>
          </w:p>
          <w:p w:rsidR="002E6EFF" w:rsidRPr="002E6EFF" w:rsidRDefault="002E6EFF" w:rsidP="002E6EFF">
            <w:pPr>
              <w:autoSpaceDE w:val="0"/>
              <w:autoSpaceDN w:val="0"/>
              <w:adjustRightInd w:val="0"/>
              <w:spacing w:before="120"/>
              <w:ind w:left="0"/>
              <w:rPr>
                <w:sz w:val="20"/>
                <w:szCs w:val="20"/>
              </w:rPr>
            </w:pPr>
            <w:r w:rsidRPr="002E6EFF">
              <w:rPr>
                <w:sz w:val="20"/>
                <w:szCs w:val="20"/>
              </w:rPr>
              <w:t xml:space="preserve">(napr. </w:t>
            </w:r>
          </w:p>
          <w:p w:rsidR="002E6EFF" w:rsidRPr="002E6EFF" w:rsidRDefault="00033B40" w:rsidP="002E6EFF">
            <w:pPr>
              <w:autoSpaceDE w:val="0"/>
              <w:autoSpaceDN w:val="0"/>
              <w:adjustRightInd w:val="0"/>
              <w:ind w:left="0"/>
              <w:rPr>
                <w:sz w:val="20"/>
                <w:szCs w:val="20"/>
              </w:rPr>
            </w:pPr>
            <w:hyperlink r:id="rId59" w:history="1">
              <w:r w:rsidR="002E6EFF" w:rsidRPr="002E6EFF">
                <w:rPr>
                  <w:color w:val="0000FF"/>
                  <w:sz w:val="20"/>
                  <w:szCs w:val="20"/>
                  <w:u w:val="single"/>
                </w:rPr>
                <w:t>http://www.opzp.sk/dokumenty/projektove-dokumenty/rozhodnutia-uvo-sr-v-procesoch-vo-v-ramci-projketov-op-zp-v-programovom-obdobi-2007-2013/</w:t>
              </w:r>
            </w:hyperlink>
          </w:p>
          <w:p w:rsidR="002E6EFF" w:rsidRPr="002E6EFF" w:rsidRDefault="002E6EFF" w:rsidP="002E6EFF">
            <w:pPr>
              <w:autoSpaceDE w:val="0"/>
              <w:autoSpaceDN w:val="0"/>
              <w:adjustRightInd w:val="0"/>
              <w:ind w:left="0"/>
              <w:rPr>
                <w:sz w:val="20"/>
                <w:szCs w:val="20"/>
              </w:rPr>
            </w:pPr>
            <w:r w:rsidRPr="002E6EFF">
              <w:rPr>
                <w:sz w:val="20"/>
                <w:szCs w:val="20"/>
              </w:rPr>
              <w:t xml:space="preserve">alebo </w:t>
            </w:r>
          </w:p>
          <w:p w:rsidR="002E6EFF" w:rsidRPr="002E6EFF" w:rsidRDefault="00033B40" w:rsidP="002E6EFF">
            <w:pPr>
              <w:autoSpaceDE w:val="0"/>
              <w:autoSpaceDN w:val="0"/>
              <w:adjustRightInd w:val="0"/>
              <w:ind w:left="0"/>
              <w:rPr>
                <w:sz w:val="20"/>
                <w:szCs w:val="20"/>
              </w:rPr>
            </w:pPr>
            <w:hyperlink r:id="rId60" w:history="1">
              <w:r w:rsidR="002E6EFF" w:rsidRPr="002E6EFF">
                <w:rPr>
                  <w:color w:val="0000FF"/>
                  <w:sz w:val="20"/>
                  <w:szCs w:val="20"/>
                  <w:u w:val="single"/>
                </w:rPr>
                <w:t>http://www.ropka.sk/sk/verejne-obstaravania/</w:t>
              </w:r>
            </w:hyperlink>
            <w:r w:rsidR="002E6EFF" w:rsidRPr="002E6EFF">
              <w:rPr>
                <w:sz w:val="20"/>
                <w:szCs w:val="20"/>
              </w:rPr>
              <w:t>)</w:t>
            </w:r>
          </w:p>
          <w:p w:rsidR="002E6EFF" w:rsidRPr="002E6EFF" w:rsidRDefault="00033B40" w:rsidP="002E6EFF">
            <w:pPr>
              <w:autoSpaceDE w:val="0"/>
              <w:autoSpaceDN w:val="0"/>
              <w:adjustRightInd w:val="0"/>
              <w:spacing w:before="120"/>
              <w:ind w:left="0"/>
              <w:rPr>
                <w:sz w:val="20"/>
                <w:szCs w:val="20"/>
              </w:rPr>
            </w:pPr>
            <w:hyperlink r:id="rId61" w:history="1">
              <w:r w:rsidR="002E6EFF" w:rsidRPr="002E6EFF">
                <w:rPr>
                  <w:rStyle w:val="Hypertextovprepojenie"/>
                  <w:sz w:val="20"/>
                  <w:szCs w:val="20"/>
                </w:rPr>
                <w:t>http://www.uvo.gov.sk/za-obdobie-od-1.1.2013-do-30.6.2013</w:t>
              </w:r>
            </w:hyperlink>
          </w:p>
          <w:p w:rsidR="00BC3DD7" w:rsidRPr="00BC3DD7" w:rsidRDefault="00BC3DD7" w:rsidP="00BC3DD7">
            <w:pPr>
              <w:ind w:left="0"/>
              <w:jc w:val="center"/>
              <w:rPr>
                <w:color w:val="000000" w:themeColor="text1"/>
                <w:sz w:val="20"/>
                <w:szCs w:val="20"/>
              </w:rPr>
            </w:pPr>
          </w:p>
        </w:tc>
        <w:tc>
          <w:tcPr>
            <w:tcW w:w="2564" w:type="dxa"/>
          </w:tcPr>
          <w:p w:rsidR="002E6EFF" w:rsidRPr="002E6EFF" w:rsidRDefault="002E6EFF" w:rsidP="002E6EFF">
            <w:pPr>
              <w:autoSpaceDE w:val="0"/>
              <w:autoSpaceDN w:val="0"/>
              <w:adjustRightInd w:val="0"/>
              <w:ind w:left="0"/>
              <w:rPr>
                <w:sz w:val="20"/>
                <w:szCs w:val="20"/>
              </w:rPr>
            </w:pPr>
            <w:r w:rsidRPr="002E6EFF">
              <w:rPr>
                <w:i/>
                <w:sz w:val="20"/>
                <w:szCs w:val="20"/>
              </w:rPr>
              <w:t>Plánované opatrenia:</w:t>
            </w:r>
            <w:r w:rsidRPr="002E6EFF">
              <w:rPr>
                <w:sz w:val="20"/>
                <w:szCs w:val="20"/>
              </w:rPr>
              <w:t xml:space="preserve"> </w:t>
            </w:r>
          </w:p>
          <w:p w:rsidR="002E6EFF" w:rsidRPr="002E6EFF" w:rsidRDefault="002E6EFF" w:rsidP="00415731">
            <w:pPr>
              <w:autoSpaceDE w:val="0"/>
              <w:autoSpaceDN w:val="0"/>
              <w:adjustRightInd w:val="0"/>
              <w:spacing w:before="120"/>
              <w:ind w:left="34" w:hanging="34"/>
              <w:jc w:val="both"/>
              <w:rPr>
                <w:sz w:val="20"/>
                <w:szCs w:val="20"/>
              </w:rPr>
            </w:pPr>
            <w:r w:rsidRPr="002E6EFF">
              <w:rPr>
                <w:sz w:val="20"/>
                <w:szCs w:val="20"/>
              </w:rPr>
              <w:t xml:space="preserve">- Zavedenie jednotného systému vzdelávania zamestnancov </w:t>
            </w:r>
            <w:r w:rsidRPr="002E6EFF">
              <w:rPr>
                <w:sz w:val="20"/>
                <w:szCs w:val="20"/>
              </w:rPr>
              <w:br/>
              <w:t xml:space="preserve">v rámci Systému riadenia a kontroly EŠIF. RO bude povinné zabezpečiť pre všetkých zamestnancov zúčastnených na implementácii fondov pravidelnú odbornú prípravu a školenia, pričom títo zamestnanci budú povinní sa tohto vzdelávania zúčastniť. </w:t>
            </w:r>
          </w:p>
          <w:p w:rsidR="00BC3DD7" w:rsidRPr="00BC3DD7" w:rsidRDefault="002E6EFF" w:rsidP="00415731">
            <w:pPr>
              <w:spacing w:before="120"/>
              <w:ind w:left="0"/>
              <w:jc w:val="both"/>
              <w:rPr>
                <w:color w:val="000000" w:themeColor="text1"/>
                <w:sz w:val="20"/>
                <w:szCs w:val="20"/>
              </w:rPr>
            </w:pPr>
            <w:r w:rsidRPr="002E6EFF">
              <w:rPr>
                <w:sz w:val="20"/>
                <w:szCs w:val="20"/>
              </w:rPr>
              <w:t xml:space="preserve">-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w:t>
            </w:r>
            <w:r w:rsidRPr="002E6EFF">
              <w:rPr>
                <w:sz w:val="20"/>
                <w:szCs w:val="20"/>
              </w:rPr>
              <w:lastRenderedPageBreak/>
              <w:t xml:space="preserve">pokynov a usmernení prispôsobených podľa potrieb implementácie fondov EÚ). Jednoznačnou výhodou zriadenia tohto orgánu bude okamžité identifikovanie prípadných závažných pochybení (systémových nezrovnalostí) v postupoch RO/SORO pri kontrole VO a efektívna možnosť prijatia </w:t>
            </w:r>
            <w:r>
              <w:rPr>
                <w:sz w:val="20"/>
                <w:szCs w:val="20"/>
              </w:rPr>
              <w:t>a</w:t>
            </w:r>
            <w:r w:rsidRPr="002E6EFF">
              <w:rPr>
                <w:sz w:val="20"/>
                <w:szCs w:val="20"/>
              </w:rPr>
              <w:t>dekvátnych nápravných opatrení na ich odstránenie.</w:t>
            </w:r>
          </w:p>
        </w:tc>
      </w:tr>
      <w:tr w:rsidR="00BC3DD7" w:rsidRPr="00A11060" w:rsidTr="00E254DD">
        <w:tblPrEx>
          <w:jc w:val="left"/>
        </w:tblPrEx>
        <w:trPr>
          <w:gridBefore w:val="1"/>
          <w:wBefore w:w="24" w:type="dxa"/>
          <w:trHeight w:val="340"/>
        </w:trPr>
        <w:tc>
          <w:tcPr>
            <w:tcW w:w="1710" w:type="dxa"/>
            <w:vMerge/>
          </w:tcPr>
          <w:p w:rsidR="00BC3DD7" w:rsidRDefault="00BC3DD7" w:rsidP="00BC3DD7">
            <w:pPr>
              <w:ind w:left="0"/>
              <w:rPr>
                <w:sz w:val="20"/>
                <w:szCs w:val="20"/>
              </w:rPr>
            </w:pPr>
          </w:p>
        </w:tc>
        <w:tc>
          <w:tcPr>
            <w:tcW w:w="1277" w:type="dxa"/>
            <w:vMerge/>
          </w:tcPr>
          <w:p w:rsidR="00BC3DD7" w:rsidRDefault="00BC3DD7" w:rsidP="00BC3DD7">
            <w:pPr>
              <w:ind w:left="0"/>
              <w:jc w:val="center"/>
              <w:rPr>
                <w:sz w:val="20"/>
                <w:szCs w:val="20"/>
              </w:rPr>
            </w:pPr>
          </w:p>
        </w:tc>
        <w:tc>
          <w:tcPr>
            <w:tcW w:w="1448" w:type="dxa"/>
            <w:vMerge/>
          </w:tcPr>
          <w:p w:rsidR="00BC3DD7" w:rsidRDefault="00BC3DD7" w:rsidP="00BC3DD7">
            <w:pPr>
              <w:ind w:left="0"/>
              <w:jc w:val="center"/>
              <w:rPr>
                <w:b/>
                <w:color w:val="000000" w:themeColor="text1"/>
                <w:sz w:val="20"/>
                <w:szCs w:val="20"/>
              </w:rPr>
            </w:pPr>
          </w:p>
        </w:tc>
        <w:tc>
          <w:tcPr>
            <w:tcW w:w="2257" w:type="dxa"/>
          </w:tcPr>
          <w:p w:rsidR="00BC3DD7" w:rsidRPr="00BC3DD7" w:rsidRDefault="00BC3DD7" w:rsidP="00415731">
            <w:pPr>
              <w:ind w:left="0"/>
              <w:jc w:val="both"/>
              <w:rPr>
                <w:color w:val="000000" w:themeColor="text1"/>
                <w:sz w:val="20"/>
                <w:szCs w:val="20"/>
              </w:rPr>
            </w:pPr>
            <w:r w:rsidRPr="00BC3DD7">
              <w:rPr>
                <w:sz w:val="20"/>
                <w:szCs w:val="20"/>
              </w:rPr>
              <w:t>Opatrenia na zabezpečenie administratívnej kapacity na vykonávanie a uplatňovanie pravidiel Únie o verejnom obstarávaní.</w:t>
            </w:r>
          </w:p>
        </w:tc>
        <w:tc>
          <w:tcPr>
            <w:tcW w:w="1257" w:type="dxa"/>
          </w:tcPr>
          <w:p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rsidR="002E6EFF" w:rsidRPr="002E6EFF" w:rsidRDefault="002E6EFF" w:rsidP="002E6EFF">
            <w:pPr>
              <w:ind w:left="0"/>
              <w:rPr>
                <w:i/>
                <w:sz w:val="20"/>
                <w:szCs w:val="20"/>
              </w:rPr>
            </w:pPr>
            <w:r w:rsidRPr="002E6EFF">
              <w:rPr>
                <w:i/>
                <w:sz w:val="20"/>
                <w:szCs w:val="20"/>
              </w:rPr>
              <w:t>Úrad pre verejné obstarávanie</w:t>
            </w:r>
          </w:p>
          <w:p w:rsidR="002E6EFF" w:rsidRDefault="00033B40" w:rsidP="002E6EFF">
            <w:pPr>
              <w:spacing w:before="120"/>
              <w:ind w:left="0"/>
              <w:rPr>
                <w:color w:val="0000FF"/>
                <w:sz w:val="20"/>
                <w:szCs w:val="20"/>
                <w:u w:val="single"/>
              </w:rPr>
            </w:pPr>
            <w:hyperlink r:id="rId62" w:history="1">
              <w:r w:rsidR="002E6EFF" w:rsidRPr="002E6EFF">
                <w:rPr>
                  <w:color w:val="0000FF"/>
                  <w:sz w:val="20"/>
                  <w:szCs w:val="20"/>
                  <w:u w:val="single"/>
                </w:rPr>
                <w:t>http://www.uvo.gov.sk/domov</w:t>
              </w:r>
            </w:hyperlink>
          </w:p>
          <w:p w:rsidR="002E6EFF" w:rsidRPr="002E6EFF" w:rsidRDefault="002E6EFF" w:rsidP="002E6EFF">
            <w:pPr>
              <w:spacing w:before="120"/>
              <w:ind w:left="0"/>
              <w:rPr>
                <w:i/>
                <w:sz w:val="20"/>
                <w:szCs w:val="20"/>
              </w:rPr>
            </w:pPr>
            <w:r w:rsidRPr="002E6EFF">
              <w:rPr>
                <w:i/>
                <w:sz w:val="20"/>
                <w:szCs w:val="20"/>
              </w:rPr>
              <w:t>Metodické usmernenia (ÚVO)</w:t>
            </w:r>
          </w:p>
          <w:p w:rsidR="002E6EFF" w:rsidRPr="002E6EFF" w:rsidRDefault="00033B40" w:rsidP="002E6EFF">
            <w:pPr>
              <w:spacing w:before="120"/>
              <w:ind w:left="0"/>
              <w:rPr>
                <w:sz w:val="20"/>
                <w:szCs w:val="20"/>
              </w:rPr>
            </w:pPr>
            <w:hyperlink r:id="rId63" w:history="1">
              <w:r w:rsidR="002E6EFF" w:rsidRPr="002E6EFF">
                <w:rPr>
                  <w:color w:val="0000FF"/>
                  <w:sz w:val="20"/>
                  <w:szCs w:val="20"/>
                  <w:u w:val="single"/>
                </w:rPr>
                <w:t>http://www.uvo.gov.sk/metodicke-usmernenia</w:t>
              </w:r>
            </w:hyperlink>
          </w:p>
          <w:p w:rsidR="002E6EFF" w:rsidRPr="002E6EFF" w:rsidRDefault="002E6EFF" w:rsidP="002E6EFF">
            <w:pPr>
              <w:spacing w:before="120"/>
              <w:ind w:left="0"/>
              <w:rPr>
                <w:color w:val="0000FF"/>
                <w:sz w:val="20"/>
                <w:szCs w:val="20"/>
                <w:u w:val="single"/>
              </w:rPr>
            </w:pPr>
          </w:p>
          <w:p w:rsidR="00BC3DD7" w:rsidRPr="00BC3DD7" w:rsidRDefault="00BC3DD7" w:rsidP="00BC3DD7">
            <w:pPr>
              <w:ind w:left="0"/>
              <w:jc w:val="center"/>
              <w:rPr>
                <w:color w:val="000000" w:themeColor="text1"/>
                <w:sz w:val="20"/>
                <w:szCs w:val="20"/>
              </w:rPr>
            </w:pPr>
          </w:p>
        </w:tc>
        <w:tc>
          <w:tcPr>
            <w:tcW w:w="2564" w:type="dxa"/>
          </w:tcPr>
          <w:p w:rsidR="002E6EFF" w:rsidRPr="002E6EFF" w:rsidRDefault="002E6EFF" w:rsidP="00415731">
            <w:pPr>
              <w:ind w:left="0"/>
              <w:jc w:val="both"/>
              <w:rPr>
                <w:sz w:val="20"/>
                <w:szCs w:val="20"/>
              </w:rPr>
            </w:pPr>
            <w:r w:rsidRPr="002E6EFF">
              <w:rPr>
                <w:sz w:val="20"/>
                <w:szCs w:val="20"/>
              </w:rPr>
              <w:t xml:space="preserve">Zabezpečenie technickej pomoci v rámci spolupráce s ÚVO na refundáciu mzdových nákladov zamestnancov vykonávajúcich podporné činnosti pre RO, SORO, OA, CO v rámci Dohody o spolupráci. </w:t>
            </w:r>
            <w:r w:rsidRPr="002E6EFF">
              <w:rPr>
                <w:i/>
                <w:sz w:val="20"/>
                <w:szCs w:val="20"/>
              </w:rPr>
              <w:t>Opatrenie plánované.</w:t>
            </w:r>
          </w:p>
          <w:p w:rsidR="002E6EFF" w:rsidRPr="002E6EFF" w:rsidRDefault="002E6EFF" w:rsidP="00415731">
            <w:pPr>
              <w:spacing w:before="120"/>
              <w:ind w:left="0"/>
              <w:jc w:val="both"/>
              <w:rPr>
                <w:i/>
                <w:sz w:val="20"/>
                <w:szCs w:val="20"/>
              </w:rPr>
            </w:pPr>
            <w:r w:rsidRPr="002E6EFF">
              <w:rPr>
                <w:sz w:val="20"/>
                <w:szCs w:val="20"/>
              </w:rPr>
              <w:t xml:space="preserve">Technická pomoc v rámci spolupráce s ÚVO na refundáciu nákladov na znalecké posudky a odborné stanoviská, ktoré budú potrebné pre výkon podporných činností pre RO, SORO, OA, CO v rámci Dohody o spolupráci. </w:t>
            </w:r>
            <w:r w:rsidRPr="002E6EFF">
              <w:rPr>
                <w:i/>
                <w:sz w:val="20"/>
                <w:szCs w:val="20"/>
              </w:rPr>
              <w:t>Opatrenie plánované.</w:t>
            </w:r>
          </w:p>
          <w:p w:rsidR="002E6EFF" w:rsidRPr="002E6EFF" w:rsidRDefault="002E6EFF" w:rsidP="00415731">
            <w:pPr>
              <w:spacing w:before="120"/>
              <w:ind w:left="0"/>
              <w:jc w:val="both"/>
              <w:rPr>
                <w:sz w:val="20"/>
                <w:szCs w:val="20"/>
              </w:rPr>
            </w:pPr>
            <w:r w:rsidRPr="002E6EFF">
              <w:rPr>
                <w:sz w:val="20"/>
                <w:szCs w:val="20"/>
              </w:rPr>
              <w:t xml:space="preserve">Technická pomoc pre </w:t>
            </w:r>
            <w:r w:rsidRPr="002E6EFF">
              <w:rPr>
                <w:sz w:val="20"/>
                <w:szCs w:val="20"/>
              </w:rPr>
              <w:lastRenderedPageBreak/>
              <w:t xml:space="preserve">spoluprácu </w:t>
            </w:r>
            <w:r w:rsidR="00415731">
              <w:rPr>
                <w:sz w:val="20"/>
                <w:szCs w:val="20"/>
              </w:rPr>
              <w:br/>
            </w:r>
            <w:r w:rsidRPr="002E6EFF">
              <w:rPr>
                <w:sz w:val="20"/>
                <w:szCs w:val="20"/>
              </w:rPr>
              <w:t xml:space="preserve">s Protimonopolným úradom SR – </w:t>
            </w:r>
            <w:r w:rsidRPr="002E6EFF">
              <w:rPr>
                <w:i/>
                <w:sz w:val="20"/>
                <w:szCs w:val="20"/>
              </w:rPr>
              <w:t>Opatrenie plánované.</w:t>
            </w:r>
          </w:p>
          <w:p w:rsidR="00BC3DD7" w:rsidRPr="002E6EFF" w:rsidRDefault="002E6EFF" w:rsidP="00415731">
            <w:pPr>
              <w:spacing w:before="120"/>
              <w:ind w:left="0"/>
              <w:jc w:val="both"/>
              <w:rPr>
                <w:color w:val="000000" w:themeColor="text1"/>
                <w:sz w:val="20"/>
                <w:szCs w:val="20"/>
              </w:rPr>
            </w:pPr>
            <w:r w:rsidRPr="002E6EFF">
              <w:rPr>
                <w:sz w:val="20"/>
                <w:szCs w:val="20"/>
              </w:rPr>
              <w:t xml:space="preserve">Technická pomoc na školenia prijímateľov. Školenia budú zamerané na prijímateľov, resp. žiadateľov. </w:t>
            </w:r>
            <w:r w:rsidRPr="002E6EFF">
              <w:rPr>
                <w:i/>
                <w:sz w:val="20"/>
                <w:szCs w:val="20"/>
              </w:rPr>
              <w:t>Opatrenie plánované.</w:t>
            </w:r>
          </w:p>
        </w:tc>
      </w:tr>
      <w:tr w:rsidR="00BC3DD7" w:rsidRPr="00A11060" w:rsidTr="00E254DD">
        <w:tblPrEx>
          <w:jc w:val="left"/>
        </w:tblPrEx>
        <w:trPr>
          <w:gridBefore w:val="1"/>
          <w:wBefore w:w="24" w:type="dxa"/>
          <w:trHeight w:val="340"/>
        </w:trPr>
        <w:tc>
          <w:tcPr>
            <w:tcW w:w="1710" w:type="dxa"/>
            <w:vMerge w:val="restart"/>
          </w:tcPr>
          <w:p w:rsidR="0014391D" w:rsidRPr="00415731" w:rsidRDefault="0014391D" w:rsidP="00497BCE">
            <w:pPr>
              <w:ind w:left="0"/>
              <w:rPr>
                <w:b/>
                <w:sz w:val="20"/>
                <w:szCs w:val="20"/>
              </w:rPr>
            </w:pPr>
            <w:r w:rsidRPr="00415731">
              <w:rPr>
                <w:b/>
                <w:sz w:val="20"/>
                <w:szCs w:val="20"/>
              </w:rPr>
              <w:lastRenderedPageBreak/>
              <w:t>Štátna pomoc</w:t>
            </w:r>
          </w:p>
          <w:p w:rsidR="00BC3DD7" w:rsidRPr="00566720" w:rsidRDefault="00BC3DD7" w:rsidP="0014391D">
            <w:pPr>
              <w:spacing w:before="120"/>
              <w:ind w:left="0"/>
              <w:rPr>
                <w:sz w:val="20"/>
                <w:szCs w:val="20"/>
              </w:rPr>
            </w:pPr>
            <w:r>
              <w:rPr>
                <w:sz w:val="20"/>
                <w:szCs w:val="20"/>
              </w:rPr>
              <w:t>Existencia pravidiel na efektívne uplatňovanie práva Únie o štátnej pomoci v oblasti EŠIF.</w:t>
            </w:r>
          </w:p>
        </w:tc>
        <w:tc>
          <w:tcPr>
            <w:tcW w:w="1277" w:type="dxa"/>
            <w:vMerge w:val="restart"/>
          </w:tcPr>
          <w:p w:rsidR="00BC3DD7" w:rsidRDefault="00BC3DD7" w:rsidP="00415731">
            <w:pPr>
              <w:ind w:left="0"/>
              <w:rPr>
                <w:sz w:val="20"/>
                <w:szCs w:val="20"/>
              </w:rPr>
            </w:pPr>
            <w:r>
              <w:rPr>
                <w:sz w:val="20"/>
                <w:szCs w:val="20"/>
              </w:rPr>
              <w:t>PO 1, PO 3, PO 4, PO 5 a </w:t>
            </w:r>
            <w:r w:rsidR="00415731">
              <w:rPr>
                <w:sz w:val="20"/>
                <w:szCs w:val="20"/>
              </w:rPr>
              <w:t xml:space="preserve"> </w:t>
            </w:r>
            <w:r>
              <w:rPr>
                <w:sz w:val="20"/>
                <w:szCs w:val="20"/>
              </w:rPr>
              <w:t xml:space="preserve">PO 7. </w:t>
            </w:r>
          </w:p>
        </w:tc>
        <w:tc>
          <w:tcPr>
            <w:tcW w:w="1448" w:type="dxa"/>
            <w:vMerge w:val="restart"/>
          </w:tcPr>
          <w:p w:rsidR="00BC3DD7" w:rsidRPr="00A11060" w:rsidRDefault="00BC3DD7" w:rsidP="00497BCE">
            <w:pPr>
              <w:ind w:left="0"/>
              <w:jc w:val="center"/>
              <w:rPr>
                <w:color w:val="000000" w:themeColor="text1"/>
                <w:sz w:val="20"/>
                <w:szCs w:val="20"/>
              </w:rPr>
            </w:pPr>
            <w:r w:rsidRPr="00A11060">
              <w:rPr>
                <w:b/>
                <w:color w:val="000000" w:themeColor="text1"/>
                <w:sz w:val="20"/>
                <w:szCs w:val="20"/>
              </w:rPr>
              <w:t>Čiastočne</w:t>
            </w: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účinného uplatňovania pravidiel Únie o štátnej pomoci.</w:t>
            </w:r>
          </w:p>
        </w:tc>
        <w:tc>
          <w:tcPr>
            <w:tcW w:w="1257" w:type="dxa"/>
          </w:tcPr>
          <w:p w:rsidR="00BC3DD7" w:rsidRPr="00A11060" w:rsidRDefault="00415731" w:rsidP="00497BCE">
            <w:pPr>
              <w:ind w:left="0"/>
              <w:jc w:val="center"/>
              <w:rPr>
                <w:color w:val="000000" w:themeColor="text1"/>
                <w:sz w:val="20"/>
                <w:szCs w:val="20"/>
              </w:rPr>
            </w:pPr>
            <w:r>
              <w:rPr>
                <w:b/>
                <w:color w:val="000000" w:themeColor="text1"/>
                <w:sz w:val="20"/>
                <w:szCs w:val="20"/>
              </w:rPr>
              <w:t>Nie</w:t>
            </w:r>
          </w:p>
        </w:tc>
        <w:tc>
          <w:tcPr>
            <w:tcW w:w="3969" w:type="dxa"/>
          </w:tcPr>
          <w:p w:rsidR="00BC3DD7" w:rsidRPr="00A11060" w:rsidRDefault="00BC3DD7" w:rsidP="002E6EFF">
            <w:pPr>
              <w:rPr>
                <w:color w:val="000000" w:themeColor="text1"/>
                <w:sz w:val="20"/>
              </w:rPr>
            </w:pPr>
          </w:p>
        </w:tc>
        <w:tc>
          <w:tcPr>
            <w:tcW w:w="2564" w:type="dxa"/>
          </w:tcPr>
          <w:p w:rsidR="00BC3DD7" w:rsidRDefault="002E6EFF" w:rsidP="00415731">
            <w:pPr>
              <w:spacing w:before="60"/>
              <w:ind w:left="0"/>
              <w:jc w:val="both"/>
              <w:rPr>
                <w:sz w:val="20"/>
                <w:szCs w:val="20"/>
              </w:rPr>
            </w:pPr>
            <w:r w:rsidRPr="002E6EFF">
              <w:rPr>
                <w:color w:val="000000" w:themeColor="text1"/>
                <w:sz w:val="20"/>
                <w:szCs w:val="20"/>
              </w:rPr>
              <w:t>Centrálny IT register pre štátnu pomoc bude zriadený v rozsahu a v štruktúre, ako ich vymedzí nové nariadenie o skupinových výnimkách ako aj príslušné usmernenia Európskej komisie.</w:t>
            </w:r>
          </w:p>
        </w:tc>
      </w:tr>
      <w:tr w:rsidR="00BC3DD7" w:rsidRPr="00A11060" w:rsidTr="00E254DD">
        <w:tblPrEx>
          <w:jc w:val="left"/>
        </w:tblPrEx>
        <w:trPr>
          <w:gridBefore w:val="1"/>
          <w:wBefore w:w="24" w:type="dxa"/>
          <w:trHeight w:val="340"/>
        </w:trPr>
        <w:tc>
          <w:tcPr>
            <w:tcW w:w="1710" w:type="dxa"/>
            <w:vMerge/>
          </w:tcPr>
          <w:p w:rsidR="00BC3DD7" w:rsidRDefault="00BC3DD7" w:rsidP="00497BCE">
            <w:pPr>
              <w:rPr>
                <w:sz w:val="20"/>
                <w:szCs w:val="20"/>
              </w:rPr>
            </w:pPr>
          </w:p>
        </w:tc>
        <w:tc>
          <w:tcPr>
            <w:tcW w:w="1277" w:type="dxa"/>
            <w:vMerge/>
          </w:tcPr>
          <w:p w:rsidR="00BC3DD7" w:rsidRDefault="00BC3DD7" w:rsidP="00497BCE">
            <w:pPr>
              <w:jc w:val="center"/>
              <w:rPr>
                <w:sz w:val="20"/>
                <w:szCs w:val="20"/>
              </w:rPr>
            </w:pPr>
          </w:p>
        </w:tc>
        <w:tc>
          <w:tcPr>
            <w:tcW w:w="1448" w:type="dxa"/>
            <w:vMerge/>
          </w:tcPr>
          <w:p w:rsidR="00BC3DD7" w:rsidRPr="00A11060" w:rsidRDefault="00BC3DD7" w:rsidP="00497BCE">
            <w:pPr>
              <w:rPr>
                <w:color w:val="000000" w:themeColor="text1"/>
                <w:sz w:val="20"/>
                <w:szCs w:val="20"/>
              </w:rPr>
            </w:pP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odbornej prípravy a informovania zamestnancov zapojených do vykonávania EŠIF.</w:t>
            </w:r>
          </w:p>
        </w:tc>
        <w:tc>
          <w:tcPr>
            <w:tcW w:w="1257" w:type="dxa"/>
          </w:tcPr>
          <w:p w:rsidR="00BC3DD7" w:rsidRPr="00A11060" w:rsidRDefault="00415731" w:rsidP="00497BCE">
            <w:pPr>
              <w:ind w:left="0"/>
              <w:jc w:val="center"/>
              <w:rPr>
                <w:b/>
                <w:color w:val="000000" w:themeColor="text1"/>
                <w:sz w:val="20"/>
                <w:szCs w:val="20"/>
              </w:rPr>
            </w:pPr>
            <w:r>
              <w:rPr>
                <w:b/>
                <w:color w:val="000000" w:themeColor="text1"/>
                <w:sz w:val="20"/>
                <w:szCs w:val="20"/>
              </w:rPr>
              <w:t>Áno</w:t>
            </w:r>
          </w:p>
        </w:tc>
        <w:tc>
          <w:tcPr>
            <w:tcW w:w="3969" w:type="dxa"/>
          </w:tcPr>
          <w:p w:rsidR="00BC3DD7" w:rsidRDefault="005E000E" w:rsidP="005E000E">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c>
          <w:tcPr>
            <w:tcW w:w="2564" w:type="dxa"/>
          </w:tcPr>
          <w:p w:rsidR="00BC3DD7" w:rsidRPr="00A11060" w:rsidRDefault="002E6EFF" w:rsidP="00415731">
            <w:pPr>
              <w:ind w:left="0"/>
              <w:jc w:val="both"/>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r>
      <w:tr w:rsidR="00BC3DD7" w:rsidRPr="00A11060" w:rsidTr="00E254DD">
        <w:tblPrEx>
          <w:jc w:val="left"/>
        </w:tblPrEx>
        <w:trPr>
          <w:gridBefore w:val="1"/>
          <w:wBefore w:w="24" w:type="dxa"/>
          <w:trHeight w:val="340"/>
        </w:trPr>
        <w:tc>
          <w:tcPr>
            <w:tcW w:w="1710" w:type="dxa"/>
            <w:vMerge/>
          </w:tcPr>
          <w:p w:rsidR="00BC3DD7" w:rsidRDefault="00BC3DD7" w:rsidP="00497BCE">
            <w:pPr>
              <w:rPr>
                <w:sz w:val="20"/>
                <w:szCs w:val="20"/>
              </w:rPr>
            </w:pPr>
          </w:p>
        </w:tc>
        <w:tc>
          <w:tcPr>
            <w:tcW w:w="1277" w:type="dxa"/>
            <w:vMerge/>
          </w:tcPr>
          <w:p w:rsidR="00BC3DD7" w:rsidRDefault="00BC3DD7" w:rsidP="00497BCE">
            <w:pPr>
              <w:jc w:val="center"/>
              <w:rPr>
                <w:sz w:val="20"/>
                <w:szCs w:val="20"/>
              </w:rPr>
            </w:pPr>
          </w:p>
        </w:tc>
        <w:tc>
          <w:tcPr>
            <w:tcW w:w="1448" w:type="dxa"/>
            <w:vMerge/>
          </w:tcPr>
          <w:p w:rsidR="00BC3DD7" w:rsidRPr="00A11060" w:rsidRDefault="00BC3DD7" w:rsidP="00497BCE">
            <w:pPr>
              <w:rPr>
                <w:color w:val="000000" w:themeColor="text1"/>
                <w:sz w:val="20"/>
                <w:szCs w:val="20"/>
              </w:rPr>
            </w:pPr>
          </w:p>
        </w:tc>
        <w:tc>
          <w:tcPr>
            <w:tcW w:w="2257" w:type="dxa"/>
          </w:tcPr>
          <w:p w:rsidR="00BC3DD7" w:rsidRPr="00A11060" w:rsidRDefault="00BC3DD7" w:rsidP="00415731">
            <w:pPr>
              <w:ind w:left="0"/>
              <w:jc w:val="both"/>
              <w:rPr>
                <w:color w:val="000000" w:themeColor="text1"/>
                <w:sz w:val="20"/>
                <w:szCs w:val="20"/>
              </w:rPr>
            </w:pPr>
            <w:r>
              <w:rPr>
                <w:color w:val="000000" w:themeColor="text1"/>
                <w:sz w:val="20"/>
                <w:szCs w:val="20"/>
              </w:rPr>
              <w:t>Opatrenia na zabezpečenie administratívnej kapacity na vykonávanie a uplatňovanie pravidiel Únie o štátnej pomoci.</w:t>
            </w:r>
          </w:p>
        </w:tc>
        <w:tc>
          <w:tcPr>
            <w:tcW w:w="1257" w:type="dxa"/>
          </w:tcPr>
          <w:p w:rsidR="00BC3DD7" w:rsidRPr="00A11060" w:rsidRDefault="00415731" w:rsidP="00497BCE">
            <w:pPr>
              <w:ind w:left="0"/>
              <w:jc w:val="center"/>
              <w:rPr>
                <w:color w:val="000000" w:themeColor="text1"/>
                <w:sz w:val="20"/>
                <w:szCs w:val="20"/>
              </w:rPr>
            </w:pPr>
            <w:r>
              <w:rPr>
                <w:b/>
                <w:color w:val="000000" w:themeColor="text1"/>
                <w:sz w:val="20"/>
                <w:szCs w:val="20"/>
              </w:rPr>
              <w:t>Áno</w:t>
            </w:r>
          </w:p>
        </w:tc>
        <w:tc>
          <w:tcPr>
            <w:tcW w:w="3969" w:type="dxa"/>
          </w:tcPr>
          <w:p w:rsidR="00BC3DD7" w:rsidRPr="00A11060" w:rsidRDefault="00BC3DD7" w:rsidP="00EF1ECD">
            <w:pPr>
              <w:ind w:left="0"/>
              <w:jc w:val="center"/>
              <w:rPr>
                <w:color w:val="000000" w:themeColor="text1"/>
                <w:sz w:val="20"/>
              </w:rPr>
            </w:pPr>
          </w:p>
        </w:tc>
        <w:tc>
          <w:tcPr>
            <w:tcW w:w="2564" w:type="dxa"/>
          </w:tcPr>
          <w:p w:rsidR="002E6EFF" w:rsidRPr="002E6EFF" w:rsidRDefault="002E6EFF" w:rsidP="00415731">
            <w:pPr>
              <w:ind w:left="0"/>
              <w:jc w:val="both"/>
              <w:rPr>
                <w:color w:val="000000" w:themeColor="text1"/>
                <w:sz w:val="20"/>
                <w:szCs w:val="20"/>
              </w:rPr>
            </w:pPr>
            <w:r w:rsidRPr="002E6EFF">
              <w:rPr>
                <w:color w:val="000000" w:themeColor="text1"/>
                <w:sz w:val="20"/>
                <w:szCs w:val="20"/>
              </w:rPr>
              <w:t>Kvantifikácia potreby posilnenia administratívnych kapacít koordinátora štátnej pomoci s ohľadom na predmetnú ex ante kondicionalitu ako aj založenie metodických centier požadovaných zo strany EK bolo stanovené  s predstaviteľmi GR pre hospodársku súťaž.</w:t>
            </w:r>
          </w:p>
          <w:p w:rsidR="00BC3DD7" w:rsidRPr="00A11060" w:rsidRDefault="002E6EFF" w:rsidP="00A6282E">
            <w:pPr>
              <w:ind w:left="0"/>
              <w:jc w:val="both"/>
              <w:rPr>
                <w:color w:val="000000" w:themeColor="text1"/>
                <w:sz w:val="20"/>
                <w:szCs w:val="20"/>
              </w:rPr>
            </w:pPr>
            <w:r w:rsidRPr="002E6EFF">
              <w:rPr>
                <w:color w:val="000000" w:themeColor="text1"/>
                <w:sz w:val="20"/>
                <w:szCs w:val="20"/>
              </w:rPr>
              <w:t xml:space="preserve">Rovnako aj OP TP </w:t>
            </w:r>
            <w:r w:rsidRPr="002E6EFF">
              <w:rPr>
                <w:color w:val="000000" w:themeColor="text1"/>
                <w:sz w:val="20"/>
                <w:szCs w:val="20"/>
              </w:rPr>
              <w:lastRenderedPageBreak/>
              <w:t>zohľadňuje  zvýšené administratívne kapacity MF SR pri jeho úlohe koordinátora štátnej pomoci</w:t>
            </w:r>
            <w:r>
              <w:rPr>
                <w:color w:val="000000" w:themeColor="text1"/>
                <w:sz w:val="20"/>
                <w:szCs w:val="20"/>
              </w:rPr>
              <w:t>.</w:t>
            </w:r>
          </w:p>
        </w:tc>
      </w:tr>
      <w:tr w:rsidR="00533853" w:rsidRPr="00A11060" w:rsidTr="00E254DD">
        <w:tblPrEx>
          <w:jc w:val="left"/>
        </w:tblPrEx>
        <w:trPr>
          <w:gridBefore w:val="1"/>
          <w:wBefore w:w="24" w:type="dxa"/>
          <w:trHeight w:val="340"/>
        </w:trPr>
        <w:tc>
          <w:tcPr>
            <w:tcW w:w="1710" w:type="dxa"/>
            <w:vMerge w:val="restart"/>
          </w:tcPr>
          <w:p w:rsidR="00533853" w:rsidRPr="00415731" w:rsidRDefault="00533853" w:rsidP="00533853">
            <w:pPr>
              <w:ind w:left="0"/>
              <w:rPr>
                <w:b/>
                <w:sz w:val="20"/>
                <w:szCs w:val="20"/>
              </w:rPr>
            </w:pPr>
            <w:r w:rsidRPr="00415731">
              <w:rPr>
                <w:b/>
                <w:sz w:val="20"/>
                <w:szCs w:val="20"/>
              </w:rPr>
              <w:lastRenderedPageBreak/>
              <w:t>Právne predpisy v oblasti životného prostredia týkajúce sa posudzovania vplyvov na životné prostredie (EIA) a strategického environmentálneho posudzovania (SEA)</w:t>
            </w:r>
          </w:p>
          <w:p w:rsidR="00533853" w:rsidRPr="00533853" w:rsidRDefault="00533853" w:rsidP="00533853">
            <w:pPr>
              <w:rPr>
                <w:sz w:val="20"/>
                <w:szCs w:val="20"/>
              </w:rPr>
            </w:pPr>
          </w:p>
          <w:p w:rsidR="00533853" w:rsidRDefault="00533853" w:rsidP="00533853">
            <w:pPr>
              <w:ind w:left="0"/>
              <w:rPr>
                <w:sz w:val="20"/>
                <w:szCs w:val="20"/>
              </w:rPr>
            </w:pPr>
            <w:r w:rsidRPr="00533853">
              <w:rPr>
                <w:sz w:val="20"/>
                <w:szCs w:val="20"/>
              </w:rPr>
              <w:t>Existencia pravidiel na efektívne uplatňovanie právnych predpisov Únie v oblasti životného prostredia týkajúcich sa EIA a SEA.</w:t>
            </w:r>
          </w:p>
        </w:tc>
        <w:tc>
          <w:tcPr>
            <w:tcW w:w="1277" w:type="dxa"/>
            <w:vMerge w:val="restart"/>
          </w:tcPr>
          <w:p w:rsidR="00533853" w:rsidRPr="00533853" w:rsidRDefault="00533853" w:rsidP="00E81BAD">
            <w:pPr>
              <w:ind w:left="0"/>
              <w:rPr>
                <w:sz w:val="20"/>
                <w:szCs w:val="20"/>
              </w:rPr>
            </w:pPr>
            <w:r>
              <w:rPr>
                <w:sz w:val="20"/>
                <w:szCs w:val="20"/>
              </w:rPr>
              <w:t xml:space="preserve">PO 1 – PO </w:t>
            </w:r>
            <w:r w:rsidR="00E81BAD">
              <w:rPr>
                <w:sz w:val="20"/>
                <w:szCs w:val="20"/>
              </w:rPr>
              <w:t>7</w:t>
            </w:r>
          </w:p>
        </w:tc>
        <w:tc>
          <w:tcPr>
            <w:tcW w:w="1448" w:type="dxa"/>
            <w:vMerge w:val="restart"/>
          </w:tcPr>
          <w:p w:rsidR="00533853" w:rsidRDefault="00533853" w:rsidP="00533853">
            <w:pPr>
              <w:ind w:left="0"/>
              <w:jc w:val="center"/>
              <w:rPr>
                <w:color w:val="000000" w:themeColor="text1"/>
                <w:sz w:val="20"/>
                <w:szCs w:val="20"/>
              </w:rPr>
            </w:pPr>
            <w:r w:rsidRPr="00533853">
              <w:rPr>
                <w:b/>
                <w:sz w:val="20"/>
                <w:szCs w:val="20"/>
              </w:rPr>
              <w:t>Čiastočne</w:t>
            </w: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Opatrenia na zabezpečenie účinného uplatňovania smernice Európskeho parlamentu a Rady 2011/92/EÚ (EIA) a smernice Európskeho parlamentu a Rady 2001/42/ES (SEA).</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rsidR="00533853" w:rsidRPr="00533853" w:rsidRDefault="00533853" w:rsidP="00415731">
            <w:pPr>
              <w:ind w:left="0"/>
              <w:jc w:val="both"/>
              <w:rPr>
                <w:sz w:val="20"/>
                <w:szCs w:val="20"/>
              </w:rPr>
            </w:pPr>
            <w:r w:rsidRPr="00533853">
              <w:rPr>
                <w:sz w:val="20"/>
                <w:szCs w:val="20"/>
              </w:rPr>
              <w:t>Zákon 24/2006 Z. z. o posudzovaní vplyvov na životné prostredie a o zmene a doplnení niektorých zákonov v znení neskorších predpisov</w:t>
            </w:r>
          </w:p>
          <w:p w:rsidR="00533853" w:rsidRPr="00533853" w:rsidRDefault="00533853" w:rsidP="00415731">
            <w:pPr>
              <w:spacing w:before="120"/>
              <w:ind w:left="0"/>
              <w:jc w:val="both"/>
              <w:rPr>
                <w:sz w:val="20"/>
                <w:szCs w:val="20"/>
              </w:rPr>
            </w:pPr>
            <w:r w:rsidRPr="00533853">
              <w:rPr>
                <w:sz w:val="20"/>
                <w:szCs w:val="20"/>
              </w:rPr>
              <w:t xml:space="preserve">Zákon je uverejnený na stránke  </w:t>
            </w:r>
          </w:p>
          <w:p w:rsidR="00533853" w:rsidRPr="00533853" w:rsidRDefault="00033B40" w:rsidP="00415731">
            <w:pPr>
              <w:ind w:left="0"/>
              <w:jc w:val="both"/>
              <w:rPr>
                <w:sz w:val="20"/>
                <w:szCs w:val="20"/>
              </w:rPr>
            </w:pPr>
            <w:hyperlink r:id="rId64" w:history="1">
              <w:r w:rsidR="00533853" w:rsidRPr="00533853">
                <w:rPr>
                  <w:sz w:val="20"/>
                  <w:szCs w:val="20"/>
                </w:rPr>
                <w:t>www.jaspi.justice.gov.sk</w:t>
              </w:r>
            </w:hyperlink>
          </w:p>
          <w:p w:rsidR="00533853" w:rsidRPr="00533853" w:rsidRDefault="00533853" w:rsidP="00415731">
            <w:pPr>
              <w:spacing w:before="120"/>
              <w:ind w:left="0"/>
              <w:jc w:val="both"/>
              <w:rPr>
                <w:sz w:val="20"/>
                <w:szCs w:val="20"/>
              </w:rPr>
            </w:pPr>
            <w:r w:rsidRPr="00533853">
              <w:rPr>
                <w:sz w:val="20"/>
                <w:szCs w:val="20"/>
              </w:rPr>
              <w:t xml:space="preserve">Návrh novelizácie zákona: </w:t>
            </w:r>
            <w:hyperlink r:id="rId65" w:history="1">
              <w:r w:rsidRPr="00DD0BE9">
                <w:rPr>
                  <w:rStyle w:val="Hypertextovprepojenie"/>
                  <w:rFonts w:ascii="Cambria" w:hAnsi="Cambria"/>
                  <w:sz w:val="20"/>
                  <w:szCs w:val="20"/>
                </w:rPr>
                <w:t>http://www.rokovania.sk/Rokovanie.aspx/BodRokovaniaDetail?idMaterial=23688</w:t>
              </w:r>
            </w:hyperlink>
            <w:r w:rsidRPr="00DD0BE9">
              <w:rPr>
                <w:rFonts w:ascii="Cambria" w:hAnsi="Cambria"/>
                <w:sz w:val="20"/>
                <w:szCs w:val="20"/>
              </w:rPr>
              <w:t xml:space="preserve"> </w:t>
            </w:r>
            <w:r w:rsidRPr="00533853">
              <w:rPr>
                <w:sz w:val="20"/>
                <w:szCs w:val="20"/>
              </w:rPr>
              <w:t xml:space="preserve">    </w:t>
            </w:r>
          </w:p>
          <w:p w:rsidR="00533853" w:rsidRDefault="00533853" w:rsidP="00415731">
            <w:pPr>
              <w:spacing w:before="120"/>
              <w:ind w:left="0"/>
              <w:jc w:val="both"/>
              <w:rPr>
                <w:color w:val="000000" w:themeColor="text1"/>
                <w:sz w:val="20"/>
                <w:szCs w:val="20"/>
              </w:rPr>
            </w:pPr>
            <w:r w:rsidRPr="00533853">
              <w:rPr>
                <w:sz w:val="20"/>
                <w:szCs w:val="20"/>
              </w:rPr>
              <w:t>Návrh novelizácie zákona je predmetom schvaľovacieho procesu v Národnej rade SR od 16. 7. 2014.</w:t>
            </w:r>
          </w:p>
        </w:tc>
        <w:tc>
          <w:tcPr>
            <w:tcW w:w="2564" w:type="dxa"/>
          </w:tcPr>
          <w:p w:rsidR="00533853" w:rsidRPr="00533853" w:rsidRDefault="00533853" w:rsidP="00533853">
            <w:pPr>
              <w:ind w:left="0"/>
              <w:rPr>
                <w:sz w:val="20"/>
                <w:szCs w:val="20"/>
              </w:rPr>
            </w:pPr>
            <w:r w:rsidRPr="00533853">
              <w:rPr>
                <w:sz w:val="20"/>
                <w:szCs w:val="20"/>
              </w:rPr>
              <w:t>21. 3. 2013 infringement k transpozičnému deficitu k smernici 2011/92/EÚ.</w:t>
            </w:r>
          </w:p>
          <w:p w:rsidR="00533853" w:rsidRPr="00533853" w:rsidRDefault="00533853" w:rsidP="00533853">
            <w:pPr>
              <w:spacing w:before="120"/>
              <w:ind w:left="0"/>
              <w:rPr>
                <w:sz w:val="20"/>
                <w:szCs w:val="20"/>
              </w:rPr>
            </w:pPr>
            <w:r w:rsidRPr="00533853">
              <w:rPr>
                <w:sz w:val="20"/>
                <w:szCs w:val="20"/>
              </w:rPr>
              <w:t xml:space="preserve">12. 7. 2013 odpoveď SR zaslaná na formálne oznámenie EK, SR deklaruje, že vykoná príslušné legislatívne úpravy a poskytne metodické usmernenia na odstránenie transpozičného deficitu.  </w:t>
            </w:r>
          </w:p>
          <w:p w:rsidR="00533853" w:rsidRPr="00533853" w:rsidRDefault="00533853" w:rsidP="00533853">
            <w:pPr>
              <w:spacing w:before="120"/>
              <w:ind w:left="0"/>
              <w:rPr>
                <w:sz w:val="20"/>
                <w:szCs w:val="20"/>
              </w:rPr>
            </w:pPr>
            <w:r w:rsidRPr="00533853">
              <w:rPr>
                <w:sz w:val="20"/>
                <w:szCs w:val="20"/>
              </w:rPr>
              <w:t xml:space="preserve">Návrh zákona 2. 7. 2014  schválený uznesením vlády SR č. 330/2014 </w:t>
            </w:r>
          </w:p>
          <w:p w:rsidR="00533853" w:rsidRPr="00533853" w:rsidRDefault="00033B40" w:rsidP="00533853">
            <w:pPr>
              <w:ind w:left="0"/>
              <w:rPr>
                <w:sz w:val="20"/>
                <w:szCs w:val="20"/>
              </w:rPr>
            </w:pPr>
            <w:hyperlink r:id="rId66" w:history="1">
              <w:r w:rsidR="00533853" w:rsidRPr="00533853">
                <w:rPr>
                  <w:rStyle w:val="Hypertextovprepojenie"/>
                  <w:sz w:val="20"/>
                  <w:szCs w:val="20"/>
                </w:rPr>
                <w:t>http://www.rokovania.sk/Rokovanie.aspx/BodRokovaniaDetail?idMaterial=23688</w:t>
              </w:r>
            </w:hyperlink>
            <w:r w:rsidR="00533853" w:rsidRPr="00533853">
              <w:rPr>
                <w:sz w:val="20"/>
                <w:szCs w:val="20"/>
              </w:rPr>
              <w:t xml:space="preserve"> </w:t>
            </w:r>
          </w:p>
          <w:p w:rsidR="00533853" w:rsidRPr="00533853" w:rsidRDefault="00533853" w:rsidP="00533853">
            <w:pPr>
              <w:spacing w:before="120"/>
              <w:ind w:left="0"/>
              <w:rPr>
                <w:sz w:val="20"/>
                <w:szCs w:val="20"/>
              </w:rPr>
            </w:pPr>
            <w:r w:rsidRPr="00533853">
              <w:rPr>
                <w:sz w:val="20"/>
                <w:szCs w:val="20"/>
              </w:rPr>
              <w:t>Dňa 16. 7. 2014  -  odoslaný na rokovanie Národnej rady SR.</w:t>
            </w:r>
          </w:p>
          <w:p w:rsidR="00533853" w:rsidRDefault="00533853" w:rsidP="00533853">
            <w:pPr>
              <w:spacing w:before="120"/>
              <w:ind w:left="0"/>
              <w:rPr>
                <w:color w:val="000000" w:themeColor="text1"/>
                <w:sz w:val="20"/>
                <w:szCs w:val="20"/>
              </w:rPr>
            </w:pPr>
            <w:r w:rsidRPr="00533853">
              <w:rPr>
                <w:sz w:val="20"/>
                <w:szCs w:val="20"/>
              </w:rPr>
              <w:t xml:space="preserve">V prípade smernice EIA sa 7. 5. 2014 uskutočnilo stretnutie CKO, MŽP SR a MDVRR SR. Pri formulovaní návrhu opatrení bolo prihliadané na skúsenosti MDVRR SR v oblasti opätovného posudzovania a schvaľovania projektov v </w:t>
            </w:r>
            <w:r w:rsidRPr="00533853">
              <w:rPr>
                <w:sz w:val="20"/>
                <w:szCs w:val="20"/>
              </w:rPr>
              <w:lastRenderedPageBreak/>
              <w:t>prípade zmien v projektoch v rámci uplatnenia inštitútu oznámenia o zmene navrhovanej činnosti podľa zákona č. 24/2006 Z. z., ako aj oznámenie o zmene stavby podľa stavebného zákona (zákon č. 50/1976).</w:t>
            </w:r>
          </w:p>
        </w:tc>
      </w:tr>
      <w:tr w:rsidR="00533853" w:rsidRPr="00A11060" w:rsidTr="00E254DD">
        <w:tblPrEx>
          <w:jc w:val="left"/>
        </w:tblPrEx>
        <w:trPr>
          <w:gridBefore w:val="1"/>
          <w:wBefore w:w="24" w:type="dxa"/>
          <w:trHeight w:val="340"/>
        </w:trPr>
        <w:tc>
          <w:tcPr>
            <w:tcW w:w="1710" w:type="dxa"/>
            <w:vMerge/>
          </w:tcPr>
          <w:p w:rsidR="00533853" w:rsidRDefault="00533853" w:rsidP="00F0116F">
            <w:pPr>
              <w:rPr>
                <w:sz w:val="20"/>
                <w:szCs w:val="20"/>
              </w:rPr>
            </w:pPr>
          </w:p>
        </w:tc>
        <w:tc>
          <w:tcPr>
            <w:tcW w:w="1277" w:type="dxa"/>
            <w:vMerge/>
          </w:tcPr>
          <w:p w:rsidR="00533853" w:rsidRDefault="00533853" w:rsidP="00C221E4">
            <w:pPr>
              <w:jc w:val="center"/>
              <w:rPr>
                <w:sz w:val="20"/>
                <w:szCs w:val="20"/>
              </w:rPr>
            </w:pPr>
          </w:p>
        </w:tc>
        <w:tc>
          <w:tcPr>
            <w:tcW w:w="1448" w:type="dxa"/>
            <w:vMerge/>
          </w:tcPr>
          <w:p w:rsidR="00533853" w:rsidRDefault="00533853" w:rsidP="00C221E4">
            <w:pPr>
              <w:jc w:val="center"/>
              <w:rPr>
                <w:color w:val="000000" w:themeColor="text1"/>
                <w:sz w:val="20"/>
                <w:szCs w:val="20"/>
              </w:rPr>
            </w:pP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Opatrenia v oblasti odbornej prípravy a informovania zamestnancov zapojených do vykonávania smerníc EIA a SEA.</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rsidR="00533853" w:rsidRPr="00533853" w:rsidRDefault="00533853" w:rsidP="00415731">
            <w:pPr>
              <w:ind w:left="0"/>
              <w:jc w:val="both"/>
              <w:rPr>
                <w:sz w:val="20"/>
                <w:szCs w:val="20"/>
              </w:rPr>
            </w:pPr>
            <w:r w:rsidRPr="00533853">
              <w:rPr>
                <w:sz w:val="20"/>
                <w:szCs w:val="20"/>
              </w:rPr>
              <w:t>Stratégia školenia a informovania zamestnancov zapojených do vykonávania smerníc EIA a SEA, vrátane návrhu opatrení na jej realizáciu schválená rokovaním 7. porady vedenia MŽP SR, ktorá sa konala dňa 7. 3. 2013.</w:t>
            </w:r>
          </w:p>
          <w:p w:rsidR="00533853" w:rsidRPr="00383D8B" w:rsidRDefault="00033B40" w:rsidP="00415731">
            <w:pPr>
              <w:spacing w:before="120"/>
              <w:ind w:left="0"/>
              <w:jc w:val="both"/>
              <w:rPr>
                <w:sz w:val="16"/>
                <w:szCs w:val="16"/>
              </w:rPr>
            </w:pPr>
            <w:hyperlink r:id="rId67" w:history="1">
              <w:r w:rsidR="00533853" w:rsidRPr="00533853">
                <w:rPr>
                  <w:color w:val="0000FF"/>
                  <w:sz w:val="20"/>
                  <w:szCs w:val="20"/>
                  <w:u w:val="single"/>
                </w:rPr>
                <w:t>http://www.sazp.sk/public/index/go.php?id=81&amp;prm3=686</w:t>
              </w:r>
            </w:hyperlink>
          </w:p>
          <w:p w:rsidR="00533853" w:rsidRDefault="00533853" w:rsidP="00946A5F">
            <w:pPr>
              <w:rPr>
                <w:color w:val="000000" w:themeColor="text1"/>
                <w:sz w:val="20"/>
                <w:szCs w:val="20"/>
              </w:rPr>
            </w:pPr>
          </w:p>
        </w:tc>
        <w:tc>
          <w:tcPr>
            <w:tcW w:w="2564" w:type="dxa"/>
          </w:tcPr>
          <w:p w:rsidR="00533853" w:rsidRDefault="00533853" w:rsidP="00415731">
            <w:pPr>
              <w:ind w:left="0"/>
              <w:jc w:val="both"/>
              <w:rPr>
                <w:color w:val="000000" w:themeColor="text1"/>
                <w:sz w:val="20"/>
                <w:szCs w:val="20"/>
              </w:rPr>
            </w:pPr>
            <w:r w:rsidRPr="00533853">
              <w:rPr>
                <w:color w:val="000000" w:themeColor="text1"/>
                <w:sz w:val="20"/>
                <w:szCs w:val="20"/>
              </w:rPr>
              <w:t>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tc>
      </w:tr>
      <w:tr w:rsidR="00533853" w:rsidRPr="00A11060" w:rsidTr="00E254DD">
        <w:tblPrEx>
          <w:jc w:val="left"/>
        </w:tblPrEx>
        <w:trPr>
          <w:gridBefore w:val="1"/>
          <w:wBefore w:w="24" w:type="dxa"/>
          <w:trHeight w:val="340"/>
        </w:trPr>
        <w:tc>
          <w:tcPr>
            <w:tcW w:w="1710" w:type="dxa"/>
            <w:vMerge/>
          </w:tcPr>
          <w:p w:rsidR="00533853" w:rsidRDefault="00533853" w:rsidP="00F0116F">
            <w:pPr>
              <w:rPr>
                <w:sz w:val="20"/>
                <w:szCs w:val="20"/>
              </w:rPr>
            </w:pPr>
          </w:p>
        </w:tc>
        <w:tc>
          <w:tcPr>
            <w:tcW w:w="1277" w:type="dxa"/>
            <w:vMerge/>
          </w:tcPr>
          <w:p w:rsidR="00533853" w:rsidRDefault="00533853" w:rsidP="00C221E4">
            <w:pPr>
              <w:jc w:val="center"/>
              <w:rPr>
                <w:sz w:val="20"/>
                <w:szCs w:val="20"/>
              </w:rPr>
            </w:pPr>
          </w:p>
        </w:tc>
        <w:tc>
          <w:tcPr>
            <w:tcW w:w="1448" w:type="dxa"/>
            <w:vMerge/>
          </w:tcPr>
          <w:p w:rsidR="00533853" w:rsidRDefault="00533853" w:rsidP="00C221E4">
            <w:pPr>
              <w:jc w:val="center"/>
              <w:rPr>
                <w:color w:val="000000" w:themeColor="text1"/>
                <w:sz w:val="20"/>
                <w:szCs w:val="20"/>
              </w:rPr>
            </w:pPr>
          </w:p>
        </w:tc>
        <w:tc>
          <w:tcPr>
            <w:tcW w:w="2257" w:type="dxa"/>
          </w:tcPr>
          <w:p w:rsidR="00533853" w:rsidRDefault="00533853" w:rsidP="00415731">
            <w:pPr>
              <w:ind w:left="10"/>
              <w:jc w:val="both"/>
              <w:rPr>
                <w:color w:val="000000" w:themeColor="text1"/>
                <w:sz w:val="20"/>
                <w:szCs w:val="20"/>
              </w:rPr>
            </w:pPr>
            <w:r w:rsidRPr="00533853">
              <w:rPr>
                <w:color w:val="000000" w:themeColor="text1"/>
                <w:sz w:val="20"/>
                <w:szCs w:val="20"/>
              </w:rPr>
              <w:t>Opatrenia na zabezpečenie dostatočnej administratívnej kapacity.</w:t>
            </w:r>
          </w:p>
        </w:tc>
        <w:tc>
          <w:tcPr>
            <w:tcW w:w="1257" w:type="dxa"/>
          </w:tcPr>
          <w:p w:rsidR="00533853" w:rsidRDefault="00415731" w:rsidP="00533853">
            <w:pPr>
              <w:ind w:left="0"/>
              <w:jc w:val="center"/>
              <w:rPr>
                <w:b/>
                <w:color w:val="000000" w:themeColor="text1"/>
                <w:sz w:val="20"/>
                <w:szCs w:val="20"/>
              </w:rPr>
            </w:pPr>
            <w:r>
              <w:rPr>
                <w:b/>
                <w:color w:val="000000" w:themeColor="text1"/>
                <w:sz w:val="20"/>
                <w:szCs w:val="20"/>
              </w:rPr>
              <w:t>Áno</w:t>
            </w:r>
          </w:p>
        </w:tc>
        <w:tc>
          <w:tcPr>
            <w:tcW w:w="3969" w:type="dxa"/>
          </w:tcPr>
          <w:p w:rsidR="00533853" w:rsidRDefault="00C616B4" w:rsidP="00C616B4">
            <w:pPr>
              <w:ind w:left="0"/>
              <w:rPr>
                <w:color w:val="000000" w:themeColor="text1"/>
                <w:sz w:val="20"/>
                <w:szCs w:val="20"/>
              </w:rPr>
            </w:pPr>
            <w:r w:rsidRPr="00C616B4">
              <w:rPr>
                <w:color w:val="000000" w:themeColor="text1"/>
                <w:sz w:val="20"/>
                <w:szCs w:val="20"/>
              </w:rPr>
              <w:t xml:space="preserve">Analýza administratívnych kapacít v oblasti posudzovania vplyvov na životné prostredie (vykonávania smerníc EIA a SEA), vrátane návrhu opatrení na zabezpečenie ich dostatočného stavu schválená rokovaním 3. porady vedenia MŽP SR, ktorá sa konala dňa </w:t>
            </w:r>
            <w:r w:rsidRPr="00C616B4">
              <w:rPr>
                <w:color w:val="000000" w:themeColor="text1"/>
                <w:sz w:val="20"/>
                <w:szCs w:val="20"/>
              </w:rPr>
              <w:lastRenderedPageBreak/>
              <w:t>24. 1. 2013.</w:t>
            </w:r>
          </w:p>
        </w:tc>
        <w:tc>
          <w:tcPr>
            <w:tcW w:w="2564" w:type="dxa"/>
          </w:tcPr>
          <w:p w:rsidR="00C616B4" w:rsidRPr="00C616B4" w:rsidRDefault="00C616B4" w:rsidP="00C616B4">
            <w:pPr>
              <w:ind w:left="0"/>
              <w:jc w:val="both"/>
              <w:rPr>
                <w:color w:val="000000" w:themeColor="text1"/>
                <w:sz w:val="20"/>
                <w:szCs w:val="20"/>
              </w:rPr>
            </w:pPr>
            <w:r w:rsidRPr="00C616B4">
              <w:rPr>
                <w:color w:val="000000" w:themeColor="text1"/>
                <w:sz w:val="20"/>
                <w:szCs w:val="20"/>
              </w:rPr>
              <w:lastRenderedPageBreak/>
              <w:t xml:space="preserve">Záver analýzy poukazuje na skutočnosť, že súčasný stav administratívnych kapacít v oblasti posudzovania vplyvov na životné prostredie je dostatočný. </w:t>
            </w:r>
          </w:p>
          <w:p w:rsidR="00533853" w:rsidRDefault="00C616B4" w:rsidP="00C616B4">
            <w:pPr>
              <w:spacing w:before="120"/>
              <w:ind w:left="0"/>
              <w:jc w:val="both"/>
              <w:rPr>
                <w:color w:val="000000" w:themeColor="text1"/>
                <w:sz w:val="20"/>
                <w:szCs w:val="20"/>
              </w:rPr>
            </w:pPr>
            <w:r w:rsidRPr="00C616B4">
              <w:rPr>
                <w:color w:val="000000" w:themeColor="text1"/>
                <w:sz w:val="20"/>
                <w:szCs w:val="20"/>
              </w:rPr>
              <w:lastRenderedPageBreak/>
              <w:t>Aktuálne nebola identifikovaná potreba revízie predmetnej analýzy, ani nevznikla potreba jej reambulácie na základe pripomienok vznesených k návrhu legislatívnych úprav vo vzťahu k zákonu č. 24/2006 Z.z.</w:t>
            </w:r>
          </w:p>
        </w:tc>
      </w:tr>
      <w:tr w:rsidR="00BC3DD7" w:rsidRPr="00A11060" w:rsidTr="00E254DD">
        <w:tblPrEx>
          <w:jc w:val="left"/>
        </w:tblPrEx>
        <w:trPr>
          <w:gridBefore w:val="1"/>
          <w:wBefore w:w="24" w:type="dxa"/>
          <w:trHeight w:val="340"/>
        </w:trPr>
        <w:tc>
          <w:tcPr>
            <w:tcW w:w="1710" w:type="dxa"/>
            <w:vMerge w:val="restart"/>
          </w:tcPr>
          <w:p w:rsidR="00BC3DD7" w:rsidRPr="00415731" w:rsidRDefault="00BC3DD7" w:rsidP="00F0116F">
            <w:pPr>
              <w:ind w:left="0"/>
              <w:rPr>
                <w:b/>
                <w:sz w:val="20"/>
                <w:szCs w:val="20"/>
              </w:rPr>
            </w:pPr>
            <w:r w:rsidRPr="00415731">
              <w:rPr>
                <w:b/>
                <w:sz w:val="20"/>
                <w:szCs w:val="20"/>
              </w:rPr>
              <w:lastRenderedPageBreak/>
              <w:t xml:space="preserve">Štatistické systémy a ukazovatele výsledkov: </w:t>
            </w:r>
          </w:p>
          <w:p w:rsidR="00BC3DD7" w:rsidRDefault="00BC3DD7" w:rsidP="00F71DCF">
            <w:pPr>
              <w:spacing w:before="120"/>
              <w:ind w:left="0"/>
              <w:rPr>
                <w:sz w:val="20"/>
                <w:szCs w:val="20"/>
              </w:rPr>
            </w:pPr>
            <w:r>
              <w:rPr>
                <w:sz w:val="20"/>
                <w:szCs w:val="20"/>
              </w:rPr>
              <w:t>Existencia štatistického základu potrebného na uskutočnenie hodnotení pre posúdenie účinnosti a vplyvu programov.</w:t>
            </w:r>
          </w:p>
          <w:p w:rsidR="00BC3DD7" w:rsidRDefault="00BC3DD7" w:rsidP="00F0116F">
            <w:pPr>
              <w:spacing w:before="120"/>
              <w:ind w:left="0"/>
              <w:rPr>
                <w:sz w:val="20"/>
                <w:szCs w:val="20"/>
              </w:rPr>
            </w:pPr>
            <w:r>
              <w:rPr>
                <w:sz w:val="20"/>
                <w:szCs w:val="20"/>
              </w:rPr>
              <w:t xml:space="preserve">Existencia systému ukazovateľov výsledkov nevyhnutných pre výber opatrení, ktoré čo najúčinnejšie prispievajú k dosiahnutiu želaných výsledkov, pre monitorovane </w:t>
            </w:r>
            <w:r>
              <w:rPr>
                <w:sz w:val="20"/>
                <w:szCs w:val="20"/>
              </w:rPr>
              <w:lastRenderedPageBreak/>
              <w:t>pokroku pri dosahovaní výsledkov a vykonanie posúdenia vplyvu.</w:t>
            </w:r>
          </w:p>
          <w:p w:rsidR="00BC3DD7" w:rsidRDefault="00BC3DD7" w:rsidP="00C221E4">
            <w:pPr>
              <w:ind w:left="0"/>
              <w:rPr>
                <w:sz w:val="20"/>
                <w:szCs w:val="20"/>
              </w:rPr>
            </w:pPr>
          </w:p>
        </w:tc>
        <w:tc>
          <w:tcPr>
            <w:tcW w:w="1277" w:type="dxa"/>
            <w:vMerge w:val="restart"/>
          </w:tcPr>
          <w:p w:rsidR="00BC3DD7" w:rsidRDefault="00BC3DD7" w:rsidP="00C221E4">
            <w:pPr>
              <w:ind w:left="0"/>
              <w:jc w:val="center"/>
              <w:rPr>
                <w:sz w:val="20"/>
                <w:szCs w:val="20"/>
              </w:rPr>
            </w:pPr>
            <w:r>
              <w:rPr>
                <w:sz w:val="20"/>
                <w:szCs w:val="20"/>
              </w:rPr>
              <w:lastRenderedPageBreak/>
              <w:t>PO 1 – PO 8</w:t>
            </w:r>
          </w:p>
        </w:tc>
        <w:tc>
          <w:tcPr>
            <w:tcW w:w="1448" w:type="dxa"/>
            <w:vMerge w:val="restart"/>
          </w:tcPr>
          <w:p w:rsidR="00BC3DD7" w:rsidRPr="00415731" w:rsidRDefault="00BC3DD7" w:rsidP="00C221E4">
            <w:pPr>
              <w:ind w:left="0"/>
              <w:jc w:val="center"/>
              <w:rPr>
                <w:b/>
                <w:color w:val="000000" w:themeColor="text1"/>
                <w:sz w:val="20"/>
                <w:szCs w:val="20"/>
              </w:rPr>
            </w:pPr>
            <w:r w:rsidRPr="00415731">
              <w:rPr>
                <w:b/>
                <w:color w:val="000000" w:themeColor="text1"/>
                <w:sz w:val="20"/>
                <w:szCs w:val="20"/>
              </w:rPr>
              <w:t>Čiastočne</w:t>
            </w:r>
          </w:p>
        </w:tc>
        <w:tc>
          <w:tcPr>
            <w:tcW w:w="2257" w:type="dxa"/>
          </w:tcPr>
          <w:p w:rsidR="00BC3DD7" w:rsidRDefault="00BC3DD7" w:rsidP="00415731">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rsidR="00BC3DD7" w:rsidRDefault="00BC3DD7" w:rsidP="00F0116F">
            <w:pPr>
              <w:spacing w:before="120"/>
              <w:ind w:left="0"/>
              <w:rPr>
                <w:color w:val="000000" w:themeColor="text1"/>
                <w:sz w:val="20"/>
                <w:szCs w:val="20"/>
              </w:rPr>
            </w:pPr>
            <w:r>
              <w:rPr>
                <w:color w:val="000000" w:themeColor="text1"/>
                <w:sz w:val="20"/>
                <w:szCs w:val="20"/>
              </w:rPr>
              <w:t>- identifikácia zdrojov a mechanizmov na zaručenie validácie štatistických údajov,</w:t>
            </w:r>
          </w:p>
          <w:p w:rsidR="00BC3DD7" w:rsidRDefault="00BC3DD7" w:rsidP="00C221E4">
            <w:pPr>
              <w:spacing w:before="120"/>
              <w:ind w:left="0"/>
              <w:rPr>
                <w:color w:val="000000" w:themeColor="text1"/>
                <w:sz w:val="20"/>
                <w:szCs w:val="20"/>
              </w:rPr>
            </w:pPr>
            <w:r>
              <w:rPr>
                <w:color w:val="000000" w:themeColor="text1"/>
                <w:sz w:val="20"/>
                <w:szCs w:val="20"/>
              </w:rPr>
              <w:t>- opatrenia na uverejnenie konsolidovaných údajov a ich sprístupnenie verejnosti.</w:t>
            </w:r>
          </w:p>
        </w:tc>
        <w:tc>
          <w:tcPr>
            <w:tcW w:w="1257" w:type="dxa"/>
          </w:tcPr>
          <w:p w:rsidR="00BC3DD7" w:rsidRDefault="00415731" w:rsidP="00C221E4">
            <w:pPr>
              <w:ind w:left="0"/>
              <w:jc w:val="center"/>
              <w:rPr>
                <w:b/>
                <w:color w:val="000000" w:themeColor="text1"/>
                <w:sz w:val="20"/>
                <w:szCs w:val="20"/>
              </w:rPr>
            </w:pPr>
            <w:r>
              <w:rPr>
                <w:b/>
                <w:color w:val="000000" w:themeColor="text1"/>
                <w:sz w:val="20"/>
                <w:szCs w:val="20"/>
              </w:rPr>
              <w:t>Áno</w:t>
            </w:r>
          </w:p>
        </w:tc>
        <w:tc>
          <w:tcPr>
            <w:tcW w:w="3969" w:type="dxa"/>
          </w:tcPr>
          <w:p w:rsidR="00BC3DD7" w:rsidRPr="00A11060" w:rsidRDefault="00BC3DD7" w:rsidP="00415731">
            <w:pPr>
              <w:ind w:left="0"/>
              <w:jc w:val="both"/>
              <w:rPr>
                <w:color w:val="000000" w:themeColor="text1"/>
                <w:sz w:val="20"/>
                <w:szCs w:val="20"/>
              </w:rPr>
            </w:pPr>
            <w:r>
              <w:rPr>
                <w:color w:val="000000" w:themeColor="text1"/>
                <w:sz w:val="20"/>
                <w:szCs w:val="20"/>
              </w:rPr>
              <w:t>MDVRR SR v zmysle návrhu Usmernenia CKO k tvorbe merateľných ukazovateľov na programovej a projektovej úrovni vypracovalo opis systémov monitorovania a hodnotenia na úrovni OPII.</w:t>
            </w:r>
          </w:p>
        </w:tc>
        <w:tc>
          <w:tcPr>
            <w:tcW w:w="2564" w:type="dxa"/>
          </w:tcPr>
          <w:p w:rsidR="00BC3DD7" w:rsidRDefault="00564E3C" w:rsidP="00415731">
            <w:pPr>
              <w:ind w:left="0"/>
              <w:jc w:val="both"/>
              <w:rPr>
                <w:color w:val="000000" w:themeColor="text1"/>
                <w:sz w:val="20"/>
                <w:szCs w:val="20"/>
              </w:rPr>
            </w:pPr>
            <w:r>
              <w:rPr>
                <w:color w:val="000000" w:themeColor="text1"/>
                <w:sz w:val="20"/>
                <w:szCs w:val="20"/>
              </w:rPr>
              <w:t xml:space="preserve">Opis </w:t>
            </w:r>
            <w:r w:rsidR="00BC3DD7">
              <w:rPr>
                <w:color w:val="000000" w:themeColor="text1"/>
                <w:sz w:val="20"/>
                <w:szCs w:val="20"/>
              </w:rPr>
              <w:t>monitorovania a hodnotenia na programovej úrovni obsahuje:</w:t>
            </w:r>
          </w:p>
          <w:p w:rsidR="00BC3DD7" w:rsidRDefault="00BC3DD7" w:rsidP="00415731">
            <w:pPr>
              <w:spacing w:before="120"/>
              <w:ind w:left="0"/>
              <w:jc w:val="both"/>
              <w:rPr>
                <w:color w:val="000000" w:themeColor="text1"/>
                <w:sz w:val="20"/>
                <w:szCs w:val="20"/>
              </w:rPr>
            </w:pPr>
            <w:r>
              <w:rPr>
                <w:color w:val="000000" w:themeColor="text1"/>
                <w:sz w:val="20"/>
                <w:szCs w:val="20"/>
              </w:rPr>
              <w:t xml:space="preserve">1. Merateľné ukazovatele, definíciu, spôsob výpočtu, mernú jednotku, cieľovú hodnotu, zdroj a periodicitu monitorovania. Spoločným znakom pre ukazovatele je ich jednoznačné priradenie k prioritnej osi, tematickému cieľu, investičnej priorite a špecifickému cieľu. Významným faktorom </w:t>
            </w:r>
            <w:r w:rsidR="006D0F30">
              <w:rPr>
                <w:color w:val="000000" w:themeColor="text1"/>
                <w:sz w:val="20"/>
                <w:szCs w:val="20"/>
              </w:rPr>
              <w:t>pre</w:t>
            </w:r>
            <w:r>
              <w:rPr>
                <w:color w:val="000000" w:themeColor="text1"/>
                <w:sz w:val="20"/>
                <w:szCs w:val="20"/>
              </w:rPr>
              <w:t xml:space="preserve"> skladbu ukazovateľov bola skúsenosť počas programového obdobia 2007 – 2013.</w:t>
            </w:r>
          </w:p>
          <w:p w:rsidR="00BC3DD7" w:rsidRDefault="00BC3DD7" w:rsidP="00415731">
            <w:pPr>
              <w:spacing w:before="120"/>
              <w:ind w:left="0"/>
              <w:jc w:val="both"/>
              <w:rPr>
                <w:color w:val="000000" w:themeColor="text1"/>
                <w:sz w:val="20"/>
                <w:szCs w:val="20"/>
              </w:rPr>
            </w:pPr>
            <w:r>
              <w:rPr>
                <w:color w:val="000000" w:themeColor="text1"/>
                <w:sz w:val="20"/>
                <w:szCs w:val="20"/>
              </w:rPr>
              <w:t xml:space="preserve">2. Definovanie výkonnostného rámca: zdôvodnenie výberu ukazovateľov do výkonnostného rámca, stanovenie míľnikov a cieľových hodnôt pre roky 2018 a 2023, popis, výpočet </w:t>
            </w:r>
            <w:r>
              <w:rPr>
                <w:color w:val="000000" w:themeColor="text1"/>
                <w:sz w:val="20"/>
                <w:szCs w:val="20"/>
              </w:rPr>
              <w:lastRenderedPageBreak/>
              <w:t>stanovenia míľnikov a cieľových hodnôt a </w:t>
            </w:r>
            <w:r w:rsidR="00C85553">
              <w:rPr>
                <w:color w:val="000000" w:themeColor="text1"/>
                <w:sz w:val="20"/>
                <w:szCs w:val="20"/>
              </w:rPr>
              <w:t>%</w:t>
            </w:r>
            <w:r>
              <w:rPr>
                <w:color w:val="000000" w:themeColor="text1"/>
                <w:sz w:val="20"/>
                <w:szCs w:val="20"/>
              </w:rPr>
              <w:t xml:space="preserve"> reprezentujúcich intervencií na úrovni prioritných osí. </w:t>
            </w:r>
          </w:p>
          <w:p w:rsidR="00BC3DD7" w:rsidRDefault="00BC3DD7" w:rsidP="00415731">
            <w:pPr>
              <w:spacing w:before="120"/>
              <w:ind w:left="0"/>
              <w:jc w:val="both"/>
              <w:rPr>
                <w:color w:val="000000" w:themeColor="text1"/>
                <w:sz w:val="20"/>
                <w:szCs w:val="20"/>
              </w:rPr>
            </w:pPr>
            <w:r>
              <w:rPr>
                <w:color w:val="000000" w:themeColor="text1"/>
                <w:sz w:val="20"/>
                <w:szCs w:val="20"/>
              </w:rPr>
              <w:t xml:space="preserve">3. Definovanie údajov potrebných pre účely hodnotenia: definovanie zamerania hodnotenia, identifikácia predpokladanej metódy hodnotenia (kvalitatívna/kvantitatívna), dát a údajov, zdroj dát, frekvencia ich zberu, spôsob ich archivácie a informáciu o ochrane citlivých údajov a spôsob ich zabezpečenia.  </w:t>
            </w:r>
          </w:p>
        </w:tc>
      </w:tr>
      <w:tr w:rsidR="00BC3DD7" w:rsidRPr="00A11060" w:rsidTr="00E254DD">
        <w:tblPrEx>
          <w:jc w:val="left"/>
        </w:tblPrEx>
        <w:trPr>
          <w:gridBefore w:val="1"/>
          <w:wBefore w:w="24" w:type="dxa"/>
          <w:trHeight w:val="340"/>
        </w:trPr>
        <w:tc>
          <w:tcPr>
            <w:tcW w:w="1710" w:type="dxa"/>
            <w:vMerge/>
          </w:tcPr>
          <w:p w:rsidR="00BC3DD7" w:rsidRDefault="00BC3DD7" w:rsidP="00C221E4">
            <w:pPr>
              <w:ind w:left="0"/>
              <w:rPr>
                <w:sz w:val="20"/>
                <w:szCs w:val="20"/>
              </w:rPr>
            </w:pPr>
          </w:p>
        </w:tc>
        <w:tc>
          <w:tcPr>
            <w:tcW w:w="1277" w:type="dxa"/>
            <w:vMerge/>
          </w:tcPr>
          <w:p w:rsidR="00BC3DD7" w:rsidRDefault="00BC3DD7" w:rsidP="00C221E4">
            <w:pPr>
              <w:ind w:left="0"/>
              <w:jc w:val="center"/>
              <w:rPr>
                <w:sz w:val="20"/>
                <w:szCs w:val="20"/>
              </w:rPr>
            </w:pPr>
          </w:p>
        </w:tc>
        <w:tc>
          <w:tcPr>
            <w:tcW w:w="1448" w:type="dxa"/>
            <w:vMerge/>
          </w:tcPr>
          <w:p w:rsidR="00BC3DD7" w:rsidRPr="00A11060" w:rsidRDefault="00BC3DD7" w:rsidP="00C221E4">
            <w:pPr>
              <w:ind w:left="0"/>
              <w:rPr>
                <w:color w:val="000000" w:themeColor="text1"/>
                <w:sz w:val="20"/>
                <w:szCs w:val="20"/>
              </w:rPr>
            </w:pPr>
          </w:p>
        </w:tc>
        <w:tc>
          <w:tcPr>
            <w:tcW w:w="2257"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Účinný systém ukazovateľov výsledkov vrátane:</w:t>
            </w:r>
          </w:p>
          <w:p w:rsidR="00BC3DD7" w:rsidRDefault="00BC3DD7" w:rsidP="00415731">
            <w:pPr>
              <w:pStyle w:val="Odsekzoznamu"/>
              <w:spacing w:before="120"/>
              <w:ind w:left="0"/>
              <w:jc w:val="both"/>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rsidR="00BC3DD7" w:rsidRDefault="00BC3DD7" w:rsidP="00415731">
            <w:pPr>
              <w:pStyle w:val="Odsekzoznamu"/>
              <w:spacing w:before="120"/>
              <w:ind w:left="0"/>
              <w:contextualSpacing w:val="0"/>
              <w:jc w:val="both"/>
              <w:rPr>
                <w:color w:val="000000" w:themeColor="text1"/>
                <w:sz w:val="20"/>
                <w:szCs w:val="20"/>
              </w:rPr>
            </w:pPr>
            <w:r>
              <w:rPr>
                <w:color w:val="000000" w:themeColor="text1"/>
                <w:sz w:val="20"/>
                <w:szCs w:val="20"/>
              </w:rPr>
              <w:t>- stanovenia cieľov týchto ukazovateľov,</w:t>
            </w:r>
          </w:p>
          <w:p w:rsidR="00BC3DD7" w:rsidRPr="00901E9B" w:rsidRDefault="00BC3DD7" w:rsidP="00415731">
            <w:pPr>
              <w:pStyle w:val="Odsekzoznamu"/>
              <w:spacing w:before="120"/>
              <w:ind w:left="0"/>
              <w:contextualSpacing w:val="0"/>
              <w:jc w:val="both"/>
            </w:pPr>
            <w:r>
              <w:rPr>
                <w:color w:val="000000" w:themeColor="text1"/>
                <w:sz w:val="20"/>
                <w:szCs w:val="20"/>
              </w:rPr>
              <w:t xml:space="preserve">- súladu každého ukazovateľa  s týmito náležitosťami:  odolnosť a štatistická validácia, jasný normatívny výklad, </w:t>
            </w:r>
            <w:r>
              <w:rPr>
                <w:color w:val="000000" w:themeColor="text1"/>
                <w:sz w:val="20"/>
                <w:szCs w:val="20"/>
              </w:rPr>
              <w:lastRenderedPageBreak/>
              <w:t>citlivosť voči politike a včasné zhromažďovanie údajov.</w:t>
            </w:r>
            <w:r w:rsidRPr="00901E9B">
              <w:rPr>
                <w:color w:val="000000" w:themeColor="text1"/>
                <w:sz w:val="20"/>
                <w:szCs w:val="20"/>
              </w:rPr>
              <w:t xml:space="preserve"> </w:t>
            </w:r>
          </w:p>
        </w:tc>
        <w:tc>
          <w:tcPr>
            <w:tcW w:w="1257" w:type="dxa"/>
          </w:tcPr>
          <w:p w:rsidR="00BC3DD7" w:rsidRDefault="00415731" w:rsidP="00901E9B">
            <w:pPr>
              <w:tabs>
                <w:tab w:val="left" w:pos="1111"/>
              </w:tabs>
              <w:ind w:left="0"/>
              <w:jc w:val="center"/>
              <w:rPr>
                <w:b/>
                <w:color w:val="000000" w:themeColor="text1"/>
                <w:sz w:val="20"/>
                <w:szCs w:val="20"/>
              </w:rPr>
            </w:pPr>
            <w:r>
              <w:rPr>
                <w:b/>
                <w:color w:val="000000" w:themeColor="text1"/>
                <w:sz w:val="20"/>
                <w:szCs w:val="20"/>
              </w:rPr>
              <w:lastRenderedPageBreak/>
              <w:t>Áno</w:t>
            </w:r>
          </w:p>
        </w:tc>
        <w:tc>
          <w:tcPr>
            <w:tcW w:w="3969" w:type="dxa"/>
          </w:tcPr>
          <w:p w:rsidR="00BC3DD7" w:rsidRPr="00A11060" w:rsidRDefault="00BC3DD7" w:rsidP="00415731">
            <w:pPr>
              <w:ind w:left="0"/>
              <w:jc w:val="both"/>
              <w:rPr>
                <w:color w:val="000000" w:themeColor="text1"/>
                <w:sz w:val="20"/>
                <w:szCs w:val="20"/>
              </w:rPr>
            </w:pPr>
            <w:r>
              <w:rPr>
                <w:color w:val="000000" w:themeColor="text1"/>
                <w:sz w:val="20"/>
                <w:szCs w:val="20"/>
              </w:rPr>
              <w:t>Súčasťou opisu systémov monitorovania a hodnotenia pre OPII, ktoré MDVRR SR vypracovalo v zmysle návrhu Usmernenia CKO k tvorbe merateľných ukazovateľov na programovej a projektovej úrovni sú ukazovatele výsledku .</w:t>
            </w:r>
          </w:p>
        </w:tc>
        <w:tc>
          <w:tcPr>
            <w:tcW w:w="2564"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MDVRR SR definovalo v rámci návrhu OPII merateľné ukazovatele výsledku. </w:t>
            </w:r>
          </w:p>
          <w:p w:rsidR="00BC3DD7" w:rsidRDefault="00BC3DD7" w:rsidP="00415731">
            <w:pPr>
              <w:tabs>
                <w:tab w:val="left" w:pos="1111"/>
              </w:tabs>
              <w:spacing w:before="120"/>
              <w:ind w:left="0"/>
              <w:jc w:val="both"/>
              <w:rPr>
                <w:color w:val="000000" w:themeColor="text1"/>
                <w:sz w:val="20"/>
                <w:szCs w:val="20"/>
              </w:rPr>
            </w:pPr>
            <w:r w:rsidRPr="00D070F5">
              <w:rPr>
                <w:color w:val="000000" w:themeColor="text1"/>
                <w:sz w:val="20"/>
                <w:szCs w:val="20"/>
              </w:rPr>
              <w:t>Merateľné ukazovatele výsledku majú jasný vzťah ku konkrétnemu špecifickému cieľu</w:t>
            </w:r>
            <w:r>
              <w:rPr>
                <w:color w:val="000000" w:themeColor="text1"/>
                <w:sz w:val="20"/>
                <w:szCs w:val="20"/>
              </w:rPr>
              <w:t xml:space="preserve"> OPII</w:t>
            </w:r>
            <w:r w:rsidRPr="00D070F5">
              <w:rPr>
                <w:color w:val="000000" w:themeColor="text1"/>
                <w:sz w:val="20"/>
                <w:szCs w:val="20"/>
              </w:rPr>
              <w:t>, definíciu, spôsob výpočtu, mernú jednotku, východiskovú hodnotu, spôsob určenia východiskovej hodnoty, rok pre východiskovú hodnotu, cieľovú hodnotu (rok 2023), zdroj a periodicitu monitorovania.</w:t>
            </w:r>
          </w:p>
        </w:tc>
      </w:tr>
      <w:tr w:rsidR="00BC3DD7" w:rsidRPr="00A11060" w:rsidTr="00E254DD">
        <w:tblPrEx>
          <w:jc w:val="left"/>
        </w:tblPrEx>
        <w:trPr>
          <w:gridBefore w:val="1"/>
          <w:wBefore w:w="24" w:type="dxa"/>
          <w:trHeight w:val="340"/>
        </w:trPr>
        <w:tc>
          <w:tcPr>
            <w:tcW w:w="1710" w:type="dxa"/>
            <w:vMerge/>
          </w:tcPr>
          <w:p w:rsidR="00BC3DD7" w:rsidRDefault="00BC3DD7" w:rsidP="00C221E4">
            <w:pPr>
              <w:ind w:left="0"/>
              <w:rPr>
                <w:sz w:val="20"/>
                <w:szCs w:val="20"/>
              </w:rPr>
            </w:pPr>
          </w:p>
        </w:tc>
        <w:tc>
          <w:tcPr>
            <w:tcW w:w="1277" w:type="dxa"/>
            <w:vMerge/>
          </w:tcPr>
          <w:p w:rsidR="00BC3DD7" w:rsidRDefault="00BC3DD7" w:rsidP="00C221E4">
            <w:pPr>
              <w:ind w:left="0"/>
              <w:jc w:val="center"/>
              <w:rPr>
                <w:sz w:val="20"/>
                <w:szCs w:val="20"/>
              </w:rPr>
            </w:pPr>
          </w:p>
        </w:tc>
        <w:tc>
          <w:tcPr>
            <w:tcW w:w="1448" w:type="dxa"/>
            <w:vMerge/>
          </w:tcPr>
          <w:p w:rsidR="00BC3DD7" w:rsidRPr="00A11060" w:rsidRDefault="00BC3DD7" w:rsidP="00C221E4">
            <w:pPr>
              <w:ind w:left="0"/>
              <w:rPr>
                <w:color w:val="000000" w:themeColor="text1"/>
                <w:sz w:val="20"/>
                <w:szCs w:val="20"/>
              </w:rPr>
            </w:pPr>
          </w:p>
        </w:tc>
        <w:tc>
          <w:tcPr>
            <w:tcW w:w="2257" w:type="dxa"/>
          </w:tcPr>
          <w:p w:rsidR="00BC3DD7" w:rsidRDefault="00BC3DD7" w:rsidP="00901E9B">
            <w:pPr>
              <w:tabs>
                <w:tab w:val="left" w:pos="1111"/>
              </w:tabs>
              <w:ind w:left="0"/>
              <w:rPr>
                <w:color w:val="000000" w:themeColor="text1"/>
                <w:sz w:val="20"/>
                <w:szCs w:val="20"/>
              </w:rPr>
            </w:pPr>
            <w:r>
              <w:rPr>
                <w:color w:val="000000" w:themeColor="text1"/>
                <w:sz w:val="20"/>
                <w:szCs w:val="20"/>
              </w:rPr>
              <w:t>Postupy zavedené na zaručenie toho, aby všetky operácie financované z programu prijali účinný systém ukazovateľov</w:t>
            </w:r>
          </w:p>
        </w:tc>
        <w:tc>
          <w:tcPr>
            <w:tcW w:w="1257" w:type="dxa"/>
          </w:tcPr>
          <w:p w:rsidR="00BC3DD7" w:rsidRDefault="00415731" w:rsidP="00901E9B">
            <w:pPr>
              <w:tabs>
                <w:tab w:val="left" w:pos="1111"/>
              </w:tabs>
              <w:ind w:left="0"/>
              <w:jc w:val="center"/>
              <w:rPr>
                <w:b/>
                <w:color w:val="000000" w:themeColor="text1"/>
                <w:sz w:val="20"/>
                <w:szCs w:val="20"/>
              </w:rPr>
            </w:pPr>
            <w:r>
              <w:rPr>
                <w:b/>
                <w:color w:val="000000" w:themeColor="text1"/>
                <w:sz w:val="20"/>
                <w:szCs w:val="20"/>
              </w:rPr>
              <w:t>Nie</w:t>
            </w:r>
          </w:p>
        </w:tc>
        <w:tc>
          <w:tcPr>
            <w:tcW w:w="3969" w:type="dxa"/>
          </w:tcPr>
          <w:p w:rsidR="00BC3DD7" w:rsidRPr="00A11060" w:rsidRDefault="00BC3DD7" w:rsidP="00901E9B">
            <w:pPr>
              <w:tabs>
                <w:tab w:val="left" w:pos="1111"/>
              </w:tabs>
              <w:ind w:left="0"/>
              <w:jc w:val="center"/>
              <w:rPr>
                <w:color w:val="000000" w:themeColor="text1"/>
                <w:sz w:val="20"/>
                <w:szCs w:val="20"/>
              </w:rPr>
            </w:pPr>
          </w:p>
        </w:tc>
        <w:tc>
          <w:tcPr>
            <w:tcW w:w="2564" w:type="dxa"/>
          </w:tcPr>
          <w:p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Po </w:t>
            </w:r>
            <w:r w:rsidRPr="006447A3">
              <w:rPr>
                <w:color w:val="000000" w:themeColor="text1"/>
                <w:sz w:val="20"/>
                <w:szCs w:val="20"/>
              </w:rPr>
              <w:t xml:space="preserve">schválení ukazovateľov </w:t>
            </w:r>
            <w:r>
              <w:rPr>
                <w:color w:val="000000" w:themeColor="text1"/>
                <w:sz w:val="20"/>
                <w:szCs w:val="20"/>
              </w:rPr>
              <w:br/>
            </w:r>
            <w:r w:rsidRPr="006447A3">
              <w:rPr>
                <w:color w:val="000000" w:themeColor="text1"/>
                <w:sz w:val="20"/>
                <w:szCs w:val="20"/>
              </w:rPr>
              <w:t>v</w:t>
            </w:r>
            <w:r>
              <w:rPr>
                <w:color w:val="000000" w:themeColor="text1"/>
                <w:sz w:val="20"/>
                <w:szCs w:val="20"/>
              </w:rPr>
              <w:t xml:space="preserve"> OPII</w:t>
            </w:r>
            <w:r w:rsidRPr="006447A3">
              <w:rPr>
                <w:color w:val="000000" w:themeColor="text1"/>
                <w:sz w:val="20"/>
                <w:szCs w:val="20"/>
              </w:rPr>
              <w:t xml:space="preserve"> sa RO </w:t>
            </w:r>
            <w:r>
              <w:rPr>
                <w:color w:val="000000" w:themeColor="text1"/>
                <w:sz w:val="20"/>
                <w:szCs w:val="20"/>
              </w:rPr>
              <w:t>pre OPII sústred</w:t>
            </w:r>
            <w:r w:rsidRPr="006447A3">
              <w:rPr>
                <w:color w:val="000000" w:themeColor="text1"/>
                <w:sz w:val="20"/>
                <w:szCs w:val="20"/>
              </w:rPr>
              <w:t>í na tvorbu číselníka merateľných ukazovateľov na projektovej úrovni</w:t>
            </w:r>
            <w:r>
              <w:rPr>
                <w:color w:val="000000" w:themeColor="text1"/>
                <w:sz w:val="20"/>
                <w:szCs w:val="20"/>
              </w:rPr>
              <w:t>.</w:t>
            </w:r>
          </w:p>
          <w:p w:rsidR="00BC3DD7" w:rsidRDefault="00BC3DD7" w:rsidP="00415731">
            <w:pPr>
              <w:tabs>
                <w:tab w:val="left" w:pos="1111"/>
              </w:tabs>
              <w:spacing w:before="120"/>
              <w:ind w:left="0"/>
              <w:jc w:val="both"/>
              <w:rPr>
                <w:color w:val="000000" w:themeColor="text1"/>
                <w:sz w:val="20"/>
                <w:szCs w:val="20"/>
              </w:rPr>
            </w:pPr>
            <w:r w:rsidRPr="006447A3">
              <w:rPr>
                <w:color w:val="000000" w:themeColor="text1"/>
                <w:sz w:val="20"/>
                <w:szCs w:val="20"/>
              </w:rPr>
              <w:t xml:space="preserve">Merateľné ukazovatele na projektovej úrovni budú nadefinované v súlade s Usmernením CKO k tvorbe merateľných ukazovateľov na programovej a projektovej úrovni. Základnými všeobecnými východiskami pri tvorbe merateľných ukazovateľov projektov je </w:t>
            </w:r>
            <w:r>
              <w:rPr>
                <w:color w:val="000000" w:themeColor="text1"/>
                <w:sz w:val="20"/>
                <w:szCs w:val="20"/>
              </w:rPr>
              <w:t xml:space="preserve">napr. potreba </w:t>
            </w:r>
            <w:r w:rsidRPr="006447A3">
              <w:rPr>
                <w:color w:val="000000" w:themeColor="text1"/>
                <w:sz w:val="20"/>
                <w:szCs w:val="20"/>
              </w:rPr>
              <w:t>zachovania i</w:t>
            </w:r>
            <w:r>
              <w:rPr>
                <w:color w:val="000000" w:themeColor="text1"/>
                <w:sz w:val="20"/>
                <w:szCs w:val="20"/>
              </w:rPr>
              <w:t>ntervenčnej logiky, zabezpečenie</w:t>
            </w:r>
            <w:r w:rsidRPr="006447A3">
              <w:rPr>
                <w:color w:val="000000" w:themeColor="text1"/>
                <w:sz w:val="20"/>
                <w:szCs w:val="20"/>
              </w:rPr>
              <w:t xml:space="preserve"> ich agregácie na programovú úroveň, ich previazanosti s akti</w:t>
            </w:r>
            <w:r>
              <w:rPr>
                <w:color w:val="000000" w:themeColor="text1"/>
                <w:sz w:val="20"/>
                <w:szCs w:val="20"/>
              </w:rPr>
              <w:t xml:space="preserve">vitami operačného programu </w:t>
            </w:r>
            <w:r w:rsidRPr="006447A3">
              <w:rPr>
                <w:color w:val="000000" w:themeColor="text1"/>
                <w:sz w:val="20"/>
                <w:szCs w:val="20"/>
              </w:rPr>
              <w:t>, zabezpečenia validity ich overovania</w:t>
            </w:r>
            <w:r>
              <w:rPr>
                <w:color w:val="000000" w:themeColor="text1"/>
                <w:sz w:val="20"/>
                <w:szCs w:val="20"/>
              </w:rPr>
              <w:t>.</w:t>
            </w:r>
          </w:p>
        </w:tc>
      </w:tr>
    </w:tbl>
    <w:p w:rsidR="00497BCE" w:rsidRDefault="00497BCE" w:rsidP="00854A84">
      <w:pPr>
        <w:pStyle w:val="06Normal"/>
        <w:spacing w:before="60" w:after="0"/>
        <w:rPr>
          <w:sz w:val="20"/>
          <w:lang w:eastAsia="sk-SK"/>
        </w:rPr>
      </w:pPr>
      <w:r w:rsidRPr="00566720">
        <w:rPr>
          <w:sz w:val="20"/>
          <w:u w:val="single"/>
          <w:lang w:eastAsia="sk-SK"/>
        </w:rPr>
        <w:t>Pozn.:</w:t>
      </w:r>
      <w:r w:rsidRPr="00566720">
        <w:rPr>
          <w:sz w:val="20"/>
          <w:lang w:eastAsia="sk-SK"/>
        </w:rPr>
        <w:t xml:space="preserve"> </w:t>
      </w:r>
      <w:r w:rsidR="006447A3">
        <w:rPr>
          <w:sz w:val="20"/>
          <w:lang w:eastAsia="sk-SK"/>
        </w:rPr>
        <w:t>*</w:t>
      </w:r>
      <w:r>
        <w:rPr>
          <w:sz w:val="20"/>
          <w:lang w:eastAsia="sk-SK"/>
        </w:rPr>
        <w:t>Potrebu vypracovať schémy štátnej pomoci predpokladá RO OPII pri investičnej priorite 7</w:t>
      </w:r>
      <w:r w:rsidR="00EC7E75">
        <w:rPr>
          <w:sz w:val="20"/>
          <w:lang w:eastAsia="sk-SK"/>
        </w:rPr>
        <w:t>i</w:t>
      </w:r>
      <w:r>
        <w:rPr>
          <w:sz w:val="20"/>
          <w:lang w:eastAsia="sk-SK"/>
        </w:rPr>
        <w:t xml:space="preserve">) </w:t>
      </w:r>
      <w:r w:rsidR="00F775FF">
        <w:rPr>
          <w:sz w:val="20"/>
          <w:lang w:eastAsia="sk-SK"/>
        </w:rPr>
        <w:t>prioritnej osi 1</w:t>
      </w:r>
      <w:r>
        <w:rPr>
          <w:sz w:val="20"/>
          <w:lang w:eastAsia="sk-SK"/>
        </w:rPr>
        <w:t>, investičnej priorite 7</w:t>
      </w:r>
      <w:r w:rsidR="00EC7E75">
        <w:rPr>
          <w:sz w:val="20"/>
          <w:lang w:eastAsia="sk-SK"/>
        </w:rPr>
        <w:t>i</w:t>
      </w:r>
      <w:r>
        <w:rPr>
          <w:sz w:val="20"/>
          <w:lang w:eastAsia="sk-SK"/>
        </w:rPr>
        <w:t xml:space="preserve">) prioritnej osi 4 a investičnej priorite 7d) prioritnej osi 5. </w:t>
      </w:r>
      <w:r w:rsidR="00854A84">
        <w:rPr>
          <w:sz w:val="20"/>
          <w:lang w:eastAsia="sk-SK"/>
        </w:rPr>
        <w:t xml:space="preserve">V ostatných prípadoch by mala byť štátna pomoc riešená prostredníctvom  </w:t>
      </w:r>
      <w:r w:rsidR="00854A84" w:rsidRPr="00B95FD1">
        <w:rPr>
          <w:szCs w:val="22"/>
        </w:rPr>
        <w:t xml:space="preserve">nariadenia </w:t>
      </w:r>
      <w:r w:rsidR="00854A84" w:rsidRPr="00854A84">
        <w:rPr>
          <w:sz w:val="20"/>
          <w:lang w:eastAsia="sk-SK"/>
        </w:rPr>
        <w:t>EP a Rady (ES) č. 1370 z 23. októbra 2007 o službách vo verejnom záujme v železničnej a cestnej osobnej doprave, ktorým sa zrušujú nariadenia Rady (EHS) č. 1191/69 a (EHS) č. 1107/70.</w:t>
      </w:r>
    </w:p>
    <w:p w:rsidR="006929E2" w:rsidRDefault="006929E2"/>
    <w:p w:rsidR="001A49CC" w:rsidRDefault="001A49CC">
      <w:r>
        <w:br w:type="page"/>
      </w:r>
    </w:p>
    <w:p w:rsidR="001A49CC" w:rsidRDefault="001A49CC" w:rsidP="002C1444">
      <w:pPr>
        <w:pStyle w:val="Nadpis2"/>
        <w:tabs>
          <w:tab w:val="clear" w:pos="709"/>
          <w:tab w:val="clear" w:pos="851"/>
        </w:tabs>
      </w:pPr>
      <w:bookmarkStart w:id="140" w:name="_Toc383209159"/>
      <w:bookmarkStart w:id="141" w:name="_Toc383236573"/>
      <w:bookmarkStart w:id="142" w:name="_Toc403551502"/>
      <w:r>
        <w:lastRenderedPageBreak/>
        <w:t>Aktivity na zabezpečenie splnenia všeobecných a tematických ex ante kondicionalít</w:t>
      </w:r>
      <w:bookmarkEnd w:id="140"/>
      <w:bookmarkEnd w:id="141"/>
      <w:bookmarkEnd w:id="142"/>
    </w:p>
    <w:p w:rsidR="001A49CC" w:rsidRPr="00CE2E2C" w:rsidRDefault="001A49CC" w:rsidP="006B79A7">
      <w:pPr>
        <w:pStyle w:val="Tab"/>
      </w:pPr>
      <w:r w:rsidRPr="00CE2E2C">
        <w:t>Aktivity, ktoré budú vykonané pre splnenie tematických ex ante kondicionalít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1A49CC" w:rsidRPr="00C35F2A" w:rsidTr="00A127CB">
        <w:trPr>
          <w:trHeight w:val="340"/>
        </w:trPr>
        <w:tc>
          <w:tcPr>
            <w:tcW w:w="2833"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rsidR="001A49CC" w:rsidRPr="003F7110" w:rsidRDefault="001A49CC" w:rsidP="001A49CC">
            <w:pPr>
              <w:ind w:left="0"/>
              <w:jc w:val="center"/>
              <w:rPr>
                <w:sz w:val="20"/>
                <w:szCs w:val="20"/>
              </w:rPr>
            </w:pPr>
            <w:r w:rsidRPr="003F7110">
              <w:rPr>
                <w:sz w:val="20"/>
                <w:szCs w:val="20"/>
              </w:rPr>
              <w:t>Orgány zodpovedné za splnenie</w:t>
            </w:r>
          </w:p>
        </w:tc>
      </w:tr>
      <w:tr w:rsidR="00CF2C83" w:rsidTr="00CF2C83">
        <w:trPr>
          <w:trHeight w:val="1493"/>
        </w:trPr>
        <w:tc>
          <w:tcPr>
            <w:tcW w:w="2833" w:type="dxa"/>
            <w:vMerge w:val="restart"/>
            <w:vAlign w:val="center"/>
          </w:tcPr>
          <w:p w:rsidR="00CF2C83" w:rsidRPr="00237788" w:rsidRDefault="00CF2C83" w:rsidP="001A49CC">
            <w:pPr>
              <w:ind w:left="0"/>
              <w:rPr>
                <w:color w:val="FF0000"/>
                <w:sz w:val="20"/>
                <w:szCs w:val="20"/>
              </w:rPr>
            </w:pPr>
            <w:r w:rsidRPr="00364ECC">
              <w:rPr>
                <w:sz w:val="20"/>
                <w:szCs w:val="20"/>
              </w:rPr>
              <w:t>7.1. Doprava: Existencia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p>
        </w:tc>
        <w:tc>
          <w:tcPr>
            <w:tcW w:w="2834" w:type="dxa"/>
            <w:vMerge w:val="restart"/>
          </w:tcPr>
          <w:p w:rsidR="00CF2C83" w:rsidRPr="00566720" w:rsidRDefault="00CF2C83" w:rsidP="001A49CC">
            <w:pPr>
              <w:spacing w:before="20" w:after="20"/>
              <w:ind w:left="0"/>
              <w:rPr>
                <w:sz w:val="20"/>
                <w:szCs w:val="20"/>
              </w:rPr>
            </w:pPr>
            <w:r w:rsidRPr="00364ECC">
              <w:rPr>
                <w:sz w:val="20"/>
                <w:szCs w:val="20"/>
              </w:rPr>
              <w:t>Existuje komplexný plán či plány alebo rámec či rámce pre dopravné investície, ktoré spĺňajú právne požiadavky na strategické environmentálne posúdenie a stanovujú:</w:t>
            </w:r>
          </w:p>
        </w:tc>
        <w:tc>
          <w:tcPr>
            <w:tcW w:w="2836" w:type="dxa"/>
          </w:tcPr>
          <w:p w:rsidR="00CF2C83" w:rsidRPr="00756D41" w:rsidRDefault="00CF2C83" w:rsidP="00197539">
            <w:pPr>
              <w:spacing w:before="20" w:after="20"/>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spacing w:before="20"/>
              <w:ind w:left="0"/>
              <w:jc w:val="center"/>
              <w:rPr>
                <w:sz w:val="20"/>
                <w:szCs w:val="20"/>
              </w:rPr>
            </w:pPr>
            <w:r>
              <w:rPr>
                <w:sz w:val="20"/>
                <w:szCs w:val="20"/>
              </w:rPr>
              <w:t>31.10.</w:t>
            </w:r>
            <w:r w:rsidR="00CF2C83">
              <w:rPr>
                <w:sz w:val="20"/>
                <w:szCs w:val="20"/>
              </w:rPr>
              <w:t>2015</w:t>
            </w:r>
          </w:p>
        </w:tc>
        <w:tc>
          <w:tcPr>
            <w:tcW w:w="2836" w:type="dxa"/>
          </w:tcPr>
          <w:p w:rsidR="00CF2C83" w:rsidRPr="00566720" w:rsidRDefault="00CF2C83" w:rsidP="001A49CC">
            <w:pPr>
              <w:spacing w:before="20"/>
              <w:ind w:left="0"/>
              <w:rPr>
                <w:sz w:val="20"/>
                <w:szCs w:val="20"/>
              </w:rPr>
            </w:pPr>
            <w:r w:rsidRPr="00364ECC">
              <w:rPr>
                <w:sz w:val="20"/>
                <w:szCs w:val="20"/>
              </w:rPr>
              <w:t>MDVRR SR (sekcia záležitostí EÚ a zahraničných vzťahov v spolupráci so sekciou Operačného programu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ind w:left="0"/>
              <w:rPr>
                <w:sz w:val="20"/>
                <w:szCs w:val="20"/>
              </w:rPr>
            </w:pPr>
          </w:p>
        </w:tc>
        <w:tc>
          <w:tcPr>
            <w:tcW w:w="2836" w:type="dxa"/>
          </w:tcPr>
          <w:p w:rsidR="00CF2C83" w:rsidRPr="00566720" w:rsidRDefault="00CF2C83" w:rsidP="001A49CC">
            <w:pPr>
              <w:spacing w:before="20" w:after="20"/>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CF2C83" w:rsidRPr="00566720" w:rsidRDefault="002F71A6" w:rsidP="001A49CC">
            <w:pPr>
              <w:spacing w:before="20"/>
              <w:ind w:left="0"/>
              <w:jc w:val="center"/>
              <w:rPr>
                <w:sz w:val="20"/>
                <w:szCs w:val="20"/>
              </w:rPr>
            </w:pPr>
            <w:r>
              <w:rPr>
                <w:sz w:val="20"/>
                <w:szCs w:val="20"/>
              </w:rPr>
              <w:t>30.6.</w:t>
            </w:r>
            <w:r w:rsidR="00CF2C83">
              <w:rPr>
                <w:sz w:val="20"/>
                <w:szCs w:val="20"/>
              </w:rPr>
              <w:t>2016</w:t>
            </w:r>
          </w:p>
          <w:p w:rsidR="00CF2C83" w:rsidRPr="00566720" w:rsidRDefault="00CF2C83" w:rsidP="001A49CC">
            <w:pPr>
              <w:ind w:left="0"/>
              <w:rPr>
                <w:sz w:val="20"/>
                <w:szCs w:val="20"/>
              </w:rPr>
            </w:pPr>
          </w:p>
        </w:tc>
        <w:tc>
          <w:tcPr>
            <w:tcW w:w="2836" w:type="dxa"/>
          </w:tcPr>
          <w:p w:rsidR="00CF2C83" w:rsidRPr="00566720" w:rsidRDefault="00CF2C83" w:rsidP="001A49CC">
            <w:pPr>
              <w:spacing w:before="20"/>
              <w:ind w:left="0"/>
            </w:pPr>
            <w:r w:rsidRPr="00364ECC">
              <w:rPr>
                <w:sz w:val="20"/>
                <w:szCs w:val="20"/>
              </w:rPr>
              <w:t>MDVRR SR (Inštitút stratégie v spolupráci so sekciou Operačného programu Doprava a ostatnými odbornými útvarmi ministerstva)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97539">
            <w:pPr>
              <w:spacing w:before="20" w:after="20"/>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CF2C83" w:rsidRDefault="002F71A6" w:rsidP="002F71A6">
            <w:pPr>
              <w:spacing w:before="20"/>
              <w:ind w:left="0"/>
              <w:jc w:val="center"/>
              <w:rPr>
                <w:sz w:val="20"/>
                <w:szCs w:val="20"/>
              </w:rPr>
            </w:pPr>
            <w:r>
              <w:rPr>
                <w:sz w:val="20"/>
                <w:szCs w:val="20"/>
              </w:rPr>
              <w:t>31.10.</w:t>
            </w:r>
            <w:r w:rsidR="00CF2C83" w:rsidRPr="00364ECC">
              <w:rPr>
                <w:sz w:val="20"/>
                <w:szCs w:val="20"/>
              </w:rPr>
              <w:t>2016</w:t>
            </w:r>
          </w:p>
        </w:tc>
        <w:tc>
          <w:tcPr>
            <w:tcW w:w="2836" w:type="dxa"/>
          </w:tcPr>
          <w:p w:rsidR="00CF2C83" w:rsidRPr="00F1198B" w:rsidRDefault="00CF2C83" w:rsidP="001A49CC">
            <w:pPr>
              <w:ind w:left="0"/>
              <w:rPr>
                <w:sz w:val="16"/>
                <w:szCs w:val="16"/>
              </w:rPr>
            </w:pPr>
            <w:r w:rsidRPr="00364ECC">
              <w:rPr>
                <w:sz w:val="20"/>
                <w:szCs w:val="20"/>
              </w:rPr>
              <w:t>MDVRR SR (Inštitút stratégie v spolupráci so sekciou Operačného programu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97539">
            <w:pPr>
              <w:spacing w:before="20" w:after="20"/>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CF2C83" w:rsidRDefault="002F71A6" w:rsidP="002F71A6">
            <w:pPr>
              <w:spacing w:before="20"/>
              <w:ind w:left="0"/>
              <w:jc w:val="center"/>
              <w:rPr>
                <w:sz w:val="20"/>
                <w:szCs w:val="20"/>
              </w:rPr>
            </w:pPr>
            <w:r>
              <w:rPr>
                <w:sz w:val="20"/>
                <w:szCs w:val="20"/>
              </w:rPr>
              <w:t>30.11.</w:t>
            </w:r>
            <w:r w:rsidR="00CF2C83" w:rsidRPr="00364ECC">
              <w:rPr>
                <w:sz w:val="20"/>
                <w:szCs w:val="20"/>
              </w:rPr>
              <w:t>2016</w:t>
            </w:r>
          </w:p>
        </w:tc>
        <w:tc>
          <w:tcPr>
            <w:tcW w:w="2836" w:type="dxa"/>
          </w:tcPr>
          <w:p w:rsidR="00CF2C83" w:rsidRPr="00364ECC" w:rsidRDefault="00CF2C83" w:rsidP="001A49CC">
            <w:pPr>
              <w:spacing w:before="20"/>
              <w:ind w:left="0"/>
              <w:rPr>
                <w:sz w:val="20"/>
                <w:szCs w:val="20"/>
              </w:rPr>
            </w:pPr>
            <w:r w:rsidRPr="00364ECC">
              <w:rPr>
                <w:sz w:val="20"/>
                <w:szCs w:val="20"/>
              </w:rPr>
              <w:t>MDVRR SR (Inštitút stratégie v spolupráci so sekciou Operačného programu</w:t>
            </w:r>
            <w:r>
              <w:rPr>
                <w:sz w:val="20"/>
                <w:szCs w:val="20"/>
              </w:rPr>
              <w:t xml:space="preserve"> Doprava)</w:t>
            </w:r>
          </w:p>
        </w:tc>
      </w:tr>
      <w:tr w:rsidR="00CF2C83" w:rsidTr="00A127CB">
        <w:trPr>
          <w:trHeight w:val="1179"/>
        </w:trPr>
        <w:tc>
          <w:tcPr>
            <w:tcW w:w="2833" w:type="dxa"/>
            <w:vMerge/>
            <w:vAlign w:val="center"/>
          </w:tcPr>
          <w:p w:rsidR="00CF2C83" w:rsidRPr="00237788" w:rsidRDefault="00CF2C83" w:rsidP="001A49CC">
            <w:pPr>
              <w:rPr>
                <w:color w:val="FF0000"/>
                <w:sz w:val="20"/>
                <w:szCs w:val="20"/>
              </w:rPr>
            </w:pPr>
          </w:p>
        </w:tc>
        <w:tc>
          <w:tcPr>
            <w:tcW w:w="2834" w:type="dxa"/>
            <w:vMerge/>
          </w:tcPr>
          <w:p w:rsidR="00CF2C83" w:rsidRPr="00566720" w:rsidRDefault="00CF2C83" w:rsidP="001A49CC">
            <w:pPr>
              <w:spacing w:before="20"/>
              <w:rPr>
                <w:sz w:val="20"/>
                <w:szCs w:val="20"/>
              </w:rPr>
            </w:pPr>
          </w:p>
        </w:tc>
        <w:tc>
          <w:tcPr>
            <w:tcW w:w="2836" w:type="dxa"/>
          </w:tcPr>
          <w:p w:rsidR="00CF2C83" w:rsidRPr="00364ECC" w:rsidRDefault="00CF2C83" w:rsidP="001A49CC">
            <w:pPr>
              <w:spacing w:before="20" w:after="20"/>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CF2C83" w:rsidRDefault="002F71A6" w:rsidP="002F71A6">
            <w:pPr>
              <w:spacing w:before="20"/>
              <w:ind w:left="0"/>
              <w:jc w:val="center"/>
              <w:rPr>
                <w:sz w:val="20"/>
                <w:szCs w:val="20"/>
              </w:rPr>
            </w:pPr>
            <w:r>
              <w:rPr>
                <w:sz w:val="20"/>
                <w:szCs w:val="20"/>
              </w:rPr>
              <w:t>31.12.</w:t>
            </w:r>
            <w:r w:rsidR="00CF2C83" w:rsidRPr="00364ECC">
              <w:rPr>
                <w:sz w:val="20"/>
                <w:szCs w:val="20"/>
              </w:rPr>
              <w:t>2016</w:t>
            </w:r>
          </w:p>
        </w:tc>
        <w:tc>
          <w:tcPr>
            <w:tcW w:w="2836" w:type="dxa"/>
          </w:tcPr>
          <w:p w:rsidR="00CF2C83" w:rsidRPr="00364ECC" w:rsidRDefault="00CF2C83" w:rsidP="001A49CC">
            <w:pPr>
              <w:spacing w:before="20"/>
              <w:ind w:left="0"/>
              <w:rPr>
                <w:sz w:val="20"/>
                <w:szCs w:val="20"/>
              </w:rPr>
            </w:pPr>
            <w:r w:rsidRPr="00364ECC">
              <w:rPr>
                <w:sz w:val="20"/>
                <w:szCs w:val="20"/>
              </w:rPr>
              <w:t>MDVRR SR (Inštitút stratégie v spolupráci so sekciou Operačného programu Doprava)</w:t>
            </w:r>
          </w:p>
        </w:tc>
      </w:tr>
      <w:tr w:rsidR="00CF2C83" w:rsidTr="00CF2C83">
        <w:trPr>
          <w:trHeight w:val="1555"/>
        </w:trPr>
        <w:tc>
          <w:tcPr>
            <w:tcW w:w="2833" w:type="dxa"/>
            <w:vMerge/>
            <w:tcBorders>
              <w:bottom w:val="single" w:sz="2" w:space="0" w:color="auto"/>
            </w:tcBorders>
            <w:vAlign w:val="center"/>
          </w:tcPr>
          <w:p w:rsidR="00CF2C83" w:rsidRPr="00237788" w:rsidRDefault="00CF2C83" w:rsidP="001A49CC">
            <w:pPr>
              <w:rPr>
                <w:color w:val="FF0000"/>
                <w:sz w:val="20"/>
                <w:szCs w:val="20"/>
              </w:rPr>
            </w:pPr>
          </w:p>
        </w:tc>
        <w:tc>
          <w:tcPr>
            <w:tcW w:w="2834" w:type="dxa"/>
            <w:vMerge/>
            <w:tcBorders>
              <w:bottom w:val="single" w:sz="2" w:space="0" w:color="auto"/>
            </w:tcBorders>
          </w:tcPr>
          <w:p w:rsidR="00CF2C83" w:rsidRPr="00566720" w:rsidRDefault="00CF2C83" w:rsidP="001A49CC">
            <w:pPr>
              <w:spacing w:before="20"/>
              <w:rPr>
                <w:sz w:val="20"/>
                <w:szCs w:val="20"/>
              </w:rPr>
            </w:pPr>
          </w:p>
        </w:tc>
        <w:tc>
          <w:tcPr>
            <w:tcW w:w="2836" w:type="dxa"/>
            <w:tcBorders>
              <w:bottom w:val="single" w:sz="2" w:space="0" w:color="auto"/>
            </w:tcBorders>
          </w:tcPr>
          <w:p w:rsidR="00CF2C83" w:rsidRPr="00364ECC" w:rsidRDefault="00CF2C83" w:rsidP="001A49CC">
            <w:pPr>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Borders>
              <w:bottom w:val="single" w:sz="2" w:space="0" w:color="auto"/>
            </w:tcBorders>
          </w:tcPr>
          <w:p w:rsidR="00CF2C83" w:rsidRPr="00364ECC" w:rsidRDefault="002F71A6" w:rsidP="002F71A6">
            <w:pPr>
              <w:ind w:left="0"/>
              <w:jc w:val="center"/>
              <w:rPr>
                <w:sz w:val="20"/>
                <w:szCs w:val="20"/>
              </w:rPr>
            </w:pPr>
            <w:r>
              <w:rPr>
                <w:sz w:val="20"/>
                <w:szCs w:val="20"/>
              </w:rPr>
              <w:t>31.12.</w:t>
            </w:r>
            <w:r w:rsidR="00CF2C83" w:rsidRPr="00364ECC">
              <w:rPr>
                <w:sz w:val="20"/>
                <w:szCs w:val="20"/>
              </w:rPr>
              <w:t>2016</w:t>
            </w:r>
          </w:p>
        </w:tc>
        <w:tc>
          <w:tcPr>
            <w:tcW w:w="2836" w:type="dxa"/>
            <w:tcBorders>
              <w:bottom w:val="single" w:sz="2" w:space="0" w:color="auto"/>
            </w:tcBorders>
          </w:tcPr>
          <w:p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rsidTr="00AB582D">
        <w:trPr>
          <w:trHeight w:val="2100"/>
        </w:trPr>
        <w:tc>
          <w:tcPr>
            <w:tcW w:w="2833" w:type="dxa"/>
            <w:vMerge/>
            <w:vAlign w:val="center"/>
          </w:tcPr>
          <w:p w:rsidR="00B24E88" w:rsidRPr="00237788" w:rsidRDefault="00B24E88" w:rsidP="001A49CC">
            <w:pPr>
              <w:rPr>
                <w:color w:val="FF0000"/>
                <w:sz w:val="20"/>
                <w:szCs w:val="20"/>
              </w:rPr>
            </w:pPr>
          </w:p>
        </w:tc>
        <w:tc>
          <w:tcPr>
            <w:tcW w:w="2834" w:type="dxa"/>
          </w:tcPr>
          <w:p w:rsidR="00B24E88" w:rsidRPr="00C63BEC" w:rsidRDefault="00B24E88" w:rsidP="00B24E88">
            <w:pPr>
              <w:spacing w:before="20"/>
              <w:ind w:left="0"/>
              <w:rPr>
                <w:sz w:val="20"/>
                <w:szCs w:val="20"/>
              </w:rPr>
            </w:pPr>
            <w:r w:rsidRPr="00C63BEC">
              <w:rPr>
                <w:sz w:val="20"/>
                <w:szCs w:val="20"/>
              </w:rPr>
              <w:t>- príspevok k jednotnému európskemu dopravnému priestoru v súlade s článkom 10 nariadenia Európskeho parlamentu a Rady (EÚ) č. 1315/2013 vrátane priorít pre investície do</w:t>
            </w:r>
          </w:p>
          <w:p w:rsidR="00B24E88" w:rsidRPr="00C63BEC" w:rsidRDefault="00B24E88" w:rsidP="00B24E88">
            <w:pPr>
              <w:spacing w:before="20"/>
              <w:ind w:left="0"/>
              <w:rPr>
                <w:sz w:val="20"/>
                <w:szCs w:val="20"/>
              </w:rPr>
            </w:pPr>
            <w:r w:rsidRPr="00C63BEC">
              <w:rPr>
                <w:sz w:val="20"/>
                <w:szCs w:val="20"/>
              </w:rPr>
              <w:t xml:space="preserve">       - sekundárnej siete</w:t>
            </w:r>
          </w:p>
        </w:tc>
        <w:tc>
          <w:tcPr>
            <w:tcW w:w="2836" w:type="dxa"/>
          </w:tcPr>
          <w:p w:rsidR="00B24E88" w:rsidRPr="00C63BEC" w:rsidRDefault="00B24E88" w:rsidP="007114D2">
            <w:pPr>
              <w:pStyle w:val="Odsekzoznamu"/>
              <w:ind w:left="0"/>
              <w:rPr>
                <w:sz w:val="20"/>
                <w:szCs w:val="20"/>
              </w:rPr>
            </w:pPr>
            <w:r w:rsidRPr="00C63BEC">
              <w:rPr>
                <w:sz w:val="20"/>
                <w:szCs w:val="20"/>
              </w:rPr>
              <w:t>Vypracovanie strategického plánu rozvoja a údržby ciest II. a III. triedy</w:t>
            </w:r>
          </w:p>
        </w:tc>
        <w:tc>
          <w:tcPr>
            <w:tcW w:w="2836" w:type="dxa"/>
          </w:tcPr>
          <w:p w:rsidR="00B24E88" w:rsidRPr="00C63BEC" w:rsidRDefault="00B24E88" w:rsidP="00B24E88">
            <w:pPr>
              <w:ind w:left="0"/>
              <w:jc w:val="center"/>
              <w:rPr>
                <w:sz w:val="20"/>
                <w:szCs w:val="20"/>
              </w:rPr>
            </w:pPr>
            <w:r w:rsidRPr="00C63BEC">
              <w:rPr>
                <w:sz w:val="20"/>
                <w:szCs w:val="20"/>
              </w:rPr>
              <w:t>31.12.2014</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B24E88" w:rsidTr="00B24E88">
        <w:trPr>
          <w:trHeight w:val="1010"/>
        </w:trPr>
        <w:tc>
          <w:tcPr>
            <w:tcW w:w="2833" w:type="dxa"/>
            <w:vMerge/>
            <w:vAlign w:val="center"/>
          </w:tcPr>
          <w:p w:rsidR="00B24E88" w:rsidRPr="00237788" w:rsidRDefault="00B24E88" w:rsidP="001A49CC">
            <w:pPr>
              <w:rPr>
                <w:color w:val="FF0000"/>
                <w:sz w:val="20"/>
                <w:szCs w:val="20"/>
              </w:rPr>
            </w:pPr>
          </w:p>
        </w:tc>
        <w:tc>
          <w:tcPr>
            <w:tcW w:w="2834" w:type="dxa"/>
          </w:tcPr>
          <w:p w:rsidR="00B24E88" w:rsidRPr="00C63BEC" w:rsidRDefault="00B24E88" w:rsidP="00B24E88">
            <w:pPr>
              <w:spacing w:before="20"/>
              <w:ind w:left="0"/>
              <w:rPr>
                <w:sz w:val="20"/>
                <w:szCs w:val="20"/>
              </w:rPr>
            </w:pPr>
            <w:r w:rsidRPr="00C63BEC">
              <w:rPr>
                <w:sz w:val="20"/>
                <w:szCs w:val="20"/>
              </w:rPr>
              <w:t>- realistickú a kvalitnú realizáciu projektov, pri ktorých sa počíta s podporou zo strany EFRR a Kohézneho fondu</w:t>
            </w:r>
            <w:r w:rsidRPr="00C63BEC">
              <w:rPr>
                <w:rFonts w:cs="EUAlbertina"/>
                <w:color w:val="000000"/>
                <w:sz w:val="17"/>
                <w:szCs w:val="17"/>
              </w:rPr>
              <w:t xml:space="preserve"> .</w:t>
            </w:r>
          </w:p>
        </w:tc>
        <w:tc>
          <w:tcPr>
            <w:tcW w:w="2836" w:type="dxa"/>
          </w:tcPr>
          <w:p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rsidR="00B24E88" w:rsidRPr="00C63BEC" w:rsidRDefault="00B24E88" w:rsidP="00B24E88">
            <w:pPr>
              <w:pStyle w:val="Odsekzoznamu"/>
              <w:ind w:left="0"/>
              <w:rPr>
                <w:sz w:val="20"/>
                <w:szCs w:val="20"/>
              </w:rPr>
            </w:pPr>
            <w:r w:rsidRPr="00C63BEC">
              <w:rPr>
                <w:sz w:val="20"/>
                <w:szCs w:val="20"/>
              </w:rPr>
              <w:t>Akčných plánov</w:t>
            </w:r>
          </w:p>
        </w:tc>
        <w:tc>
          <w:tcPr>
            <w:tcW w:w="2836" w:type="dxa"/>
          </w:tcPr>
          <w:p w:rsidR="00B24E88" w:rsidRPr="00C63BEC" w:rsidRDefault="00B24E88" w:rsidP="00B24E88">
            <w:pPr>
              <w:ind w:left="0"/>
              <w:jc w:val="center"/>
              <w:rPr>
                <w:sz w:val="20"/>
                <w:szCs w:val="20"/>
              </w:rPr>
            </w:pPr>
            <w:r w:rsidRPr="00C63BEC">
              <w:rPr>
                <w:sz w:val="20"/>
                <w:szCs w:val="20"/>
              </w:rPr>
              <w:t>31.1.2015</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rsidTr="00B24E88">
        <w:trPr>
          <w:trHeight w:val="1266"/>
        </w:trPr>
        <w:tc>
          <w:tcPr>
            <w:tcW w:w="2833" w:type="dxa"/>
            <w:vMerge/>
            <w:vAlign w:val="center"/>
          </w:tcPr>
          <w:p w:rsidR="00CF2C83" w:rsidRPr="00237788" w:rsidRDefault="00CF2C83" w:rsidP="001A49CC">
            <w:pPr>
              <w:rPr>
                <w:color w:val="FF0000"/>
                <w:sz w:val="20"/>
                <w:szCs w:val="20"/>
              </w:rPr>
            </w:pPr>
          </w:p>
        </w:tc>
        <w:tc>
          <w:tcPr>
            <w:tcW w:w="2834" w:type="dxa"/>
          </w:tcPr>
          <w:p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rsidTr="00AB582D">
        <w:trPr>
          <w:trHeight w:val="1610"/>
        </w:trPr>
        <w:tc>
          <w:tcPr>
            <w:tcW w:w="2833" w:type="dxa"/>
            <w:vMerge w:val="restart"/>
            <w:vAlign w:val="center"/>
          </w:tcPr>
          <w:p w:rsidR="00CF2C83" w:rsidRPr="00566720" w:rsidRDefault="00CF2C83" w:rsidP="001A49CC">
            <w:pPr>
              <w:spacing w:before="20" w:after="20"/>
              <w:ind w:left="0"/>
              <w:rPr>
                <w:sz w:val="20"/>
                <w:szCs w:val="20"/>
              </w:rPr>
            </w:pPr>
            <w:r w:rsidRPr="00364ECC">
              <w:rPr>
                <w:sz w:val="20"/>
                <w:szCs w:val="20"/>
              </w:rPr>
              <w:t xml:space="preserve">7.2. Železničná doprava: existencia komplexného plánu či plánov alebo rámca či rámcov dopravy s osobitnou časťou venovanou rozvoju železničnej siete v súlade s inštitucionálnou </w:t>
            </w:r>
            <w:r w:rsidRPr="00364ECC">
              <w:rPr>
                <w:sz w:val="20"/>
                <w:szCs w:val="20"/>
              </w:rPr>
              <w:lastRenderedPageBreak/>
              <w:t>štruktúrou členských štátov (vrátane verejnej dopravy na regionálnej a miestnej úrovni), ktorý podporuje rozvoj infraštruktúry a zlepšuje prepojenie na úplnú a základnú sieť TEN-T. Investície zahŕňajú mobilné aktíva, interoperabilitu a budovanie kapacít.</w:t>
            </w:r>
          </w:p>
        </w:tc>
        <w:tc>
          <w:tcPr>
            <w:tcW w:w="2834" w:type="dxa"/>
            <w:vMerge w:val="restart"/>
          </w:tcPr>
          <w:p w:rsidR="00CF2C83" w:rsidRPr="00566720" w:rsidRDefault="00CF2C83" w:rsidP="001A49CC">
            <w:pPr>
              <w:spacing w:before="20" w:after="20"/>
              <w:ind w:left="0"/>
              <w:rPr>
                <w:sz w:val="20"/>
                <w:szCs w:val="20"/>
              </w:rPr>
            </w:pPr>
            <w:r w:rsidRPr="00364ECC">
              <w:rPr>
                <w:sz w:val="20"/>
                <w:szCs w:val="20"/>
              </w:rPr>
              <w:lastRenderedPageBreak/>
              <w:t xml:space="preserve">V rámci uvedeného plánu či plánov alebo rámca či rámcov dopravy existuje časť venovaná rozvoju železničnej siete, ktorá spĺňa právne požiadavky na strategické environmentálne </w:t>
            </w:r>
            <w:r w:rsidRPr="00364ECC">
              <w:rPr>
                <w:sz w:val="20"/>
                <w:szCs w:val="20"/>
              </w:rPr>
              <w:lastRenderedPageBreak/>
              <w:t>posúdenie a stanovuje realisticky a kvalitne vypracovaný plán realizácie projektov (vrátane časového plánu a rozpočtového rámca).</w:t>
            </w:r>
          </w:p>
        </w:tc>
        <w:tc>
          <w:tcPr>
            <w:tcW w:w="2836" w:type="dxa"/>
          </w:tcPr>
          <w:p w:rsidR="00CF2C83" w:rsidRPr="00756D41" w:rsidRDefault="00CF2C83" w:rsidP="00A3669F">
            <w:pPr>
              <w:pStyle w:val="Odsekzoznamu"/>
              <w:ind w:left="0"/>
              <w:rPr>
                <w:sz w:val="20"/>
                <w:szCs w:val="20"/>
              </w:rPr>
            </w:pPr>
            <w:r w:rsidRPr="00364ECC">
              <w:rPr>
                <w:sz w:val="20"/>
                <w:szCs w:val="20"/>
              </w:rPr>
              <w:lastRenderedPageBreak/>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rsidR="00CF2C83" w:rsidRPr="00364ECC"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1A49CC" w:rsidRPr="00364ECC" w:rsidRDefault="002F71A6" w:rsidP="002F71A6">
            <w:pPr>
              <w:ind w:left="0"/>
              <w:jc w:val="center"/>
              <w:rPr>
                <w:sz w:val="20"/>
                <w:szCs w:val="20"/>
              </w:rPr>
            </w:pPr>
            <w:r>
              <w:rPr>
                <w:sz w:val="20"/>
                <w:szCs w:val="20"/>
              </w:rPr>
              <w:t>30.6.</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A3669F">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1A49CC" w:rsidRPr="00364ECC" w:rsidRDefault="002F71A6" w:rsidP="002F71A6">
            <w:pPr>
              <w:ind w:left="0"/>
              <w:jc w:val="center"/>
              <w:rPr>
                <w:sz w:val="20"/>
                <w:szCs w:val="20"/>
              </w:rPr>
            </w:pPr>
            <w:r>
              <w:rPr>
                <w:sz w:val="20"/>
                <w:szCs w:val="20"/>
              </w:rPr>
              <w:t>31.10.</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1A49CC" w:rsidRPr="00364ECC" w:rsidRDefault="002F71A6" w:rsidP="002F71A6">
            <w:pPr>
              <w:ind w:left="0"/>
              <w:jc w:val="center"/>
              <w:rPr>
                <w:sz w:val="20"/>
                <w:szCs w:val="20"/>
              </w:rPr>
            </w:pPr>
            <w:r>
              <w:rPr>
                <w:sz w:val="20"/>
                <w:szCs w:val="20"/>
              </w:rPr>
              <w:t>30.11.</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rsidTr="00A127CB">
        <w:trPr>
          <w:trHeight w:val="340"/>
        </w:trPr>
        <w:tc>
          <w:tcPr>
            <w:tcW w:w="2833" w:type="dxa"/>
            <w:vMerge/>
            <w:vAlign w:val="center"/>
          </w:tcPr>
          <w:p w:rsidR="001A49CC" w:rsidRPr="00566720" w:rsidRDefault="001A49CC" w:rsidP="001A49CC">
            <w:pPr>
              <w:rPr>
                <w:sz w:val="20"/>
                <w:szCs w:val="20"/>
              </w:rPr>
            </w:pPr>
          </w:p>
        </w:tc>
        <w:tc>
          <w:tcPr>
            <w:tcW w:w="2834" w:type="dxa"/>
            <w:vMerge/>
          </w:tcPr>
          <w:p w:rsidR="001A49CC" w:rsidRPr="00566720" w:rsidRDefault="001A49CC" w:rsidP="001A49CC">
            <w:pPr>
              <w:spacing w:before="20"/>
              <w:rPr>
                <w:sz w:val="20"/>
                <w:szCs w:val="20"/>
              </w:rPr>
            </w:pPr>
          </w:p>
        </w:tc>
        <w:tc>
          <w:tcPr>
            <w:tcW w:w="2836" w:type="dxa"/>
          </w:tcPr>
          <w:p w:rsidR="001A49CC" w:rsidRPr="00364ECC" w:rsidRDefault="001A49CC"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CF2C83" w:rsidTr="00AB582D">
        <w:trPr>
          <w:trHeight w:val="1170"/>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rsidTr="00AB582D">
        <w:trPr>
          <w:trHeight w:val="1380"/>
        </w:trPr>
        <w:tc>
          <w:tcPr>
            <w:tcW w:w="2833" w:type="dxa"/>
            <w:vMerge w:val="restart"/>
          </w:tcPr>
          <w:p w:rsidR="00CF2C83" w:rsidRPr="00364ECC" w:rsidRDefault="00CF2C83" w:rsidP="001A49CC">
            <w:pPr>
              <w:spacing w:before="120" w:after="20"/>
              <w:ind w:left="0"/>
              <w:rPr>
                <w:sz w:val="20"/>
                <w:szCs w:val="20"/>
              </w:rPr>
            </w:pPr>
            <w:r w:rsidRPr="00364ECC">
              <w:rPr>
                <w:sz w:val="20"/>
                <w:szCs w:val="20"/>
              </w:rPr>
              <w:lastRenderedPageBreak/>
              <w:t>7.3. Iné druhy dopravy vrátane vnútrozemských vodných ciest a námornej prepravy, prístavov, multimodálnych spojení a letiskovej infraštruktúry: existencia komplexného plánu či plánov alebo rámca či rámcov dopravy s 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tc>
        <w:tc>
          <w:tcPr>
            <w:tcW w:w="2834" w:type="dxa"/>
            <w:vMerge w:val="restart"/>
          </w:tcPr>
          <w:p w:rsidR="00CF2C83" w:rsidRPr="00364ECC" w:rsidRDefault="00CF2C83" w:rsidP="001A49CC">
            <w:pPr>
              <w:spacing w:before="20" w:after="20"/>
              <w:ind w:left="0"/>
              <w:rPr>
                <w:sz w:val="20"/>
                <w:szCs w:val="20"/>
              </w:rPr>
            </w:pPr>
            <w:r w:rsidRPr="00364ECC">
              <w:rPr>
                <w:sz w:val="20"/>
                <w:szCs w:val="20"/>
              </w:rPr>
              <w:t>Existencia časti venovanej vnútrozemským vodným cestám a námornej preprave, prístavom, multimodálnym spojeniam a letiskovej infraštruktúre v rámci plánu či plánov alebo rámca či rámcov dopravy, ktorá:</w:t>
            </w:r>
          </w:p>
        </w:tc>
        <w:tc>
          <w:tcPr>
            <w:tcW w:w="2836" w:type="dxa"/>
          </w:tcPr>
          <w:p w:rsidR="00CF2C83" w:rsidRPr="00756D41" w:rsidRDefault="00CF2C83" w:rsidP="00197539">
            <w:pPr>
              <w:pStyle w:val="Odsekzoznamu"/>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rsidR="00CF2C83" w:rsidRPr="00756D41"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ind w:left="0"/>
              <w:rPr>
                <w:strike/>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trike/>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rsidR="00C13380" w:rsidRPr="00364ECC" w:rsidRDefault="002F71A6" w:rsidP="002F71A6">
            <w:pPr>
              <w:ind w:left="0"/>
              <w:jc w:val="center"/>
              <w:rPr>
                <w:sz w:val="20"/>
                <w:szCs w:val="20"/>
              </w:rPr>
            </w:pPr>
            <w:r>
              <w:rPr>
                <w:sz w:val="20"/>
                <w:szCs w:val="20"/>
              </w:rPr>
              <w:t>31.10.</w:t>
            </w:r>
            <w:r w:rsidR="00C13380" w:rsidRPr="00364ECC">
              <w:rPr>
                <w:sz w:val="20"/>
                <w:szCs w:val="20"/>
              </w:rPr>
              <w:t>2016</w:t>
            </w:r>
          </w:p>
        </w:tc>
        <w:tc>
          <w:tcPr>
            <w:tcW w:w="2836" w:type="dxa"/>
          </w:tcPr>
          <w:p w:rsidR="00C13380" w:rsidRPr="00364ECC" w:rsidRDefault="00C13380" w:rsidP="006D737E">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ind w:left="0"/>
              <w:rPr>
                <w:strike/>
                <w:sz w:val="20"/>
                <w:szCs w:val="20"/>
              </w:rPr>
            </w:pPr>
          </w:p>
        </w:tc>
        <w:tc>
          <w:tcPr>
            <w:tcW w:w="2836" w:type="dxa"/>
          </w:tcPr>
          <w:p w:rsidR="00C13380" w:rsidRPr="00364ECC" w:rsidRDefault="00C13380"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rsidTr="00A127CB">
        <w:trPr>
          <w:trHeight w:val="340"/>
        </w:trPr>
        <w:tc>
          <w:tcPr>
            <w:tcW w:w="2833" w:type="dxa"/>
            <w:vMerge/>
            <w:vAlign w:val="center"/>
          </w:tcPr>
          <w:p w:rsidR="00C13380" w:rsidRPr="00566720" w:rsidRDefault="00C13380" w:rsidP="001A49CC">
            <w:pPr>
              <w:rPr>
                <w:sz w:val="20"/>
                <w:szCs w:val="20"/>
              </w:rPr>
            </w:pPr>
          </w:p>
        </w:tc>
        <w:tc>
          <w:tcPr>
            <w:tcW w:w="2834" w:type="dxa"/>
            <w:vMerge/>
          </w:tcPr>
          <w:p w:rsidR="00C13380" w:rsidRPr="00566720" w:rsidRDefault="00C13380" w:rsidP="001A49CC">
            <w:pPr>
              <w:spacing w:before="20" w:after="20"/>
              <w:rPr>
                <w:sz w:val="20"/>
                <w:szCs w:val="20"/>
              </w:rPr>
            </w:pPr>
          </w:p>
        </w:tc>
        <w:tc>
          <w:tcPr>
            <w:tcW w:w="2836" w:type="dxa"/>
          </w:tcPr>
          <w:p w:rsidR="00C13380" w:rsidRPr="00364ECC" w:rsidRDefault="00C13380"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F2C83" w:rsidTr="00B45B96">
        <w:trPr>
          <w:trHeight w:val="1171"/>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after="20"/>
              <w:ind w:left="0"/>
              <w:rPr>
                <w:sz w:val="20"/>
                <w:szCs w:val="20"/>
              </w:rPr>
            </w:pPr>
            <w:r w:rsidRPr="00364ECC">
              <w:rPr>
                <w:sz w:val="20"/>
                <w:szCs w:val="20"/>
              </w:rPr>
              <w:t>Je v súlade s právnymi požiadavkami na strategické environmentálne posúdenie.</w:t>
            </w:r>
          </w:p>
        </w:tc>
        <w:tc>
          <w:tcPr>
            <w:tcW w:w="2836" w:type="dxa"/>
          </w:tcPr>
          <w:p w:rsidR="00CF2C83" w:rsidRPr="00756D41" w:rsidRDefault="00CF2C83" w:rsidP="00A3669F">
            <w:pPr>
              <w:pStyle w:val="Odsekzoznamu"/>
              <w:ind w:left="0"/>
              <w:rPr>
                <w:sz w:val="20"/>
                <w:szCs w:val="20"/>
              </w:rPr>
            </w:pPr>
            <w:r w:rsidRPr="00756D41">
              <w:rPr>
                <w:sz w:val="20"/>
                <w:szCs w:val="20"/>
              </w:rPr>
              <w:t>Vykonanie strategického environmentálneho hodnotenia Strategického plánu rozvoja dopravnej infraštruktúry SR do roku 2030 (fáza II.)</w:t>
            </w:r>
          </w:p>
        </w:tc>
        <w:tc>
          <w:tcPr>
            <w:tcW w:w="2836" w:type="dxa"/>
          </w:tcPr>
          <w:p w:rsidR="00CF2C83" w:rsidRPr="00756D41" w:rsidRDefault="002F71A6" w:rsidP="002F71A6">
            <w:pPr>
              <w:ind w:left="0"/>
              <w:jc w:val="center"/>
              <w:rPr>
                <w:sz w:val="20"/>
                <w:szCs w:val="20"/>
              </w:rPr>
            </w:pPr>
            <w:r>
              <w:rPr>
                <w:sz w:val="20"/>
                <w:szCs w:val="20"/>
              </w:rPr>
              <w:t>31.10.</w:t>
            </w:r>
            <w:r w:rsidR="00CF2C83" w:rsidRPr="00756D41">
              <w:rPr>
                <w:sz w:val="20"/>
                <w:szCs w:val="20"/>
              </w:rPr>
              <w:t>2016</w:t>
            </w:r>
          </w:p>
        </w:tc>
        <w:tc>
          <w:tcPr>
            <w:tcW w:w="2836" w:type="dxa"/>
          </w:tcPr>
          <w:p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rsidTr="00AB582D">
        <w:trPr>
          <w:trHeight w:val="1190"/>
        </w:trPr>
        <w:tc>
          <w:tcPr>
            <w:tcW w:w="2833" w:type="dxa"/>
            <w:vMerge/>
            <w:vAlign w:val="center"/>
          </w:tcPr>
          <w:p w:rsidR="00B24E88" w:rsidRPr="00566720" w:rsidRDefault="00B24E88" w:rsidP="001A49CC">
            <w:pPr>
              <w:rPr>
                <w:sz w:val="20"/>
                <w:szCs w:val="20"/>
              </w:rPr>
            </w:pPr>
          </w:p>
        </w:tc>
        <w:tc>
          <w:tcPr>
            <w:tcW w:w="2834" w:type="dxa"/>
          </w:tcPr>
          <w:p w:rsidR="00B24E88" w:rsidRPr="00C63BEC" w:rsidRDefault="00B24E88" w:rsidP="00B24E88">
            <w:pPr>
              <w:spacing w:before="20" w:after="20"/>
              <w:ind w:left="0"/>
              <w:rPr>
                <w:sz w:val="20"/>
                <w:szCs w:val="20"/>
              </w:rPr>
            </w:pPr>
            <w:r w:rsidRPr="00C63BEC">
              <w:rPr>
                <w:rFonts w:ascii="EUAlbertina" w:hAnsi="EUAlbertina" w:cs="EUAlbertina"/>
                <w:color w:val="000000"/>
              </w:rPr>
              <w:t xml:space="preserve">- </w:t>
            </w:r>
            <w:r w:rsidRPr="00C63BEC">
              <w:rPr>
                <w:sz w:val="20"/>
                <w:szCs w:val="20"/>
              </w:rPr>
              <w:t>stanovuje realisticky a kvalitne vypracovaný plán realizácie projektov (vrátane časového plánu a rozpočtového rámca).</w:t>
            </w:r>
          </w:p>
        </w:tc>
        <w:tc>
          <w:tcPr>
            <w:tcW w:w="2836" w:type="dxa"/>
          </w:tcPr>
          <w:p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rsidR="00B24E88" w:rsidRPr="00C63BEC" w:rsidRDefault="00B24E88" w:rsidP="00B24E88">
            <w:pPr>
              <w:pStyle w:val="Odsekzoznamu"/>
              <w:ind w:left="0"/>
              <w:rPr>
                <w:sz w:val="20"/>
                <w:szCs w:val="20"/>
              </w:rPr>
            </w:pPr>
            <w:r w:rsidRPr="00C63BEC">
              <w:rPr>
                <w:sz w:val="20"/>
                <w:szCs w:val="20"/>
              </w:rPr>
              <w:t>Akčných plánov</w:t>
            </w:r>
          </w:p>
        </w:tc>
        <w:tc>
          <w:tcPr>
            <w:tcW w:w="2836" w:type="dxa"/>
          </w:tcPr>
          <w:p w:rsidR="00B24E88" w:rsidRPr="00C63BEC" w:rsidRDefault="00B24E88" w:rsidP="00B24E88">
            <w:pPr>
              <w:rPr>
                <w:sz w:val="20"/>
                <w:szCs w:val="20"/>
              </w:rPr>
            </w:pPr>
            <w:r w:rsidRPr="00C63BEC">
              <w:rPr>
                <w:sz w:val="20"/>
                <w:szCs w:val="20"/>
              </w:rPr>
              <w:t>31.1.2015</w:t>
            </w:r>
          </w:p>
        </w:tc>
        <w:tc>
          <w:tcPr>
            <w:tcW w:w="2836" w:type="dxa"/>
          </w:tcPr>
          <w:p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rsidTr="00AB582D">
        <w:trPr>
          <w:trHeight w:val="1190"/>
        </w:trPr>
        <w:tc>
          <w:tcPr>
            <w:tcW w:w="2833" w:type="dxa"/>
            <w:vMerge/>
            <w:vAlign w:val="center"/>
          </w:tcPr>
          <w:p w:rsidR="00CF2C83" w:rsidRPr="00566720" w:rsidRDefault="00CF2C83" w:rsidP="001A49CC">
            <w:pPr>
              <w:rPr>
                <w:sz w:val="20"/>
                <w:szCs w:val="20"/>
              </w:rPr>
            </w:pPr>
          </w:p>
        </w:tc>
        <w:tc>
          <w:tcPr>
            <w:tcW w:w="2834" w:type="dxa"/>
          </w:tcPr>
          <w:p w:rsidR="00CF2C83" w:rsidRPr="00566720" w:rsidRDefault="00CF2C83" w:rsidP="001A49CC">
            <w:pPr>
              <w:spacing w:before="20" w:after="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rsidR="00CF2C83" w:rsidRPr="00364ECC" w:rsidRDefault="00411F8E" w:rsidP="002F71A6">
            <w:pPr>
              <w:ind w:left="0"/>
              <w:jc w:val="center"/>
              <w:rPr>
                <w:sz w:val="20"/>
                <w:szCs w:val="20"/>
              </w:rPr>
            </w:pPr>
            <w:r>
              <w:rPr>
                <w:sz w:val="20"/>
                <w:szCs w:val="20"/>
              </w:rPr>
              <w:t>31</w:t>
            </w:r>
            <w:r w:rsidR="002F71A6">
              <w:rPr>
                <w:sz w:val="20"/>
                <w:szCs w:val="20"/>
              </w:rPr>
              <w:t>.10.</w:t>
            </w:r>
            <w:r w:rsidR="00CF2C83" w:rsidRPr="00364ECC">
              <w:rPr>
                <w:sz w:val="20"/>
                <w:szCs w:val="20"/>
              </w:rPr>
              <w:t>2014</w:t>
            </w:r>
          </w:p>
        </w:tc>
        <w:tc>
          <w:tcPr>
            <w:tcW w:w="2836" w:type="dxa"/>
          </w:tcPr>
          <w:p w:rsidR="00CF2C83" w:rsidRPr="00364ECC" w:rsidRDefault="00CF2C83" w:rsidP="001A49CC">
            <w:pPr>
              <w:ind w:left="0"/>
              <w:rPr>
                <w:sz w:val="20"/>
                <w:szCs w:val="20"/>
              </w:rPr>
            </w:pPr>
            <w:r w:rsidRPr="00364ECC">
              <w:rPr>
                <w:sz w:val="20"/>
                <w:szCs w:val="20"/>
              </w:rPr>
              <w:t>MDVRR SR (sek</w:t>
            </w:r>
            <w:r>
              <w:rPr>
                <w:sz w:val="20"/>
                <w:szCs w:val="20"/>
              </w:rPr>
              <w:t>cia Operačného programu Doprava</w:t>
            </w:r>
            <w:r w:rsidRPr="00364ECC">
              <w:rPr>
                <w:sz w:val="20"/>
                <w:szCs w:val="20"/>
              </w:rPr>
              <w:t xml:space="preserve"> v spolupráci s prijímateľm</w:t>
            </w:r>
            <w:r>
              <w:rPr>
                <w:sz w:val="20"/>
                <w:szCs w:val="20"/>
              </w:rPr>
              <w:t>i</w:t>
            </w:r>
          </w:p>
        </w:tc>
      </w:tr>
    </w:tbl>
    <w:p w:rsidR="0083359D" w:rsidRDefault="0083359D" w:rsidP="0083359D">
      <w:pPr>
        <w:pStyle w:val="Tab"/>
        <w:numPr>
          <w:ilvl w:val="0"/>
          <w:numId w:val="0"/>
        </w:numPr>
        <w:ind w:left="360"/>
      </w:pPr>
    </w:p>
    <w:p w:rsidR="0083359D" w:rsidRDefault="0083359D" w:rsidP="0083359D">
      <w:pPr>
        <w:rPr>
          <w:lang w:eastAsia="cs-CZ"/>
        </w:rPr>
      </w:pPr>
    </w:p>
    <w:p w:rsidR="0083359D" w:rsidRDefault="0083359D" w:rsidP="0083359D">
      <w:pPr>
        <w:rPr>
          <w:lang w:eastAsia="cs-CZ"/>
        </w:rPr>
      </w:pPr>
    </w:p>
    <w:p w:rsidR="0083359D" w:rsidRDefault="0083359D" w:rsidP="0083359D">
      <w:pPr>
        <w:rPr>
          <w:lang w:eastAsia="cs-CZ"/>
        </w:rPr>
      </w:pPr>
    </w:p>
    <w:p w:rsidR="0083359D" w:rsidRDefault="0083359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E254DD" w:rsidRDefault="00E254DD" w:rsidP="0083359D">
      <w:pPr>
        <w:rPr>
          <w:lang w:eastAsia="cs-CZ"/>
        </w:rPr>
      </w:pPr>
    </w:p>
    <w:p w:rsidR="00B45B96" w:rsidRPr="0083359D" w:rsidRDefault="00B45B96" w:rsidP="0083359D">
      <w:pPr>
        <w:rPr>
          <w:lang w:eastAsia="cs-CZ"/>
        </w:rPr>
      </w:pPr>
    </w:p>
    <w:p w:rsidR="002A4DF8" w:rsidRPr="00CE2E2C" w:rsidRDefault="002A4DF8" w:rsidP="00303840">
      <w:pPr>
        <w:pStyle w:val="Tab"/>
      </w:pPr>
      <w:r w:rsidRPr="00CE2E2C">
        <w:lastRenderedPageBreak/>
        <w:t>Aktivity, ktoré budú v</w:t>
      </w:r>
      <w:r>
        <w:t>ykonané pre splnenie všeobecných</w:t>
      </w:r>
      <w:r w:rsidRPr="00CE2E2C">
        <w:t xml:space="preserve"> ex ante kondicionalít</w:t>
      </w:r>
      <w:r w:rsidR="00145A41">
        <w:t xml:space="preserve"> (Podrob</w:t>
      </w:r>
      <w:r w:rsidR="00E254DD">
        <w:t>nejšie informácie sú uvedené v Prílohe</w:t>
      </w:r>
      <w:r w:rsidR="00E377A3">
        <w:t xml:space="preserve"> 8</w:t>
      </w:r>
      <w:r w:rsidR="00145A41">
        <w: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47"/>
        <w:gridCol w:w="2300"/>
        <w:gridCol w:w="4973"/>
        <w:gridCol w:w="2546"/>
        <w:gridCol w:w="2009"/>
      </w:tblGrid>
      <w:tr w:rsidR="00BC2230" w:rsidRPr="00C35F2A" w:rsidTr="00327C87">
        <w:trPr>
          <w:trHeight w:val="340"/>
        </w:trPr>
        <w:tc>
          <w:tcPr>
            <w:tcW w:w="2461" w:type="dxa"/>
            <w:shd w:val="clear" w:color="auto" w:fill="C6D9F1" w:themeFill="text2" w:themeFillTint="33"/>
            <w:vAlign w:val="center"/>
          </w:tcPr>
          <w:p w:rsidR="002A4DF8" w:rsidRPr="003F7110" w:rsidRDefault="0008542E" w:rsidP="002A4DF8">
            <w:pPr>
              <w:ind w:left="0"/>
              <w:jc w:val="center"/>
              <w:rPr>
                <w:sz w:val="20"/>
                <w:szCs w:val="20"/>
              </w:rPr>
            </w:pPr>
            <w:r>
              <w:rPr>
                <w:sz w:val="20"/>
                <w:szCs w:val="20"/>
              </w:rPr>
              <w:t>Všeobecné</w:t>
            </w:r>
            <w:r w:rsidR="002A4DF8" w:rsidRPr="003F7110">
              <w:rPr>
                <w:sz w:val="20"/>
                <w:szCs w:val="20"/>
              </w:rPr>
              <w:t xml:space="preserve"> ex ante kondicionality, ktoré sú nesplnené alebo splnené len čiastočne</w:t>
            </w:r>
          </w:p>
        </w:tc>
        <w:tc>
          <w:tcPr>
            <w:tcW w:w="2470"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Nesplnené kritériá</w:t>
            </w:r>
          </w:p>
        </w:tc>
        <w:tc>
          <w:tcPr>
            <w:tcW w:w="4328"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Plánované opatrenie</w:t>
            </w:r>
          </w:p>
        </w:tc>
        <w:tc>
          <w:tcPr>
            <w:tcW w:w="2756" w:type="dxa"/>
            <w:shd w:val="clear" w:color="auto" w:fill="C6D9F1" w:themeFill="text2" w:themeFillTint="33"/>
            <w:vAlign w:val="center"/>
          </w:tcPr>
          <w:p w:rsidR="002A4DF8" w:rsidRPr="003F7110" w:rsidRDefault="002A4DF8" w:rsidP="002A4DF8">
            <w:pPr>
              <w:ind w:left="0"/>
              <w:jc w:val="center"/>
              <w:rPr>
                <w:sz w:val="20"/>
                <w:szCs w:val="20"/>
              </w:rPr>
            </w:pPr>
            <w:r>
              <w:rPr>
                <w:sz w:val="20"/>
                <w:szCs w:val="20"/>
              </w:rPr>
              <w:t>Konečný t</w:t>
            </w:r>
            <w:r w:rsidRPr="003F7110">
              <w:rPr>
                <w:sz w:val="20"/>
                <w:szCs w:val="20"/>
              </w:rPr>
              <w:t>ermín (dátum)</w:t>
            </w:r>
          </w:p>
        </w:tc>
        <w:tc>
          <w:tcPr>
            <w:tcW w:w="2160" w:type="dxa"/>
            <w:shd w:val="clear" w:color="auto" w:fill="C6D9F1" w:themeFill="text2" w:themeFillTint="33"/>
            <w:vAlign w:val="center"/>
          </w:tcPr>
          <w:p w:rsidR="002A4DF8" w:rsidRPr="003F7110" w:rsidRDefault="002A4DF8" w:rsidP="002A4DF8">
            <w:pPr>
              <w:ind w:left="0"/>
              <w:jc w:val="center"/>
              <w:rPr>
                <w:sz w:val="20"/>
                <w:szCs w:val="20"/>
              </w:rPr>
            </w:pPr>
            <w:r w:rsidRPr="003F7110">
              <w:rPr>
                <w:sz w:val="20"/>
                <w:szCs w:val="20"/>
              </w:rPr>
              <w:t>Orgány zodpovedné za splnenie</w:t>
            </w:r>
          </w:p>
        </w:tc>
      </w:tr>
      <w:tr w:rsidR="00D74A53" w:rsidTr="00327C87">
        <w:trPr>
          <w:trHeight w:val="3236"/>
        </w:trPr>
        <w:tc>
          <w:tcPr>
            <w:tcW w:w="2461" w:type="dxa"/>
            <w:vMerge w:val="restart"/>
          </w:tcPr>
          <w:p w:rsidR="00D74A53" w:rsidRPr="00327C87" w:rsidRDefault="00D74A53" w:rsidP="0083359D">
            <w:pPr>
              <w:ind w:left="0"/>
              <w:rPr>
                <w:b/>
                <w:sz w:val="20"/>
                <w:szCs w:val="20"/>
              </w:rPr>
            </w:pPr>
            <w:r w:rsidRPr="00327C87">
              <w:rPr>
                <w:b/>
                <w:sz w:val="20"/>
                <w:szCs w:val="20"/>
              </w:rPr>
              <w:t xml:space="preserve">Nediskriminácia </w:t>
            </w:r>
          </w:p>
          <w:p w:rsidR="00D74A53" w:rsidRDefault="00D74A53" w:rsidP="0083359D">
            <w:pPr>
              <w:spacing w:before="120"/>
              <w:ind w:left="0"/>
              <w:rPr>
                <w:sz w:val="20"/>
                <w:szCs w:val="20"/>
              </w:rPr>
            </w:pPr>
            <w:r w:rsidRPr="0083359D">
              <w:rPr>
                <w:sz w:val="20"/>
                <w:szCs w:val="20"/>
              </w:rPr>
              <w:t>Existencia administratívnej kapacity na vykonávanie a uplatňovanie práva Únie v oblasti nediskriminácie a politiky v oblasti EŠIF.</w:t>
            </w:r>
          </w:p>
        </w:tc>
        <w:tc>
          <w:tcPr>
            <w:tcW w:w="2470" w:type="dxa"/>
            <w:vMerge w:val="restart"/>
          </w:tcPr>
          <w:p w:rsidR="00D74A53" w:rsidRDefault="00D74A53" w:rsidP="00327C87">
            <w:pPr>
              <w:spacing w:before="20" w:after="20"/>
              <w:ind w:left="0"/>
              <w:jc w:val="both"/>
              <w:rPr>
                <w:sz w:val="20"/>
                <w:szCs w:val="20"/>
              </w:rPr>
            </w:pPr>
            <w:r w:rsidRPr="0083359D">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4328" w:type="dxa"/>
          </w:tcPr>
          <w:p w:rsidR="00D74A53" w:rsidRPr="0083359D" w:rsidRDefault="00D74A53" w:rsidP="00327C87">
            <w:pPr>
              <w:ind w:left="0"/>
              <w:jc w:val="both"/>
              <w:rPr>
                <w:sz w:val="20"/>
                <w:szCs w:val="20"/>
              </w:rPr>
            </w:pPr>
            <w:r w:rsidRPr="0083359D">
              <w:rPr>
                <w:rFonts w:eastAsia="MS Mincho"/>
                <w:b/>
                <w:sz w:val="20"/>
                <w:szCs w:val="20"/>
                <w:lang w:eastAsia="cs-CZ"/>
              </w:rPr>
              <w:t xml:space="preserve">Posilnenie administratívnych kapacít odboru rodovej rovnosti a rovnosti príležitostí MPSVR SR. </w:t>
            </w:r>
            <w:r w:rsidRPr="0083359D">
              <w:rPr>
                <w:sz w:val="20"/>
                <w:szCs w:val="20"/>
              </w:rPr>
              <w:t>Dosiahnutie optimalizovaného stavu administratívnych kapacít vytvorením oddelenia pre implementáciu horizontálnych princípov nediskriminácie a rovnosti mužov a žien v 7 pracovných miest na TPP plus 1 asistenta/ku.</w:t>
            </w:r>
          </w:p>
          <w:p w:rsidR="00D74A53" w:rsidRPr="007F60B9" w:rsidRDefault="00D74A53" w:rsidP="00327C87">
            <w:pPr>
              <w:spacing w:before="120"/>
              <w:ind w:left="0"/>
              <w:jc w:val="both"/>
              <w:rPr>
                <w:sz w:val="20"/>
                <w:szCs w:val="20"/>
              </w:rPr>
            </w:pPr>
            <w:r w:rsidRPr="0083359D">
              <w:rPr>
                <w:sz w:val="20"/>
                <w:szCs w:val="20"/>
              </w:rPr>
              <w:t xml:space="preserve">Navýšenie administratívnych kapacít odboru rodovej rovnosti </w:t>
            </w:r>
            <w:r w:rsidRPr="0083359D">
              <w:rPr>
                <w:sz w:val="20"/>
                <w:szCs w:val="20"/>
              </w:rPr>
              <w:br/>
              <w:t>a rovnosti príležitostí MPSVR SR.</w:t>
            </w:r>
          </w:p>
        </w:tc>
        <w:tc>
          <w:tcPr>
            <w:tcW w:w="2756" w:type="dxa"/>
          </w:tcPr>
          <w:p w:rsidR="00D74A53" w:rsidRPr="00327C87" w:rsidRDefault="00D74A53" w:rsidP="00327C87">
            <w:pPr>
              <w:ind w:left="0"/>
              <w:jc w:val="center"/>
              <w:rPr>
                <w:b/>
                <w:sz w:val="20"/>
                <w:szCs w:val="20"/>
              </w:rPr>
            </w:pPr>
            <w:r w:rsidRPr="00327C87">
              <w:rPr>
                <w:b/>
                <w:sz w:val="20"/>
                <w:szCs w:val="20"/>
              </w:rPr>
              <w:t>1.11. 2014</w:t>
            </w:r>
          </w:p>
          <w:p w:rsidR="00B45B96" w:rsidRDefault="00D74A53" w:rsidP="00327C87">
            <w:pPr>
              <w:ind w:left="0"/>
              <w:jc w:val="both"/>
              <w:rPr>
                <w:sz w:val="20"/>
                <w:szCs w:val="20"/>
              </w:rPr>
            </w:pPr>
            <w:r w:rsidRPr="00D74A53">
              <w:rPr>
                <w:sz w:val="20"/>
                <w:szCs w:val="20"/>
              </w:rPr>
              <w:t xml:space="preserve">Dosiahnutie optimalizovaného stavu administratívnych kapacít vytvorením oddelenia pre implementáciu horizontálnych princípov nediskriminácie a rovnosti mužov a žien v počte 7 pracovných miest na TPP plus 1 asistent/ka. </w:t>
            </w:r>
          </w:p>
          <w:p w:rsidR="00D74A53" w:rsidRPr="00FC014A" w:rsidRDefault="00D74A53" w:rsidP="00FC014A">
            <w:pPr>
              <w:ind w:left="0"/>
              <w:jc w:val="both"/>
              <w:rPr>
                <w:sz w:val="20"/>
                <w:szCs w:val="20"/>
              </w:rPr>
            </w:pPr>
            <w:r w:rsidRPr="00D74A53">
              <w:rPr>
                <w:sz w:val="20"/>
                <w:szCs w:val="20"/>
              </w:rPr>
              <w:t>Pôvodný termín 31. 8. 2014 bol posunutý vzhľadom na potrebu schválenia materiálu k administratívnym kapacitám vládou SR a prípravu projektu z OPTP.</w:t>
            </w:r>
          </w:p>
        </w:tc>
        <w:tc>
          <w:tcPr>
            <w:tcW w:w="2160" w:type="dxa"/>
            <w:vMerge w:val="restart"/>
          </w:tcPr>
          <w:p w:rsidR="00D74A53" w:rsidRPr="007F60B9" w:rsidRDefault="00D74A53" w:rsidP="00327C87">
            <w:pPr>
              <w:ind w:left="0"/>
              <w:jc w:val="center"/>
              <w:rPr>
                <w:sz w:val="20"/>
                <w:szCs w:val="20"/>
              </w:rPr>
            </w:pPr>
            <w:r w:rsidRPr="0083359D">
              <w:rPr>
                <w:sz w:val="20"/>
                <w:szCs w:val="20"/>
              </w:rPr>
              <w:t>MPSVR SR</w:t>
            </w:r>
          </w:p>
        </w:tc>
      </w:tr>
      <w:tr w:rsidR="00D74A53" w:rsidTr="00327C87">
        <w:trPr>
          <w:trHeight w:val="436"/>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D74A53">
            <w:pPr>
              <w:ind w:left="0"/>
              <w:rPr>
                <w:sz w:val="20"/>
                <w:szCs w:val="20"/>
              </w:rPr>
            </w:pPr>
            <w:r w:rsidRPr="00D74A53">
              <w:rPr>
                <w:sz w:val="20"/>
                <w:szCs w:val="20"/>
              </w:rPr>
              <w:t>Zapojenie Slovenského národného strediska pre ľudské práva ako „equality body“.</w:t>
            </w:r>
          </w:p>
        </w:tc>
        <w:tc>
          <w:tcPr>
            <w:tcW w:w="2756" w:type="dxa"/>
          </w:tcPr>
          <w:p w:rsidR="00D74A53" w:rsidRPr="00327C87" w:rsidRDefault="00D74A53" w:rsidP="00327C87">
            <w:pPr>
              <w:ind w:left="0"/>
              <w:jc w:val="center"/>
              <w:rPr>
                <w:b/>
                <w:sz w:val="20"/>
                <w:szCs w:val="20"/>
              </w:rPr>
            </w:pPr>
            <w:r w:rsidRPr="00327C87">
              <w:rPr>
                <w:b/>
                <w:sz w:val="20"/>
                <w:szCs w:val="20"/>
              </w:rPr>
              <w:t>30.12.2014</w:t>
            </w:r>
          </w:p>
          <w:p w:rsidR="00D74A53" w:rsidRPr="0083359D" w:rsidRDefault="00D74A53" w:rsidP="0083359D">
            <w:pPr>
              <w:rPr>
                <w:sz w:val="20"/>
                <w:szCs w:val="20"/>
              </w:rPr>
            </w:pPr>
          </w:p>
        </w:tc>
        <w:tc>
          <w:tcPr>
            <w:tcW w:w="2160" w:type="dxa"/>
            <w:vMerge/>
          </w:tcPr>
          <w:p w:rsidR="00D74A53" w:rsidRPr="0083359D" w:rsidRDefault="00D74A53" w:rsidP="0083359D">
            <w:pPr>
              <w:rPr>
                <w:sz w:val="20"/>
                <w:szCs w:val="20"/>
              </w:rPr>
            </w:pPr>
          </w:p>
        </w:tc>
      </w:tr>
      <w:tr w:rsidR="00D74A53" w:rsidTr="00145A41">
        <w:trPr>
          <w:trHeight w:val="482"/>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D74A53">
            <w:pPr>
              <w:ind w:left="0"/>
              <w:rPr>
                <w:sz w:val="20"/>
                <w:szCs w:val="20"/>
              </w:rPr>
            </w:pPr>
            <w:r w:rsidRPr="00D74A53">
              <w:rPr>
                <w:sz w:val="20"/>
                <w:szCs w:val="20"/>
              </w:rPr>
              <w:t>Národný akčný plán pre prevenciu a elimináciu diskriminácie</w:t>
            </w:r>
          </w:p>
        </w:tc>
        <w:tc>
          <w:tcPr>
            <w:tcW w:w="2756" w:type="dxa"/>
          </w:tcPr>
          <w:p w:rsidR="00D74A53" w:rsidRPr="00327C87" w:rsidRDefault="00D74A53" w:rsidP="00327C87">
            <w:pPr>
              <w:ind w:left="0"/>
              <w:jc w:val="center"/>
              <w:rPr>
                <w:b/>
                <w:sz w:val="20"/>
                <w:szCs w:val="20"/>
              </w:rPr>
            </w:pPr>
            <w:r w:rsidRPr="00327C87">
              <w:rPr>
                <w:b/>
                <w:sz w:val="20"/>
                <w:szCs w:val="20"/>
              </w:rPr>
              <w:t>30.6.2015</w:t>
            </w:r>
          </w:p>
        </w:tc>
        <w:tc>
          <w:tcPr>
            <w:tcW w:w="2160" w:type="dxa"/>
            <w:vMerge/>
          </w:tcPr>
          <w:p w:rsidR="00D74A53" w:rsidRPr="0083359D" w:rsidRDefault="00D74A53" w:rsidP="0083359D">
            <w:pPr>
              <w:rPr>
                <w:sz w:val="20"/>
                <w:szCs w:val="20"/>
              </w:rPr>
            </w:pPr>
          </w:p>
        </w:tc>
      </w:tr>
      <w:tr w:rsidR="00D74A53" w:rsidTr="00327C87">
        <w:trPr>
          <w:trHeight w:val="421"/>
        </w:trPr>
        <w:tc>
          <w:tcPr>
            <w:tcW w:w="2461" w:type="dxa"/>
            <w:vMerge/>
          </w:tcPr>
          <w:p w:rsidR="00D74A53" w:rsidRPr="0083359D" w:rsidRDefault="00D74A53" w:rsidP="0083359D">
            <w:pPr>
              <w:rPr>
                <w:sz w:val="20"/>
                <w:szCs w:val="20"/>
              </w:rPr>
            </w:pPr>
          </w:p>
        </w:tc>
        <w:tc>
          <w:tcPr>
            <w:tcW w:w="2470" w:type="dxa"/>
            <w:vMerge/>
          </w:tcPr>
          <w:p w:rsidR="00D74A53" w:rsidRPr="0083359D" w:rsidRDefault="00D74A53" w:rsidP="0083359D">
            <w:pPr>
              <w:spacing w:before="20" w:after="20"/>
              <w:rPr>
                <w:sz w:val="20"/>
                <w:szCs w:val="20"/>
              </w:rPr>
            </w:pPr>
          </w:p>
        </w:tc>
        <w:tc>
          <w:tcPr>
            <w:tcW w:w="4328" w:type="dxa"/>
          </w:tcPr>
          <w:p w:rsidR="00D74A53" w:rsidRPr="00D74A53" w:rsidRDefault="00D74A53" w:rsidP="00B45B96">
            <w:pPr>
              <w:ind w:left="0"/>
              <w:rPr>
                <w:sz w:val="20"/>
                <w:szCs w:val="20"/>
              </w:rPr>
            </w:pPr>
            <w:r w:rsidRPr="00D74A53">
              <w:rPr>
                <w:sz w:val="20"/>
                <w:szCs w:val="20"/>
              </w:rPr>
              <w:t>Celoštátna stratégiu ochrany a podpory ľudských práv v Slovenskej republike</w:t>
            </w:r>
          </w:p>
          <w:p w:rsidR="00D74A53" w:rsidRPr="00D74A53" w:rsidRDefault="00D74A53" w:rsidP="00B45B96">
            <w:pPr>
              <w:ind w:left="0"/>
              <w:rPr>
                <w:sz w:val="20"/>
                <w:szCs w:val="20"/>
              </w:rPr>
            </w:pPr>
            <w:r w:rsidRPr="00D74A53">
              <w:rPr>
                <w:sz w:val="20"/>
                <w:szCs w:val="20"/>
              </w:rPr>
              <w:t>Predloženie stratégie na rokovanie vlády SR</w:t>
            </w:r>
          </w:p>
          <w:p w:rsidR="00D74A53" w:rsidRPr="00D74A53" w:rsidRDefault="00033B40" w:rsidP="00B45B96">
            <w:pPr>
              <w:spacing w:before="120"/>
              <w:ind w:left="0"/>
              <w:rPr>
                <w:sz w:val="20"/>
                <w:szCs w:val="20"/>
                <w:u w:val="single"/>
              </w:rPr>
            </w:pPr>
            <w:hyperlink r:id="rId68"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rsidR="00D74A53" w:rsidRPr="00327C87" w:rsidRDefault="00D74A53" w:rsidP="00327C87">
            <w:pPr>
              <w:ind w:left="0"/>
              <w:jc w:val="center"/>
              <w:rPr>
                <w:b/>
                <w:sz w:val="20"/>
                <w:szCs w:val="20"/>
              </w:rPr>
            </w:pPr>
            <w:r w:rsidRPr="00327C87">
              <w:rPr>
                <w:b/>
                <w:sz w:val="20"/>
                <w:szCs w:val="20"/>
              </w:rPr>
              <w:t>31. 12. 2014</w:t>
            </w:r>
          </w:p>
          <w:p w:rsidR="00D74A53" w:rsidRPr="00FC014A" w:rsidRDefault="00D74A53" w:rsidP="00FC014A">
            <w:pPr>
              <w:ind w:left="0"/>
              <w:jc w:val="both"/>
              <w:rPr>
                <w:sz w:val="20"/>
                <w:szCs w:val="20"/>
              </w:rPr>
            </w:pPr>
            <w:r w:rsidRPr="00D74A53">
              <w:rPr>
                <w:sz w:val="20"/>
                <w:szCs w:val="20"/>
              </w:rPr>
              <w:t>Pôvodný termínu 30. 6. 2014 bol posunutý z dôvodu prebiehajúceho</w:t>
            </w:r>
            <w:r>
              <w:rPr>
                <w:sz w:val="20"/>
                <w:szCs w:val="20"/>
              </w:rPr>
              <w:t xml:space="preserve"> </w:t>
            </w:r>
            <w:r w:rsidRPr="00D74A53">
              <w:rPr>
                <w:sz w:val="20"/>
                <w:szCs w:val="20"/>
              </w:rPr>
              <w:t>medzirezortného pripomienkového konania.</w:t>
            </w:r>
          </w:p>
        </w:tc>
        <w:tc>
          <w:tcPr>
            <w:tcW w:w="2160" w:type="dxa"/>
            <w:vMerge/>
          </w:tcPr>
          <w:p w:rsidR="00D74A53" w:rsidRPr="0083359D" w:rsidRDefault="00D74A53" w:rsidP="0083359D">
            <w:pPr>
              <w:rPr>
                <w:sz w:val="20"/>
                <w:szCs w:val="20"/>
              </w:rPr>
            </w:pPr>
          </w:p>
        </w:tc>
      </w:tr>
      <w:tr w:rsidR="00D74A53" w:rsidTr="00327C87">
        <w:trPr>
          <w:trHeight w:val="704"/>
        </w:trPr>
        <w:tc>
          <w:tcPr>
            <w:tcW w:w="2461" w:type="dxa"/>
            <w:vMerge/>
          </w:tcPr>
          <w:p w:rsidR="00D74A53" w:rsidRPr="0083359D" w:rsidRDefault="00D74A53" w:rsidP="0083359D">
            <w:pPr>
              <w:rPr>
                <w:sz w:val="20"/>
                <w:szCs w:val="20"/>
              </w:rPr>
            </w:pPr>
          </w:p>
        </w:tc>
        <w:tc>
          <w:tcPr>
            <w:tcW w:w="2470" w:type="dxa"/>
          </w:tcPr>
          <w:p w:rsidR="00D74A53" w:rsidRPr="0083359D" w:rsidRDefault="00D74A53" w:rsidP="00103397">
            <w:pPr>
              <w:spacing w:before="20" w:after="20"/>
              <w:ind w:left="0"/>
              <w:jc w:val="both"/>
              <w:rPr>
                <w:sz w:val="20"/>
                <w:szCs w:val="20"/>
              </w:rPr>
            </w:pPr>
            <w:r w:rsidRPr="00D74A53">
              <w:rPr>
                <w:sz w:val="20"/>
                <w:szCs w:val="20"/>
              </w:rPr>
              <w:t xml:space="preserve">Opatrenia na zabezpečenie odbornej prípravy pre zamestnancov orgánov </w:t>
            </w:r>
            <w:r w:rsidRPr="00D74A53">
              <w:rPr>
                <w:sz w:val="20"/>
                <w:szCs w:val="20"/>
              </w:rPr>
              <w:lastRenderedPageBreak/>
              <w:t>zapojených do riadenia a kontroly EŠIF v oblasti práva a politiky Únie v oblasti nediskriminácie.</w:t>
            </w:r>
          </w:p>
        </w:tc>
        <w:tc>
          <w:tcPr>
            <w:tcW w:w="4328" w:type="dxa"/>
          </w:tcPr>
          <w:p w:rsidR="00D74A53" w:rsidRDefault="00D74A53" w:rsidP="00D74A53">
            <w:pPr>
              <w:spacing w:line="276" w:lineRule="auto"/>
              <w:ind w:left="0"/>
              <w:rPr>
                <w:sz w:val="20"/>
                <w:szCs w:val="20"/>
              </w:rPr>
            </w:pPr>
            <w:r w:rsidRPr="00D74A53">
              <w:rPr>
                <w:sz w:val="20"/>
                <w:szCs w:val="20"/>
              </w:rPr>
              <w:lastRenderedPageBreak/>
              <w:t xml:space="preserve">Vypracovanie stratégie školenia a informovania zamestnancov zapojených do využívania fondov a následné podanie projektu z OP TP na finančné </w:t>
            </w:r>
            <w:r w:rsidRPr="00D74A53">
              <w:rPr>
                <w:sz w:val="20"/>
                <w:szCs w:val="20"/>
              </w:rPr>
              <w:lastRenderedPageBreak/>
              <w:t>zabezpečenie školení. Termín na predloženie stratégie na rokovanie vlády SR:</w:t>
            </w:r>
          </w:p>
          <w:p w:rsidR="00D74A53" w:rsidRPr="00D74A53" w:rsidRDefault="00033B40" w:rsidP="00B45B96">
            <w:pPr>
              <w:spacing w:before="120"/>
              <w:ind w:left="0"/>
              <w:rPr>
                <w:sz w:val="20"/>
                <w:szCs w:val="20"/>
                <w:u w:val="single"/>
              </w:rPr>
            </w:pPr>
            <w:hyperlink r:id="rId69"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rsidR="00D74A53" w:rsidRPr="00327C87" w:rsidRDefault="00D74A53" w:rsidP="00327C87">
            <w:pPr>
              <w:ind w:left="0"/>
              <w:jc w:val="center"/>
              <w:rPr>
                <w:b/>
                <w:sz w:val="20"/>
                <w:szCs w:val="20"/>
              </w:rPr>
            </w:pPr>
            <w:r w:rsidRPr="00327C87">
              <w:rPr>
                <w:b/>
                <w:sz w:val="20"/>
                <w:szCs w:val="20"/>
              </w:rPr>
              <w:lastRenderedPageBreak/>
              <w:t>31. 12. 2014</w:t>
            </w:r>
          </w:p>
          <w:p w:rsidR="00D74A53" w:rsidRPr="00D74A53" w:rsidRDefault="00D74A53" w:rsidP="00327C87">
            <w:pPr>
              <w:ind w:left="0"/>
              <w:jc w:val="both"/>
              <w:rPr>
                <w:sz w:val="20"/>
                <w:szCs w:val="20"/>
              </w:rPr>
            </w:pPr>
            <w:r w:rsidRPr="00D74A53">
              <w:rPr>
                <w:sz w:val="20"/>
                <w:szCs w:val="20"/>
              </w:rPr>
              <w:t xml:space="preserve">Pôvodný termínu </w:t>
            </w:r>
            <w:r w:rsidR="00327C87">
              <w:rPr>
                <w:sz w:val="20"/>
                <w:szCs w:val="20"/>
              </w:rPr>
              <w:br/>
            </w:r>
            <w:r w:rsidRPr="00D74A53">
              <w:rPr>
                <w:sz w:val="20"/>
                <w:szCs w:val="20"/>
              </w:rPr>
              <w:t>30. 6. 2014 bol posunutý z dôvodu prebiehajúceho</w:t>
            </w:r>
            <w:r>
              <w:rPr>
                <w:sz w:val="20"/>
                <w:szCs w:val="20"/>
              </w:rPr>
              <w:t xml:space="preserve"> </w:t>
            </w:r>
            <w:r w:rsidRPr="00D74A53">
              <w:rPr>
                <w:sz w:val="20"/>
                <w:szCs w:val="20"/>
              </w:rPr>
              <w:lastRenderedPageBreak/>
              <w:t>medzirezortného pripomienkového konania.</w:t>
            </w:r>
          </w:p>
          <w:p w:rsidR="00D74A53" w:rsidRDefault="00D74A53" w:rsidP="00D74A53">
            <w:pPr>
              <w:ind w:left="0"/>
              <w:rPr>
                <w:sz w:val="20"/>
                <w:szCs w:val="20"/>
              </w:rPr>
            </w:pPr>
          </w:p>
        </w:tc>
        <w:tc>
          <w:tcPr>
            <w:tcW w:w="2160" w:type="dxa"/>
            <w:vMerge/>
          </w:tcPr>
          <w:p w:rsidR="00D74A53" w:rsidRPr="0083359D" w:rsidRDefault="00D74A53" w:rsidP="0083359D">
            <w:pPr>
              <w:rPr>
                <w:sz w:val="20"/>
                <w:szCs w:val="20"/>
              </w:rPr>
            </w:pPr>
          </w:p>
        </w:tc>
      </w:tr>
      <w:tr w:rsidR="00486BD8" w:rsidTr="00327C87">
        <w:trPr>
          <w:trHeight w:val="704"/>
        </w:trPr>
        <w:tc>
          <w:tcPr>
            <w:tcW w:w="2461" w:type="dxa"/>
            <w:vMerge w:val="restart"/>
          </w:tcPr>
          <w:p w:rsidR="00486BD8" w:rsidRPr="00103397" w:rsidRDefault="00486BD8" w:rsidP="00B45B96">
            <w:pPr>
              <w:ind w:left="0"/>
              <w:rPr>
                <w:b/>
                <w:sz w:val="20"/>
                <w:szCs w:val="20"/>
              </w:rPr>
            </w:pPr>
            <w:r w:rsidRPr="00103397">
              <w:rPr>
                <w:b/>
                <w:sz w:val="20"/>
                <w:szCs w:val="20"/>
              </w:rPr>
              <w:t>Rodová rovnosť</w:t>
            </w:r>
          </w:p>
          <w:p w:rsidR="00486BD8" w:rsidRPr="0083359D" w:rsidRDefault="00486BD8" w:rsidP="00B45B96">
            <w:pPr>
              <w:spacing w:before="120"/>
              <w:ind w:left="0"/>
              <w:rPr>
                <w:sz w:val="20"/>
                <w:szCs w:val="20"/>
              </w:rPr>
            </w:pPr>
            <w:r w:rsidRPr="00B45B96">
              <w:rPr>
                <w:sz w:val="20"/>
                <w:szCs w:val="20"/>
              </w:rPr>
              <w:t>Existencia administratívnej kapacity na vykonávanie a uplatňovanie práva a politiky Únie týkajúcich sa rodovej rovnosti v oblasti EŠIF.</w:t>
            </w:r>
          </w:p>
        </w:tc>
        <w:tc>
          <w:tcPr>
            <w:tcW w:w="2470" w:type="dxa"/>
            <w:vMerge w:val="restart"/>
          </w:tcPr>
          <w:p w:rsidR="00486BD8" w:rsidRPr="00D74A53" w:rsidRDefault="00486BD8" w:rsidP="00103397">
            <w:pPr>
              <w:ind w:left="0"/>
              <w:jc w:val="both"/>
              <w:rPr>
                <w:sz w:val="20"/>
                <w:szCs w:val="20"/>
              </w:rPr>
            </w:pPr>
            <w:r w:rsidRPr="00B45B96">
              <w:rPr>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4328" w:type="dxa"/>
          </w:tcPr>
          <w:p w:rsidR="00486BD8" w:rsidRPr="00B45B96" w:rsidRDefault="00486BD8" w:rsidP="00145A41">
            <w:pPr>
              <w:spacing w:before="20" w:after="20"/>
              <w:ind w:left="0"/>
              <w:rPr>
                <w:b/>
                <w:sz w:val="20"/>
                <w:szCs w:val="20"/>
              </w:rPr>
            </w:pPr>
            <w:r w:rsidRPr="00B45B96">
              <w:rPr>
                <w:b/>
                <w:sz w:val="20"/>
                <w:szCs w:val="20"/>
              </w:rPr>
              <w:t xml:space="preserve">Posilnenie administratívnych kapacít odboru rodovej rovnosti </w:t>
            </w:r>
            <w:r>
              <w:rPr>
                <w:b/>
                <w:sz w:val="20"/>
                <w:szCs w:val="20"/>
              </w:rPr>
              <w:t xml:space="preserve"> </w:t>
            </w:r>
            <w:r w:rsidRPr="00B45B96">
              <w:rPr>
                <w:b/>
                <w:sz w:val="20"/>
                <w:szCs w:val="20"/>
              </w:rPr>
              <w:t>a rovnosti príležitostí MPSVR SR.</w:t>
            </w:r>
          </w:p>
          <w:p w:rsidR="00486BD8" w:rsidRPr="00D74A53" w:rsidRDefault="00486BD8" w:rsidP="00145A41">
            <w:pPr>
              <w:spacing w:before="120"/>
              <w:ind w:left="0"/>
              <w:rPr>
                <w:sz w:val="20"/>
                <w:szCs w:val="20"/>
              </w:rPr>
            </w:pPr>
            <w:r w:rsidRPr="00B45B96">
              <w:rPr>
                <w:sz w:val="20"/>
                <w:szCs w:val="20"/>
              </w:rPr>
              <w:t>Inštitucionálny mechanizmus koordinácie HP bude budovaný s dôrazom na metodické vedenie, publicitu, školiace a vzdelávacie aktivity, hodnotiaci a výberový proces ako aj na monitorovanie a kontrolu</w:t>
            </w:r>
          </w:p>
        </w:tc>
        <w:tc>
          <w:tcPr>
            <w:tcW w:w="2756" w:type="dxa"/>
          </w:tcPr>
          <w:p w:rsidR="00486BD8" w:rsidRPr="00103397" w:rsidRDefault="00486BD8" w:rsidP="00103397">
            <w:pPr>
              <w:ind w:left="0"/>
              <w:jc w:val="center"/>
              <w:rPr>
                <w:b/>
                <w:sz w:val="20"/>
                <w:szCs w:val="20"/>
              </w:rPr>
            </w:pPr>
            <w:r w:rsidRPr="00103397">
              <w:rPr>
                <w:b/>
                <w:sz w:val="20"/>
                <w:szCs w:val="20"/>
              </w:rPr>
              <w:t>1.11. 2014</w:t>
            </w:r>
          </w:p>
          <w:p w:rsidR="00486BD8" w:rsidRDefault="00486BD8" w:rsidP="00145A41">
            <w:pPr>
              <w:ind w:left="0"/>
              <w:jc w:val="both"/>
              <w:rPr>
                <w:sz w:val="20"/>
                <w:szCs w:val="20"/>
              </w:rPr>
            </w:pPr>
            <w:r>
              <w:rPr>
                <w:sz w:val="20"/>
                <w:szCs w:val="20"/>
              </w:rPr>
              <w:t>D</w:t>
            </w:r>
            <w:r w:rsidRPr="00B45B96">
              <w:rPr>
                <w:sz w:val="20"/>
                <w:szCs w:val="20"/>
              </w:rPr>
              <w:t xml:space="preserve">osiahnutie optimalizovaného stavu administratívnych kapacít vytvorením oddelenia pre implementáciu horizontálnych princípov nediskriminácie a rovnosti mužov a žien v počte 7 pracovných miest na TPP plus 1 asistent/ka. </w:t>
            </w:r>
          </w:p>
          <w:p w:rsidR="00486BD8" w:rsidRPr="00FC014A" w:rsidRDefault="00486BD8" w:rsidP="00FC014A">
            <w:pPr>
              <w:spacing w:after="120"/>
              <w:ind w:left="0"/>
              <w:jc w:val="both"/>
              <w:rPr>
                <w:sz w:val="20"/>
                <w:szCs w:val="20"/>
              </w:rPr>
            </w:pPr>
            <w:r w:rsidRPr="00B45B96">
              <w:rPr>
                <w:sz w:val="20"/>
                <w:szCs w:val="20"/>
              </w:rPr>
              <w:t>Pôvodný termín 31. 8. 2014 bol posunutý vzhľadom na potrebu schválenia materiálu k administratívnym kapacitám vládou SR a prípravu projektu z OPTP.</w:t>
            </w:r>
          </w:p>
        </w:tc>
        <w:tc>
          <w:tcPr>
            <w:tcW w:w="2160" w:type="dxa"/>
            <w:vMerge w:val="restart"/>
          </w:tcPr>
          <w:p w:rsidR="00486BD8" w:rsidRPr="0083359D" w:rsidRDefault="00486BD8" w:rsidP="00BC2230">
            <w:pPr>
              <w:ind w:left="0"/>
              <w:rPr>
                <w:sz w:val="20"/>
                <w:szCs w:val="20"/>
              </w:rPr>
            </w:pPr>
            <w:r>
              <w:rPr>
                <w:sz w:val="20"/>
                <w:szCs w:val="20"/>
              </w:rPr>
              <w:t>MPSVR SR</w:t>
            </w:r>
          </w:p>
        </w:tc>
      </w:tr>
      <w:tr w:rsidR="00486BD8" w:rsidTr="00327C87">
        <w:trPr>
          <w:trHeight w:val="898"/>
        </w:trPr>
        <w:tc>
          <w:tcPr>
            <w:tcW w:w="2461" w:type="dxa"/>
            <w:vMerge/>
          </w:tcPr>
          <w:p w:rsidR="00486BD8" w:rsidRPr="0083359D" w:rsidRDefault="00486BD8" w:rsidP="0083359D">
            <w:pPr>
              <w:rPr>
                <w:sz w:val="20"/>
                <w:szCs w:val="20"/>
              </w:rPr>
            </w:pPr>
          </w:p>
        </w:tc>
        <w:tc>
          <w:tcPr>
            <w:tcW w:w="2470" w:type="dxa"/>
            <w:vMerge/>
          </w:tcPr>
          <w:p w:rsidR="00486BD8" w:rsidRPr="00D74A53" w:rsidRDefault="00486BD8" w:rsidP="00D74A53">
            <w:pPr>
              <w:spacing w:before="20" w:after="20"/>
              <w:rPr>
                <w:sz w:val="20"/>
                <w:szCs w:val="20"/>
              </w:rPr>
            </w:pPr>
          </w:p>
        </w:tc>
        <w:tc>
          <w:tcPr>
            <w:tcW w:w="4328" w:type="dxa"/>
          </w:tcPr>
          <w:p w:rsidR="00486BD8" w:rsidRDefault="00486BD8" w:rsidP="00B45B96">
            <w:pPr>
              <w:spacing w:line="276" w:lineRule="auto"/>
              <w:ind w:left="0"/>
              <w:rPr>
                <w:b/>
                <w:sz w:val="20"/>
                <w:szCs w:val="20"/>
              </w:rPr>
            </w:pPr>
            <w:r w:rsidRPr="00B45B96">
              <w:rPr>
                <w:b/>
                <w:sz w:val="20"/>
                <w:szCs w:val="20"/>
              </w:rPr>
              <w:t>Stratégia rodovej rovnosti na roky 2014 – 2020.</w:t>
            </w:r>
          </w:p>
          <w:p w:rsidR="00486BD8" w:rsidRPr="00B45B96" w:rsidRDefault="00486BD8" w:rsidP="00B45B96">
            <w:pPr>
              <w:spacing w:before="120" w:line="276" w:lineRule="auto"/>
              <w:ind w:left="0"/>
              <w:rPr>
                <w:sz w:val="20"/>
                <w:szCs w:val="20"/>
              </w:rPr>
            </w:pPr>
            <w:r w:rsidRPr="00B45B96">
              <w:rPr>
                <w:sz w:val="20"/>
                <w:szCs w:val="20"/>
              </w:rPr>
              <w:t>Predloženie novej stratégie rodovej rovnosti na rokovanie vlády SR:</w:t>
            </w:r>
          </w:p>
        </w:tc>
        <w:tc>
          <w:tcPr>
            <w:tcW w:w="2756" w:type="dxa"/>
          </w:tcPr>
          <w:p w:rsidR="00486BD8" w:rsidRPr="00103397" w:rsidRDefault="00486BD8" w:rsidP="00103397">
            <w:pPr>
              <w:ind w:left="0"/>
              <w:jc w:val="center"/>
              <w:rPr>
                <w:b/>
                <w:sz w:val="20"/>
                <w:szCs w:val="20"/>
              </w:rPr>
            </w:pPr>
            <w:r w:rsidRPr="00103397">
              <w:rPr>
                <w:b/>
                <w:sz w:val="20"/>
                <w:szCs w:val="20"/>
              </w:rPr>
              <w:t>30.11.2014</w:t>
            </w:r>
          </w:p>
        </w:tc>
        <w:tc>
          <w:tcPr>
            <w:tcW w:w="2160" w:type="dxa"/>
            <w:vMerge/>
          </w:tcPr>
          <w:p w:rsidR="00486BD8" w:rsidRPr="0083359D" w:rsidRDefault="00486BD8" w:rsidP="0083359D">
            <w:pPr>
              <w:rPr>
                <w:sz w:val="20"/>
                <w:szCs w:val="20"/>
              </w:rPr>
            </w:pPr>
          </w:p>
        </w:tc>
      </w:tr>
      <w:tr w:rsidR="00486BD8" w:rsidTr="00327C87">
        <w:trPr>
          <w:trHeight w:val="897"/>
        </w:trPr>
        <w:tc>
          <w:tcPr>
            <w:tcW w:w="2461" w:type="dxa"/>
            <w:vMerge/>
          </w:tcPr>
          <w:p w:rsidR="00486BD8" w:rsidRPr="0083359D" w:rsidRDefault="00486BD8" w:rsidP="0083359D">
            <w:pPr>
              <w:rPr>
                <w:sz w:val="20"/>
                <w:szCs w:val="20"/>
              </w:rPr>
            </w:pPr>
          </w:p>
        </w:tc>
        <w:tc>
          <w:tcPr>
            <w:tcW w:w="2470" w:type="dxa"/>
            <w:vMerge/>
          </w:tcPr>
          <w:p w:rsidR="00486BD8" w:rsidRPr="00D74A53" w:rsidRDefault="00486BD8" w:rsidP="00D74A53">
            <w:pPr>
              <w:spacing w:before="20" w:after="20"/>
              <w:rPr>
                <w:sz w:val="20"/>
                <w:szCs w:val="20"/>
              </w:rPr>
            </w:pPr>
          </w:p>
        </w:tc>
        <w:tc>
          <w:tcPr>
            <w:tcW w:w="4328" w:type="dxa"/>
          </w:tcPr>
          <w:p w:rsidR="00486BD8" w:rsidRDefault="00486BD8" w:rsidP="00103397">
            <w:pPr>
              <w:ind w:left="0"/>
              <w:jc w:val="both"/>
              <w:rPr>
                <w:b/>
                <w:sz w:val="20"/>
                <w:szCs w:val="20"/>
              </w:rPr>
            </w:pPr>
            <w:r w:rsidRPr="00BC2230">
              <w:rPr>
                <w:b/>
                <w:sz w:val="20"/>
                <w:szCs w:val="20"/>
              </w:rPr>
              <w:t>Celoštátna stratégia ochrany a podpory ľudských práv v</w:t>
            </w:r>
            <w:r>
              <w:rPr>
                <w:b/>
                <w:sz w:val="20"/>
                <w:szCs w:val="20"/>
              </w:rPr>
              <w:t> </w:t>
            </w:r>
            <w:r w:rsidRPr="00BC2230">
              <w:rPr>
                <w:b/>
                <w:sz w:val="20"/>
                <w:szCs w:val="20"/>
              </w:rPr>
              <w:t>SR</w:t>
            </w:r>
          </w:p>
          <w:p w:rsidR="00486BD8" w:rsidRDefault="00486BD8" w:rsidP="00BC2230">
            <w:pPr>
              <w:spacing w:before="120" w:line="276" w:lineRule="auto"/>
              <w:ind w:left="0"/>
              <w:rPr>
                <w:sz w:val="20"/>
                <w:szCs w:val="20"/>
              </w:rPr>
            </w:pPr>
            <w:r w:rsidRPr="00BC2230">
              <w:rPr>
                <w:sz w:val="20"/>
                <w:szCs w:val="20"/>
              </w:rPr>
              <w:t>Predloženie stratégie ĽP na rokovanie vlády SR:</w:t>
            </w:r>
          </w:p>
          <w:p w:rsidR="00486BD8" w:rsidRPr="00BC2230" w:rsidRDefault="00033B40" w:rsidP="00BC2230">
            <w:pPr>
              <w:spacing w:before="120"/>
              <w:ind w:left="0"/>
              <w:rPr>
                <w:color w:val="0000FF"/>
                <w:sz w:val="20"/>
                <w:szCs w:val="20"/>
                <w:u w:val="single"/>
                <w:lang w:eastAsia="en-US"/>
              </w:rPr>
            </w:pPr>
            <w:hyperlink r:id="rId70" w:history="1">
              <w:r w:rsidR="00486BD8" w:rsidRPr="00BC2230">
                <w:rPr>
                  <w:color w:val="0000FF"/>
                  <w:sz w:val="20"/>
                  <w:szCs w:val="20"/>
                  <w:u w:val="single"/>
                  <w:lang w:eastAsia="en-US"/>
                </w:rPr>
                <w:t>http://www.radavladylp.gov.sk/po-rokovani-rady-vlady-pre-ludske-prava-narodnostne-mensiny-a-rodovu-rovnost/</w:t>
              </w:r>
            </w:hyperlink>
          </w:p>
        </w:tc>
        <w:tc>
          <w:tcPr>
            <w:tcW w:w="2756" w:type="dxa"/>
          </w:tcPr>
          <w:p w:rsidR="00486BD8" w:rsidRPr="00103397" w:rsidRDefault="00486BD8" w:rsidP="00103397">
            <w:pPr>
              <w:ind w:left="0"/>
              <w:jc w:val="center"/>
              <w:rPr>
                <w:rFonts w:eastAsia="MS Mincho"/>
                <w:b/>
                <w:sz w:val="20"/>
                <w:szCs w:val="20"/>
              </w:rPr>
            </w:pPr>
            <w:r w:rsidRPr="00103397">
              <w:rPr>
                <w:rFonts w:eastAsia="MS Mincho"/>
                <w:b/>
                <w:sz w:val="20"/>
                <w:szCs w:val="20"/>
                <w:lang w:eastAsia="cs-CZ"/>
              </w:rPr>
              <w:t xml:space="preserve">31.12. </w:t>
            </w:r>
            <w:r w:rsidRPr="00103397">
              <w:rPr>
                <w:rFonts w:eastAsia="MS Mincho"/>
                <w:b/>
                <w:sz w:val="20"/>
                <w:szCs w:val="20"/>
              </w:rPr>
              <w:t>2014</w:t>
            </w:r>
          </w:p>
          <w:p w:rsidR="00486BD8" w:rsidRPr="00FC014A" w:rsidRDefault="00486BD8" w:rsidP="00FC014A">
            <w:pPr>
              <w:ind w:left="0"/>
              <w:jc w:val="both"/>
              <w:rPr>
                <w:rFonts w:eastAsia="MS Mincho"/>
                <w:sz w:val="20"/>
                <w:szCs w:val="20"/>
              </w:rPr>
            </w:pPr>
            <w:r w:rsidRPr="00BC2230">
              <w:rPr>
                <w:rFonts w:eastAsia="MS Mincho"/>
                <w:sz w:val="20"/>
                <w:szCs w:val="20"/>
              </w:rPr>
              <w:t>Pôvodný termín 30. 6. 2014 bol posunutý z dôvodu</w:t>
            </w:r>
            <w:r w:rsidRPr="00BC2230">
              <w:rPr>
                <w:sz w:val="20"/>
                <w:szCs w:val="20"/>
              </w:rPr>
              <w:t xml:space="preserve"> </w:t>
            </w:r>
            <w:r w:rsidRPr="00BC2230">
              <w:rPr>
                <w:rFonts w:eastAsia="MS Mincho"/>
                <w:sz w:val="20"/>
                <w:szCs w:val="20"/>
              </w:rPr>
              <w:t xml:space="preserve">prebiehajúceho </w:t>
            </w:r>
            <w:r>
              <w:rPr>
                <w:rFonts w:eastAsia="MS Mincho"/>
                <w:sz w:val="20"/>
                <w:szCs w:val="20"/>
              </w:rPr>
              <w:t>m</w:t>
            </w:r>
            <w:r w:rsidRPr="00BC2230">
              <w:rPr>
                <w:rFonts w:eastAsia="MS Mincho"/>
                <w:sz w:val="20"/>
                <w:szCs w:val="20"/>
              </w:rPr>
              <w:t>edzirezortného pripomienkového konania.</w:t>
            </w:r>
          </w:p>
        </w:tc>
        <w:tc>
          <w:tcPr>
            <w:tcW w:w="2160" w:type="dxa"/>
            <w:vMerge/>
          </w:tcPr>
          <w:p w:rsidR="00486BD8" w:rsidRPr="0083359D" w:rsidRDefault="00486BD8" w:rsidP="0083359D">
            <w:pPr>
              <w:rPr>
                <w:sz w:val="20"/>
                <w:szCs w:val="20"/>
              </w:rPr>
            </w:pPr>
          </w:p>
        </w:tc>
      </w:tr>
      <w:tr w:rsidR="00486BD8" w:rsidTr="00327C87">
        <w:trPr>
          <w:trHeight w:val="897"/>
        </w:trPr>
        <w:tc>
          <w:tcPr>
            <w:tcW w:w="2461" w:type="dxa"/>
            <w:vMerge/>
          </w:tcPr>
          <w:p w:rsidR="00486BD8" w:rsidRPr="0083359D" w:rsidRDefault="00486BD8" w:rsidP="0083359D">
            <w:pPr>
              <w:rPr>
                <w:sz w:val="20"/>
                <w:szCs w:val="20"/>
              </w:rPr>
            </w:pPr>
          </w:p>
        </w:tc>
        <w:tc>
          <w:tcPr>
            <w:tcW w:w="2470" w:type="dxa"/>
            <w:vMerge w:val="restart"/>
          </w:tcPr>
          <w:p w:rsidR="00486BD8" w:rsidRPr="00D74A53" w:rsidRDefault="00486BD8" w:rsidP="00103397">
            <w:pPr>
              <w:spacing w:before="20" w:after="20"/>
              <w:ind w:left="0"/>
              <w:jc w:val="both"/>
              <w:rPr>
                <w:sz w:val="20"/>
                <w:szCs w:val="20"/>
              </w:rPr>
            </w:pPr>
            <w:r w:rsidRPr="00486BD8">
              <w:rPr>
                <w:sz w:val="20"/>
                <w:szCs w:val="20"/>
              </w:rPr>
              <w:t xml:space="preserve">Opatrenia na zabezpečenie odbornej prípravy pre </w:t>
            </w:r>
            <w:r w:rsidRPr="00486BD8">
              <w:rPr>
                <w:sz w:val="20"/>
                <w:szCs w:val="20"/>
              </w:rPr>
              <w:lastRenderedPageBreak/>
              <w:t>zamestnancov orgánov zapojených do riadenia a kontroly EŠIF v oblasti práva a politiky Únie týkajúcich sa rodovej rovnosti a jej uplatňovania.</w:t>
            </w:r>
          </w:p>
        </w:tc>
        <w:tc>
          <w:tcPr>
            <w:tcW w:w="4328" w:type="dxa"/>
          </w:tcPr>
          <w:p w:rsidR="00486BD8" w:rsidRDefault="00486BD8" w:rsidP="00103397">
            <w:pPr>
              <w:ind w:left="0"/>
              <w:jc w:val="both"/>
              <w:rPr>
                <w:b/>
                <w:sz w:val="20"/>
                <w:szCs w:val="20"/>
              </w:rPr>
            </w:pPr>
            <w:r w:rsidRPr="00486BD8">
              <w:rPr>
                <w:b/>
                <w:sz w:val="20"/>
                <w:szCs w:val="20"/>
              </w:rPr>
              <w:lastRenderedPageBreak/>
              <w:t>Vypracovanie stratégie školenia a informovania zamestnancov zapojených do využívania fondov a následné podanie projektu z OP TP na finančné zabezpečenie školení.</w:t>
            </w:r>
          </w:p>
          <w:p w:rsidR="005149A5" w:rsidRPr="005149A5" w:rsidRDefault="005149A5" w:rsidP="00103397">
            <w:pPr>
              <w:spacing w:before="120"/>
              <w:ind w:left="0"/>
              <w:jc w:val="both"/>
              <w:rPr>
                <w:sz w:val="20"/>
                <w:szCs w:val="20"/>
              </w:rPr>
            </w:pPr>
            <w:r w:rsidRPr="005149A5">
              <w:rPr>
                <w:sz w:val="20"/>
                <w:szCs w:val="20"/>
              </w:rPr>
              <w:lastRenderedPageBreak/>
              <w:t>Školiace a vzdelávacie aktivity a informovanie zamestnancov/kyň zapojených do využívania fondov; konferencie, publikácie a propagačné tlačoviny/materiály, zverejňovanie správ v národných a regionálnych/miestnych masmédiách a iné, bude vykonávať garant za HP.</w:t>
            </w:r>
          </w:p>
        </w:tc>
        <w:tc>
          <w:tcPr>
            <w:tcW w:w="2756" w:type="dxa"/>
          </w:tcPr>
          <w:p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lastRenderedPageBreak/>
              <w:t>1.</w:t>
            </w:r>
            <w:r w:rsidR="00145A41">
              <w:rPr>
                <w:rFonts w:eastAsia="MS Mincho"/>
                <w:b/>
                <w:sz w:val="20"/>
                <w:szCs w:val="20"/>
                <w:lang w:eastAsia="cs-CZ"/>
              </w:rPr>
              <w:t>11. 2014</w:t>
            </w:r>
          </w:p>
          <w:p w:rsidR="00486BD8" w:rsidRPr="00FC014A" w:rsidRDefault="00486BD8" w:rsidP="00FC014A">
            <w:pPr>
              <w:ind w:left="0"/>
              <w:rPr>
                <w:rFonts w:eastAsia="MS Mincho"/>
                <w:sz w:val="20"/>
                <w:szCs w:val="20"/>
                <w:lang w:eastAsia="cs-CZ"/>
              </w:rPr>
            </w:pPr>
            <w:r w:rsidRPr="00486BD8">
              <w:rPr>
                <w:rFonts w:eastAsia="MS Mincho"/>
                <w:sz w:val="20"/>
                <w:szCs w:val="20"/>
                <w:lang w:eastAsia="cs-CZ"/>
              </w:rPr>
              <w:t xml:space="preserve">Pôvodný termín 30. 6. 2014 bol posunutý z dôvodu predloženia žiadosti na </w:t>
            </w:r>
            <w:r w:rsidRPr="00486BD8">
              <w:rPr>
                <w:rFonts w:eastAsia="MS Mincho"/>
                <w:sz w:val="20"/>
                <w:szCs w:val="20"/>
                <w:lang w:eastAsia="cs-CZ"/>
              </w:rPr>
              <w:lastRenderedPageBreak/>
              <w:t>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rsidR="00486BD8" w:rsidRPr="0083359D" w:rsidRDefault="00486BD8" w:rsidP="0083359D">
            <w:pPr>
              <w:rPr>
                <w:sz w:val="20"/>
                <w:szCs w:val="20"/>
              </w:rPr>
            </w:pPr>
          </w:p>
        </w:tc>
      </w:tr>
      <w:tr w:rsidR="00486BD8" w:rsidTr="00327C87">
        <w:trPr>
          <w:trHeight w:val="563"/>
        </w:trPr>
        <w:tc>
          <w:tcPr>
            <w:tcW w:w="2461" w:type="dxa"/>
            <w:vMerge/>
          </w:tcPr>
          <w:p w:rsidR="00486BD8" w:rsidRPr="0083359D" w:rsidRDefault="00486BD8" w:rsidP="0083359D">
            <w:pPr>
              <w:rPr>
                <w:sz w:val="20"/>
                <w:szCs w:val="20"/>
              </w:rPr>
            </w:pPr>
          </w:p>
        </w:tc>
        <w:tc>
          <w:tcPr>
            <w:tcW w:w="2470" w:type="dxa"/>
            <w:vMerge/>
          </w:tcPr>
          <w:p w:rsidR="00486BD8" w:rsidRPr="00486BD8" w:rsidRDefault="00486BD8" w:rsidP="00486BD8">
            <w:pPr>
              <w:spacing w:before="20" w:after="20"/>
              <w:rPr>
                <w:sz w:val="20"/>
                <w:szCs w:val="20"/>
              </w:rPr>
            </w:pPr>
          </w:p>
        </w:tc>
        <w:tc>
          <w:tcPr>
            <w:tcW w:w="4328" w:type="dxa"/>
          </w:tcPr>
          <w:p w:rsidR="00486BD8" w:rsidRDefault="00486BD8" w:rsidP="00486BD8">
            <w:pPr>
              <w:spacing w:line="276" w:lineRule="auto"/>
              <w:ind w:left="0"/>
              <w:rPr>
                <w:sz w:val="20"/>
                <w:szCs w:val="20"/>
              </w:rPr>
            </w:pPr>
            <w:r>
              <w:rPr>
                <w:sz w:val="20"/>
                <w:szCs w:val="20"/>
              </w:rPr>
              <w:t>Úvodné školenie pre RO</w:t>
            </w:r>
          </w:p>
          <w:p w:rsidR="00486BD8" w:rsidRDefault="00486BD8" w:rsidP="00486BD8">
            <w:pPr>
              <w:spacing w:before="120" w:line="276" w:lineRule="auto"/>
              <w:ind w:left="0"/>
              <w:rPr>
                <w:sz w:val="20"/>
                <w:szCs w:val="20"/>
              </w:rPr>
            </w:pPr>
            <w:r w:rsidRPr="00486BD8">
              <w:rPr>
                <w:sz w:val="20"/>
                <w:szCs w:val="20"/>
              </w:rPr>
              <w:t>Školenie k rodovej rovnosti vo verejnej správe a e-learnigové školenie k rodovej rovnosti bolo akreditované zo strany MŠVVŠ SR a pod dohľadom ORRRP. Školenia sa už poskytujú rôznym verejným inštitúciám a sú dostupné pre riadenie EŠIF.</w:t>
            </w:r>
          </w:p>
          <w:p w:rsidR="00486BD8" w:rsidRPr="00DD0BE9" w:rsidRDefault="00033B40" w:rsidP="00486BD8">
            <w:pPr>
              <w:spacing w:before="120" w:line="280" w:lineRule="auto"/>
              <w:ind w:left="0"/>
              <w:rPr>
                <w:sz w:val="20"/>
                <w:szCs w:val="20"/>
              </w:rPr>
            </w:pPr>
            <w:hyperlink r:id="rId71" w:history="1">
              <w:r w:rsidR="00486BD8" w:rsidRPr="00DD0BE9">
                <w:rPr>
                  <w:rStyle w:val="Hypertextovprepojenie"/>
                  <w:sz w:val="20"/>
                  <w:szCs w:val="20"/>
                </w:rPr>
                <w:t>http://www.institutrr.sk/elearning/</w:t>
              </w:r>
            </w:hyperlink>
          </w:p>
          <w:p w:rsidR="00486BD8" w:rsidRPr="00DD0BE9" w:rsidRDefault="00033B40" w:rsidP="00486BD8">
            <w:pPr>
              <w:spacing w:before="120" w:line="280" w:lineRule="auto"/>
              <w:ind w:left="0"/>
              <w:rPr>
                <w:sz w:val="20"/>
                <w:szCs w:val="20"/>
              </w:rPr>
            </w:pPr>
            <w:hyperlink r:id="rId72" w:history="1">
              <w:r w:rsidR="00486BD8" w:rsidRPr="00DD0BE9">
                <w:rPr>
                  <w:rStyle w:val="Hypertextovprepojenie"/>
                  <w:sz w:val="20"/>
                  <w:szCs w:val="20"/>
                </w:rPr>
                <w:t>http://isdv.fri.uniza.sk/CourseDetail.aspx?moduleId=26750</w:t>
              </w:r>
            </w:hyperlink>
          </w:p>
          <w:p w:rsidR="00486BD8" w:rsidRPr="00486BD8" w:rsidRDefault="00033B40" w:rsidP="00486BD8">
            <w:pPr>
              <w:spacing w:before="120" w:line="276" w:lineRule="auto"/>
              <w:ind w:left="0"/>
              <w:rPr>
                <w:sz w:val="20"/>
                <w:szCs w:val="20"/>
              </w:rPr>
            </w:pPr>
            <w:hyperlink r:id="rId73" w:history="1">
              <w:r w:rsidR="00486BD8" w:rsidRPr="00DD0BE9">
                <w:rPr>
                  <w:rStyle w:val="Hypertextovprepojenie"/>
                  <w:sz w:val="20"/>
                  <w:szCs w:val="20"/>
                </w:rPr>
                <w:t>http://isdv.fri.uniza.sk/CourseDetail.aspx?moduleId=26746</w:t>
              </w:r>
            </w:hyperlink>
          </w:p>
        </w:tc>
        <w:tc>
          <w:tcPr>
            <w:tcW w:w="2756" w:type="dxa"/>
          </w:tcPr>
          <w:p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t>30.6.2015</w:t>
            </w:r>
          </w:p>
        </w:tc>
        <w:tc>
          <w:tcPr>
            <w:tcW w:w="2160" w:type="dxa"/>
            <w:vMerge/>
          </w:tcPr>
          <w:p w:rsidR="00486BD8" w:rsidRPr="0083359D" w:rsidRDefault="00486BD8" w:rsidP="0083359D">
            <w:pPr>
              <w:rPr>
                <w:sz w:val="20"/>
                <w:szCs w:val="20"/>
              </w:rPr>
            </w:pPr>
          </w:p>
        </w:tc>
      </w:tr>
      <w:tr w:rsidR="008B4113" w:rsidTr="00FC014A">
        <w:trPr>
          <w:trHeight w:val="988"/>
        </w:trPr>
        <w:tc>
          <w:tcPr>
            <w:tcW w:w="2461" w:type="dxa"/>
            <w:vMerge w:val="restart"/>
          </w:tcPr>
          <w:p w:rsidR="008B4113" w:rsidRPr="00103397" w:rsidRDefault="008B4113" w:rsidP="00103397">
            <w:pPr>
              <w:ind w:left="0"/>
              <w:jc w:val="both"/>
              <w:rPr>
                <w:b/>
                <w:sz w:val="20"/>
                <w:szCs w:val="20"/>
              </w:rPr>
            </w:pPr>
            <w:r w:rsidRPr="00103397">
              <w:rPr>
                <w:b/>
                <w:sz w:val="20"/>
                <w:szCs w:val="20"/>
              </w:rPr>
              <w:t>Zdravotné postihnutie</w:t>
            </w:r>
          </w:p>
          <w:p w:rsidR="008B4113" w:rsidRDefault="008B4113" w:rsidP="00103397">
            <w:pPr>
              <w:spacing w:before="120"/>
              <w:ind w:left="0"/>
              <w:rPr>
                <w:sz w:val="20"/>
                <w:szCs w:val="20"/>
              </w:rPr>
            </w:pPr>
            <w:r w:rsidRPr="005149A5">
              <w:rPr>
                <w:sz w:val="20"/>
                <w:szCs w:val="20"/>
              </w:rPr>
              <w:t>Existencia administratívnej kapacity na vykonávanie a uplatňovanie Dohovoru OSN o právach osôb so zdravotným postihnutím v oblasti EŠIF v súlade s rozhodnutím Rady 2010/48/ES</w:t>
            </w:r>
          </w:p>
        </w:tc>
        <w:tc>
          <w:tcPr>
            <w:tcW w:w="2470" w:type="dxa"/>
            <w:vMerge w:val="restart"/>
          </w:tcPr>
          <w:p w:rsidR="008B4113" w:rsidRDefault="008B4113" w:rsidP="00103397">
            <w:pPr>
              <w:spacing w:before="20" w:after="20"/>
              <w:ind w:left="0"/>
              <w:jc w:val="both"/>
              <w:rPr>
                <w:sz w:val="20"/>
                <w:szCs w:val="20"/>
              </w:rPr>
            </w:pPr>
            <w:r w:rsidRPr="005149A5">
              <w:rPr>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5149A5">
              <w:rPr>
                <w:sz w:val="20"/>
                <w:szCs w:val="20"/>
              </w:rPr>
              <w:lastRenderedPageBreak/>
              <w:t>a ďalšie príslušné zainteresované osoby počas prípravy a vykonávania programov.</w:t>
            </w:r>
          </w:p>
        </w:tc>
        <w:tc>
          <w:tcPr>
            <w:tcW w:w="4328" w:type="dxa"/>
          </w:tcPr>
          <w:p w:rsidR="008B4113" w:rsidRPr="005149A5" w:rsidRDefault="008B4113" w:rsidP="005149A5">
            <w:pPr>
              <w:spacing w:line="276" w:lineRule="auto"/>
              <w:ind w:left="0"/>
              <w:rPr>
                <w:rFonts w:eastAsia="MS Mincho"/>
                <w:sz w:val="20"/>
                <w:szCs w:val="20"/>
                <w:lang w:eastAsia="cs-CZ"/>
              </w:rPr>
            </w:pPr>
            <w:r w:rsidRPr="005149A5">
              <w:rPr>
                <w:rFonts w:eastAsia="MS Mincho"/>
                <w:b/>
                <w:sz w:val="20"/>
                <w:szCs w:val="20"/>
                <w:lang w:eastAsia="cs-CZ"/>
              </w:rPr>
              <w:lastRenderedPageBreak/>
              <w:t>Posilnenie administratívnych kapacít u orgánov zodpovedných za implementáciu Dohovoru OSN</w:t>
            </w:r>
          </w:p>
          <w:p w:rsidR="008B4113" w:rsidRPr="007F60B9" w:rsidRDefault="008B4113" w:rsidP="005149A5">
            <w:pPr>
              <w:ind w:left="0"/>
              <w:rPr>
                <w:sz w:val="20"/>
                <w:szCs w:val="20"/>
              </w:rPr>
            </w:pPr>
          </w:p>
        </w:tc>
        <w:tc>
          <w:tcPr>
            <w:tcW w:w="2756" w:type="dxa"/>
          </w:tcPr>
          <w:p w:rsidR="008B4113" w:rsidRPr="00103397" w:rsidRDefault="008B4113" w:rsidP="00103397">
            <w:pPr>
              <w:ind w:left="0"/>
              <w:jc w:val="center"/>
              <w:rPr>
                <w:b/>
                <w:sz w:val="20"/>
                <w:szCs w:val="20"/>
              </w:rPr>
            </w:pPr>
            <w:r w:rsidRPr="00103397">
              <w:rPr>
                <w:b/>
                <w:sz w:val="20"/>
                <w:szCs w:val="20"/>
              </w:rPr>
              <w:t>30. 11. 2014</w:t>
            </w:r>
          </w:p>
          <w:p w:rsidR="008B4113" w:rsidRPr="00FC014A" w:rsidRDefault="008B4113" w:rsidP="00FC014A">
            <w:pPr>
              <w:ind w:left="0"/>
              <w:jc w:val="both"/>
              <w:rPr>
                <w:sz w:val="20"/>
                <w:szCs w:val="20"/>
              </w:rPr>
            </w:pPr>
            <w:r>
              <w:rPr>
                <w:sz w:val="20"/>
                <w:szCs w:val="20"/>
              </w:rPr>
              <w:t>D</w:t>
            </w:r>
            <w:r w:rsidRPr="005149A5">
              <w:rPr>
                <w:sz w:val="20"/>
                <w:szCs w:val="20"/>
              </w:rPr>
              <w:t xml:space="preserve">osiahnutie </w:t>
            </w:r>
            <w:r>
              <w:rPr>
                <w:sz w:val="20"/>
                <w:szCs w:val="20"/>
              </w:rPr>
              <w:t>o</w:t>
            </w:r>
            <w:r w:rsidRPr="005149A5">
              <w:rPr>
                <w:sz w:val="20"/>
                <w:szCs w:val="20"/>
              </w:rPr>
              <w:t xml:space="preserve">ptimalizovaného stavu administratívnych kapacít vytvorením oddelenia pre implementáciu horizontálnych princípov nediskriminácie a rovnosti mužov a žien v počte 7 pracovných miest na TPP plus 1 asistent/ka. Pôvodný termín 31. 8. 2014 bol posunutý vzhľadom na </w:t>
            </w:r>
            <w:r w:rsidRPr="005149A5">
              <w:rPr>
                <w:sz w:val="20"/>
                <w:szCs w:val="20"/>
              </w:rPr>
              <w:lastRenderedPageBreak/>
              <w:t>potrebu schválenia materiálu k administratívnym kapacitám vládou SR a prípravu projektu z OPTP.</w:t>
            </w:r>
          </w:p>
        </w:tc>
        <w:tc>
          <w:tcPr>
            <w:tcW w:w="2160" w:type="dxa"/>
            <w:vMerge w:val="restart"/>
          </w:tcPr>
          <w:p w:rsidR="008B4113" w:rsidRPr="007F60B9" w:rsidRDefault="008B4113" w:rsidP="005149A5">
            <w:pPr>
              <w:ind w:left="0"/>
              <w:rPr>
                <w:sz w:val="20"/>
                <w:szCs w:val="20"/>
              </w:rPr>
            </w:pPr>
            <w:r>
              <w:rPr>
                <w:sz w:val="20"/>
                <w:szCs w:val="20"/>
              </w:rPr>
              <w:lastRenderedPageBreak/>
              <w:t>MPSVR SR</w:t>
            </w:r>
          </w:p>
        </w:tc>
      </w:tr>
      <w:tr w:rsidR="008B4113" w:rsidTr="00FC014A">
        <w:trPr>
          <w:trHeight w:val="2405"/>
        </w:trPr>
        <w:tc>
          <w:tcPr>
            <w:tcW w:w="2461" w:type="dxa"/>
            <w:vMerge/>
          </w:tcPr>
          <w:p w:rsidR="008B4113" w:rsidRPr="005149A5" w:rsidRDefault="008B4113" w:rsidP="005149A5">
            <w:pPr>
              <w:rPr>
                <w:sz w:val="20"/>
                <w:szCs w:val="20"/>
              </w:rPr>
            </w:pPr>
          </w:p>
        </w:tc>
        <w:tc>
          <w:tcPr>
            <w:tcW w:w="2470" w:type="dxa"/>
            <w:vMerge/>
          </w:tcPr>
          <w:p w:rsidR="008B4113" w:rsidRPr="005149A5" w:rsidRDefault="008B4113" w:rsidP="005149A5">
            <w:pPr>
              <w:spacing w:before="20" w:after="20"/>
              <w:rPr>
                <w:sz w:val="20"/>
                <w:szCs w:val="20"/>
              </w:rPr>
            </w:pPr>
          </w:p>
        </w:tc>
        <w:tc>
          <w:tcPr>
            <w:tcW w:w="4328" w:type="dxa"/>
          </w:tcPr>
          <w:p w:rsidR="008B4113" w:rsidRPr="005149A5" w:rsidRDefault="008B4113" w:rsidP="00103397">
            <w:pPr>
              <w:ind w:left="0"/>
              <w:rPr>
                <w:rFonts w:eastAsia="MS Mincho"/>
                <w:sz w:val="20"/>
                <w:szCs w:val="20"/>
                <w:lang w:eastAsia="cs-CZ"/>
              </w:rPr>
            </w:pPr>
            <w:r w:rsidRPr="005149A5">
              <w:rPr>
                <w:rFonts w:eastAsia="MS Mincho"/>
                <w:sz w:val="20"/>
                <w:szCs w:val="20"/>
                <w:lang w:eastAsia="cs-CZ"/>
              </w:rPr>
              <w:t>SR v súčasnosti pripravuje</w:t>
            </w:r>
            <w:r>
              <w:rPr>
                <w:rFonts w:eastAsia="MS Mincho"/>
                <w:sz w:val="20"/>
                <w:szCs w:val="20"/>
                <w:lang w:eastAsia="cs-CZ"/>
              </w:rPr>
              <w:t xml:space="preserve"> </w:t>
            </w:r>
            <w:r w:rsidRPr="005149A5">
              <w:rPr>
                <w:rFonts w:eastAsia="MS Mincho"/>
                <w:sz w:val="20"/>
                <w:szCs w:val="20"/>
                <w:lang w:eastAsia="cs-CZ"/>
              </w:rPr>
              <w:t xml:space="preserve"> </w:t>
            </w:r>
            <w:r w:rsidRPr="005149A5">
              <w:rPr>
                <w:rFonts w:eastAsia="MS Mincho"/>
                <w:b/>
                <w:sz w:val="20"/>
                <w:szCs w:val="20"/>
                <w:lang w:eastAsia="cs-CZ"/>
              </w:rPr>
              <w:t>Celoštátnu stratégiu ochrany a podpory ľudských práv v SR</w:t>
            </w:r>
            <w:r w:rsidRPr="005149A5">
              <w:rPr>
                <w:rFonts w:eastAsia="MS Mincho"/>
                <w:sz w:val="20"/>
                <w:szCs w:val="20"/>
                <w:lang w:eastAsia="cs-CZ"/>
              </w:rPr>
              <w:t xml:space="preserve">, ktorá má definovať aj úlohy v oblasti zabezpečenia práv osôb so ZP. </w:t>
            </w:r>
          </w:p>
          <w:p w:rsidR="008B4113" w:rsidRPr="005149A5" w:rsidRDefault="008B4113" w:rsidP="00103397">
            <w:pPr>
              <w:spacing w:before="120"/>
              <w:ind w:left="0"/>
              <w:rPr>
                <w:rFonts w:eastAsia="MS Mincho"/>
                <w:b/>
                <w:sz w:val="20"/>
                <w:szCs w:val="20"/>
                <w:lang w:eastAsia="cs-CZ"/>
              </w:rPr>
            </w:pPr>
            <w:r w:rsidRPr="005149A5">
              <w:rPr>
                <w:rFonts w:eastAsia="MS Mincho"/>
                <w:sz w:val="20"/>
                <w:szCs w:val="20"/>
                <w:lang w:eastAsia="cs-CZ"/>
              </w:rPr>
              <w:t>Predloženie stratégie ĽP na rokovanie vlády SR:</w:t>
            </w:r>
          </w:p>
        </w:tc>
        <w:tc>
          <w:tcPr>
            <w:tcW w:w="2756" w:type="dxa"/>
          </w:tcPr>
          <w:p w:rsidR="008B4113" w:rsidRPr="00103397" w:rsidRDefault="008B4113" w:rsidP="00103397">
            <w:pPr>
              <w:ind w:left="0"/>
              <w:jc w:val="center"/>
              <w:rPr>
                <w:b/>
                <w:sz w:val="20"/>
                <w:szCs w:val="20"/>
              </w:rPr>
            </w:pPr>
            <w:r w:rsidRPr="00103397">
              <w:rPr>
                <w:b/>
                <w:sz w:val="20"/>
                <w:szCs w:val="20"/>
              </w:rPr>
              <w:t>31. 12. 2014.</w:t>
            </w:r>
          </w:p>
          <w:p w:rsidR="008B4113" w:rsidRPr="00FC014A" w:rsidRDefault="008B4113" w:rsidP="00FC014A">
            <w:pPr>
              <w:ind w:left="0"/>
              <w:rPr>
                <w:sz w:val="20"/>
                <w:szCs w:val="20"/>
              </w:rPr>
            </w:pPr>
            <w:r w:rsidRPr="005149A5">
              <w:rPr>
                <w:sz w:val="20"/>
                <w:szCs w:val="20"/>
              </w:rPr>
              <w:t>Pôvodný termín 30. 6. 2014 sa posúva z dôvodu neschválenia stratégie ĽP na zasadnutí Rady vlády pre ĽPRRRP. Po skončení rozporových konaní bude stratégia ĽP opäť predložená na rokovanie Rady vlády pre ĽPRRRP.</w:t>
            </w:r>
          </w:p>
        </w:tc>
        <w:tc>
          <w:tcPr>
            <w:tcW w:w="2160" w:type="dxa"/>
            <w:vMerge/>
          </w:tcPr>
          <w:p w:rsidR="008B4113" w:rsidRDefault="008B4113" w:rsidP="005149A5">
            <w:pPr>
              <w:rPr>
                <w:sz w:val="20"/>
                <w:szCs w:val="20"/>
              </w:rPr>
            </w:pPr>
          </w:p>
        </w:tc>
      </w:tr>
      <w:tr w:rsidR="008B4113" w:rsidTr="00327C87">
        <w:trPr>
          <w:trHeight w:val="2516"/>
        </w:trPr>
        <w:tc>
          <w:tcPr>
            <w:tcW w:w="2461" w:type="dxa"/>
            <w:vMerge/>
          </w:tcPr>
          <w:p w:rsidR="008B4113" w:rsidRPr="005149A5" w:rsidRDefault="008B4113" w:rsidP="005149A5">
            <w:pPr>
              <w:rPr>
                <w:sz w:val="20"/>
                <w:szCs w:val="20"/>
              </w:rPr>
            </w:pPr>
          </w:p>
        </w:tc>
        <w:tc>
          <w:tcPr>
            <w:tcW w:w="2470" w:type="dxa"/>
            <w:vMerge w:val="restart"/>
          </w:tcPr>
          <w:p w:rsidR="008B4113" w:rsidRPr="005149A5" w:rsidRDefault="008B4113" w:rsidP="00103397">
            <w:pPr>
              <w:spacing w:before="20" w:after="20"/>
              <w:ind w:left="0"/>
              <w:jc w:val="both"/>
              <w:rPr>
                <w:sz w:val="20"/>
                <w:szCs w:val="20"/>
              </w:rPr>
            </w:pPr>
            <w:r w:rsidRPr="00ED7A02">
              <w:rPr>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328" w:type="dxa"/>
          </w:tcPr>
          <w:p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Vypracovanie stratégie školenia a informovania zamestnancov zapojených do využívania fondov a následné podanie projektu z OP TP na finančné zabezpečenie školení.</w:t>
            </w:r>
          </w:p>
          <w:p w:rsidR="008B4113" w:rsidRPr="005149A5" w:rsidRDefault="008B4113" w:rsidP="00ED7A02">
            <w:pPr>
              <w:spacing w:before="120" w:line="276" w:lineRule="auto"/>
              <w:ind w:left="0"/>
              <w:rPr>
                <w:rFonts w:eastAsia="MS Mincho"/>
                <w:sz w:val="20"/>
                <w:szCs w:val="20"/>
                <w:lang w:eastAsia="cs-CZ"/>
              </w:rPr>
            </w:pPr>
            <w:r w:rsidRPr="00ED7A02">
              <w:rPr>
                <w:rFonts w:eastAsia="MS Mincho"/>
                <w:sz w:val="20"/>
                <w:szCs w:val="20"/>
                <w:lang w:eastAsia="cs-CZ"/>
              </w:rPr>
              <w:t>Vypracovanie stratégie:</w:t>
            </w:r>
          </w:p>
        </w:tc>
        <w:tc>
          <w:tcPr>
            <w:tcW w:w="2756" w:type="dxa"/>
          </w:tcPr>
          <w:p w:rsidR="008B4113" w:rsidRPr="00103397" w:rsidRDefault="00103397" w:rsidP="00103397">
            <w:pPr>
              <w:ind w:left="0"/>
              <w:jc w:val="center"/>
              <w:rPr>
                <w:b/>
                <w:sz w:val="20"/>
                <w:szCs w:val="20"/>
              </w:rPr>
            </w:pPr>
            <w:r>
              <w:rPr>
                <w:b/>
                <w:sz w:val="20"/>
                <w:szCs w:val="20"/>
              </w:rPr>
              <w:t>1.11. 2014</w:t>
            </w:r>
          </w:p>
          <w:p w:rsidR="008B4113" w:rsidRPr="00FC014A" w:rsidRDefault="008B4113" w:rsidP="00FC014A">
            <w:pPr>
              <w:ind w:left="0"/>
              <w:rPr>
                <w:sz w:val="20"/>
                <w:szCs w:val="20"/>
              </w:rPr>
            </w:pPr>
            <w:r w:rsidRPr="00ED7A02">
              <w:rPr>
                <w:sz w:val="20"/>
                <w:szCs w:val="20"/>
              </w:rPr>
              <w:t>Pôvodný termín 30. 6. 2014 bol posunutý z dôvodu predloženia žiadosti na 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rsidR="008B4113" w:rsidRDefault="008B4113" w:rsidP="005149A5">
            <w:pPr>
              <w:rPr>
                <w:sz w:val="20"/>
                <w:szCs w:val="20"/>
              </w:rPr>
            </w:pPr>
          </w:p>
        </w:tc>
      </w:tr>
      <w:tr w:rsidR="008B4113" w:rsidTr="00327C87">
        <w:trPr>
          <w:trHeight w:val="563"/>
        </w:trPr>
        <w:tc>
          <w:tcPr>
            <w:tcW w:w="2461" w:type="dxa"/>
            <w:vMerge/>
          </w:tcPr>
          <w:p w:rsidR="008B4113" w:rsidRPr="005149A5" w:rsidRDefault="008B4113" w:rsidP="005149A5">
            <w:pPr>
              <w:rPr>
                <w:sz w:val="20"/>
                <w:szCs w:val="20"/>
              </w:rPr>
            </w:pPr>
          </w:p>
        </w:tc>
        <w:tc>
          <w:tcPr>
            <w:tcW w:w="2470" w:type="dxa"/>
            <w:vMerge/>
          </w:tcPr>
          <w:p w:rsidR="008B4113" w:rsidRPr="00ED7A02" w:rsidRDefault="008B4113" w:rsidP="00ED7A02">
            <w:pPr>
              <w:spacing w:before="20" w:after="20"/>
              <w:rPr>
                <w:sz w:val="20"/>
                <w:szCs w:val="20"/>
              </w:rPr>
            </w:pPr>
          </w:p>
        </w:tc>
        <w:tc>
          <w:tcPr>
            <w:tcW w:w="4328" w:type="dxa"/>
          </w:tcPr>
          <w:p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Uskutočnenie vzdelávacích aktivít pre prvotné vzdelávanie RO:</w:t>
            </w:r>
          </w:p>
        </w:tc>
        <w:tc>
          <w:tcPr>
            <w:tcW w:w="2756" w:type="dxa"/>
          </w:tcPr>
          <w:p w:rsidR="008B4113" w:rsidRPr="00103397" w:rsidRDefault="008B4113" w:rsidP="00103397">
            <w:pPr>
              <w:ind w:left="0"/>
              <w:jc w:val="center"/>
              <w:rPr>
                <w:b/>
                <w:sz w:val="20"/>
                <w:szCs w:val="20"/>
              </w:rPr>
            </w:pPr>
            <w:r w:rsidRPr="00103397">
              <w:rPr>
                <w:b/>
                <w:sz w:val="20"/>
                <w:szCs w:val="20"/>
              </w:rPr>
              <w:t>30.6.2015</w:t>
            </w:r>
          </w:p>
        </w:tc>
        <w:tc>
          <w:tcPr>
            <w:tcW w:w="2160" w:type="dxa"/>
            <w:vMerge/>
          </w:tcPr>
          <w:p w:rsidR="008B4113" w:rsidRDefault="008B4113" w:rsidP="005149A5">
            <w:pPr>
              <w:rPr>
                <w:sz w:val="20"/>
                <w:szCs w:val="20"/>
              </w:rPr>
            </w:pPr>
          </w:p>
        </w:tc>
      </w:tr>
      <w:tr w:rsidR="008B4113" w:rsidTr="00145A41">
        <w:trPr>
          <w:trHeight w:val="75"/>
        </w:trPr>
        <w:tc>
          <w:tcPr>
            <w:tcW w:w="2461" w:type="dxa"/>
            <w:vMerge/>
          </w:tcPr>
          <w:p w:rsidR="008B4113" w:rsidRPr="005149A5" w:rsidRDefault="008B4113" w:rsidP="005149A5">
            <w:pPr>
              <w:rPr>
                <w:sz w:val="20"/>
                <w:szCs w:val="20"/>
              </w:rPr>
            </w:pPr>
          </w:p>
        </w:tc>
        <w:tc>
          <w:tcPr>
            <w:tcW w:w="2470" w:type="dxa"/>
          </w:tcPr>
          <w:p w:rsidR="008B4113" w:rsidRPr="00ED7A02" w:rsidRDefault="008B4113" w:rsidP="00103397">
            <w:pPr>
              <w:spacing w:before="20" w:after="20"/>
              <w:ind w:left="0"/>
              <w:jc w:val="both"/>
              <w:rPr>
                <w:sz w:val="20"/>
                <w:szCs w:val="20"/>
              </w:rPr>
            </w:pPr>
            <w:r w:rsidRPr="008B4113">
              <w:rPr>
                <w:sz w:val="20"/>
                <w:szCs w:val="20"/>
              </w:rPr>
              <w:t xml:space="preserve">Opatrenia na zabezpečenie sledovania vykonávania článku 9 </w:t>
            </w:r>
            <w:r w:rsidRPr="008B4113">
              <w:rPr>
                <w:sz w:val="20"/>
                <w:szCs w:val="20"/>
              </w:rPr>
              <w:lastRenderedPageBreak/>
              <w:t>Dohovoru OSN o právach osôb so zdravotným postihnutím vo vzťahu k EŠIF počas prípravy a vykonávania programov.</w:t>
            </w:r>
          </w:p>
        </w:tc>
        <w:tc>
          <w:tcPr>
            <w:tcW w:w="4328" w:type="dxa"/>
          </w:tcPr>
          <w:p w:rsidR="008B4113" w:rsidRPr="008B4113" w:rsidRDefault="008B4113" w:rsidP="00103397">
            <w:pPr>
              <w:ind w:left="0"/>
              <w:jc w:val="both"/>
              <w:rPr>
                <w:rFonts w:eastAsia="MS Mincho"/>
                <w:sz w:val="20"/>
                <w:szCs w:val="20"/>
                <w:lang w:eastAsia="cs-CZ"/>
              </w:rPr>
            </w:pPr>
            <w:r w:rsidRPr="008B4113">
              <w:rPr>
                <w:rFonts w:eastAsia="MS Mincho"/>
                <w:sz w:val="20"/>
                <w:szCs w:val="20"/>
                <w:lang w:eastAsia="cs-CZ"/>
              </w:rPr>
              <w:lastRenderedPageBreak/>
              <w:t>Proces monitorovania plnenia horizontálnych princípov bude na projektovej úrovni sledovaný prostredníctvom monitorovacích správ, ktorých súčasťou bude samostatn</w:t>
            </w:r>
            <w:r>
              <w:rPr>
                <w:rFonts w:eastAsia="MS Mincho"/>
                <w:sz w:val="20"/>
                <w:szCs w:val="20"/>
                <w:lang w:eastAsia="cs-CZ"/>
              </w:rPr>
              <w:t xml:space="preserve">ý </w:t>
            </w:r>
            <w:r>
              <w:rPr>
                <w:rFonts w:eastAsia="MS Mincho"/>
                <w:sz w:val="20"/>
                <w:szCs w:val="20"/>
                <w:lang w:eastAsia="cs-CZ"/>
              </w:rPr>
              <w:lastRenderedPageBreak/>
              <w:t xml:space="preserve">výstup obsahujúci informácie </w:t>
            </w:r>
            <w:r w:rsidRPr="008B4113">
              <w:rPr>
                <w:rFonts w:eastAsia="MS Mincho"/>
                <w:sz w:val="20"/>
                <w:szCs w:val="20"/>
                <w:lang w:eastAsia="cs-CZ"/>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rsidR="008B4113" w:rsidRPr="00ED7A02" w:rsidRDefault="008B4113" w:rsidP="00103397">
            <w:pPr>
              <w:spacing w:before="120"/>
              <w:ind w:left="0"/>
              <w:jc w:val="both"/>
              <w:rPr>
                <w:rFonts w:eastAsia="MS Mincho"/>
                <w:sz w:val="20"/>
                <w:szCs w:val="20"/>
                <w:lang w:eastAsia="cs-CZ"/>
              </w:rPr>
            </w:pPr>
            <w:r w:rsidRPr="008B4113">
              <w:rPr>
                <w:rFonts w:eastAsia="MS Mincho"/>
                <w:sz w:val="20"/>
                <w:szCs w:val="20"/>
                <w:lang w:eastAsia="cs-CZ"/>
              </w:rPr>
              <w:t>Zapracovanie do riadiacej dokumentácie, proces uplatňovania v hodnotení , monitorovaní a kontrole, príprava assessment grid.</w:t>
            </w:r>
          </w:p>
        </w:tc>
        <w:tc>
          <w:tcPr>
            <w:tcW w:w="2756" w:type="dxa"/>
          </w:tcPr>
          <w:p w:rsidR="008B4113" w:rsidRPr="00103397" w:rsidRDefault="008B4113" w:rsidP="00103397">
            <w:pPr>
              <w:tabs>
                <w:tab w:val="left" w:pos="2302"/>
              </w:tabs>
              <w:ind w:left="0"/>
              <w:jc w:val="center"/>
              <w:rPr>
                <w:rFonts w:eastAsia="MS Mincho"/>
                <w:b/>
                <w:sz w:val="20"/>
                <w:szCs w:val="20"/>
              </w:rPr>
            </w:pPr>
            <w:r w:rsidRPr="00103397">
              <w:rPr>
                <w:rFonts w:eastAsia="MS Mincho"/>
                <w:b/>
                <w:sz w:val="20"/>
                <w:szCs w:val="20"/>
              </w:rPr>
              <w:lastRenderedPageBreak/>
              <w:t>31. 10. 2014</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 xml:space="preserve">30.6.2014 – zapracovanie čl. 9 Dohovoru OSN do </w:t>
            </w:r>
            <w:r w:rsidRPr="008B4113">
              <w:rPr>
                <w:rFonts w:eastAsia="MS Mincho"/>
                <w:sz w:val="20"/>
                <w:szCs w:val="20"/>
              </w:rPr>
              <w:lastRenderedPageBreak/>
              <w:t>všetkých OP</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31. 12. 2014 – vypracovanie dokumentu k systému implementácie vrátane monitorovania HP</w:t>
            </w:r>
          </w:p>
          <w:p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30. 4. 2015 – následné zapracovanie do riadiacej dokumentácie OP, proces predloženia žiadosti o NFP s ohľadom na hodnotenie, monitorovanie a kontrolu, príprava assessment grid</w:t>
            </w:r>
          </w:p>
          <w:p w:rsidR="008B4113" w:rsidRDefault="008B4113" w:rsidP="008B4113">
            <w:pPr>
              <w:ind w:left="0"/>
              <w:rPr>
                <w:sz w:val="20"/>
                <w:szCs w:val="20"/>
              </w:rPr>
            </w:pPr>
          </w:p>
        </w:tc>
        <w:tc>
          <w:tcPr>
            <w:tcW w:w="2160" w:type="dxa"/>
            <w:vMerge/>
          </w:tcPr>
          <w:p w:rsidR="008B4113" w:rsidRDefault="008B4113" w:rsidP="005149A5">
            <w:pPr>
              <w:rPr>
                <w:sz w:val="20"/>
                <w:szCs w:val="20"/>
              </w:rPr>
            </w:pPr>
          </w:p>
        </w:tc>
      </w:tr>
      <w:tr w:rsidR="008B4113" w:rsidTr="00327C87">
        <w:trPr>
          <w:trHeight w:val="454"/>
        </w:trPr>
        <w:tc>
          <w:tcPr>
            <w:tcW w:w="2461" w:type="dxa"/>
            <w:vMerge w:val="restart"/>
          </w:tcPr>
          <w:p w:rsidR="008B4113" w:rsidRPr="00103397" w:rsidRDefault="008B4113" w:rsidP="00BC3DD7">
            <w:pPr>
              <w:ind w:left="0"/>
              <w:rPr>
                <w:b/>
                <w:sz w:val="20"/>
                <w:szCs w:val="20"/>
              </w:rPr>
            </w:pPr>
            <w:r w:rsidRPr="00103397">
              <w:rPr>
                <w:b/>
                <w:sz w:val="20"/>
                <w:szCs w:val="20"/>
              </w:rPr>
              <w:t>Verejné obstarávanie</w:t>
            </w:r>
          </w:p>
          <w:p w:rsidR="008B4113" w:rsidRDefault="008B4113" w:rsidP="008B4113">
            <w:pPr>
              <w:spacing w:before="120"/>
              <w:ind w:left="0"/>
              <w:rPr>
                <w:sz w:val="20"/>
                <w:szCs w:val="20"/>
              </w:rPr>
            </w:pPr>
            <w:r>
              <w:rPr>
                <w:sz w:val="20"/>
                <w:szCs w:val="20"/>
              </w:rPr>
              <w:t>Existencia pravidiel na efektívnu aplikáciu legislatívy Únie v oblasti verejného obstarávania</w:t>
            </w:r>
          </w:p>
        </w:tc>
        <w:tc>
          <w:tcPr>
            <w:tcW w:w="2470" w:type="dxa"/>
            <w:vMerge w:val="restart"/>
          </w:tcPr>
          <w:p w:rsidR="008B4113" w:rsidRDefault="008B4113" w:rsidP="009F00C0">
            <w:pPr>
              <w:spacing w:before="20" w:after="20"/>
              <w:ind w:left="0"/>
              <w:rPr>
                <w:sz w:val="20"/>
                <w:szCs w:val="20"/>
              </w:rPr>
            </w:pPr>
            <w:r>
              <w:rPr>
                <w:sz w:val="20"/>
                <w:szCs w:val="20"/>
              </w:rPr>
              <w:t>Opatrenia na účinné uplatňovanie pravidiel Únie o verejnom obstarávaní prostredníctvom primeraných mechanizmov</w:t>
            </w:r>
          </w:p>
        </w:tc>
        <w:tc>
          <w:tcPr>
            <w:tcW w:w="4328" w:type="dxa"/>
          </w:tcPr>
          <w:p w:rsidR="008B4113" w:rsidRDefault="008B4113" w:rsidP="008B4113">
            <w:pPr>
              <w:spacing w:before="40" w:after="40"/>
              <w:ind w:left="0"/>
              <w:rPr>
                <w:sz w:val="20"/>
                <w:szCs w:val="20"/>
              </w:rPr>
            </w:pPr>
            <w:r w:rsidRPr="008B4113">
              <w:rPr>
                <w:sz w:val="20"/>
                <w:szCs w:val="20"/>
              </w:rPr>
              <w:t>Zvýšená podpora ÚVO pre subjekty vykonávajúce kontrolu verejného obstarávania prostredníctvom Dohody o spolupráci.</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val="restart"/>
          </w:tcPr>
          <w:p w:rsidR="008B4113" w:rsidRDefault="008B4113" w:rsidP="007F60B9">
            <w:pPr>
              <w:ind w:left="0"/>
              <w:rPr>
                <w:sz w:val="20"/>
                <w:szCs w:val="20"/>
              </w:rPr>
            </w:pPr>
            <w:r>
              <w:rPr>
                <w:sz w:val="20"/>
                <w:szCs w:val="20"/>
              </w:rPr>
              <w:t>Úrad pre verejné obstarávanie (ÚVO)</w:t>
            </w:r>
          </w:p>
          <w:p w:rsidR="008B4113" w:rsidRPr="007F60B9" w:rsidRDefault="008B4113" w:rsidP="008B4113">
            <w:pPr>
              <w:spacing w:before="120"/>
              <w:ind w:left="0"/>
              <w:rPr>
                <w:sz w:val="20"/>
                <w:szCs w:val="20"/>
                <w:lang w:eastAsia="en-US"/>
              </w:rPr>
            </w:pPr>
            <w:r>
              <w:rPr>
                <w:sz w:val="20"/>
                <w:szCs w:val="20"/>
              </w:rPr>
              <w:t>CKO</w:t>
            </w:r>
          </w:p>
          <w:p w:rsidR="008B4113" w:rsidRPr="007F60B9" w:rsidRDefault="008B4113" w:rsidP="007F60B9">
            <w:pPr>
              <w:rPr>
                <w:sz w:val="20"/>
                <w:szCs w:val="20"/>
              </w:rPr>
            </w:pPr>
          </w:p>
          <w:p w:rsidR="008B4113" w:rsidRPr="007F60B9" w:rsidRDefault="008B4113" w:rsidP="007F60B9">
            <w:pPr>
              <w:spacing w:before="20"/>
              <w:ind w:left="0"/>
              <w:rPr>
                <w:sz w:val="20"/>
                <w:szCs w:val="20"/>
              </w:rPr>
            </w:pPr>
          </w:p>
        </w:tc>
      </w:tr>
      <w:tr w:rsidR="008B4113" w:rsidTr="00327C87">
        <w:trPr>
          <w:trHeight w:val="478"/>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analýzy rizík pri výkone kontroly VO zo strany RO</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130"/>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Vypracovanie vzorových dokumentov</w:t>
            </w:r>
          </w:p>
        </w:tc>
        <w:tc>
          <w:tcPr>
            <w:tcW w:w="2756" w:type="dxa"/>
          </w:tcPr>
          <w:p w:rsidR="008B4113" w:rsidRPr="00103397" w:rsidRDefault="008B4113" w:rsidP="00103397">
            <w:pPr>
              <w:spacing w:before="40"/>
              <w:ind w:left="0"/>
              <w:jc w:val="center"/>
              <w:rPr>
                <w:b/>
                <w:sz w:val="20"/>
                <w:szCs w:val="20"/>
              </w:rPr>
            </w:pPr>
            <w:r w:rsidRPr="00103397">
              <w:rPr>
                <w:b/>
                <w:sz w:val="20"/>
                <w:szCs w:val="20"/>
              </w:rPr>
              <w:t>31.8.2016</w:t>
            </w:r>
          </w:p>
        </w:tc>
        <w:tc>
          <w:tcPr>
            <w:tcW w:w="2160" w:type="dxa"/>
            <w:vMerge/>
          </w:tcPr>
          <w:p w:rsidR="008B4113" w:rsidRPr="007F60B9" w:rsidRDefault="008B4113" w:rsidP="007F60B9">
            <w:pPr>
              <w:spacing w:before="20"/>
              <w:ind w:left="0"/>
              <w:rPr>
                <w:sz w:val="20"/>
                <w:szCs w:val="20"/>
              </w:rPr>
            </w:pPr>
          </w:p>
        </w:tc>
      </w:tr>
      <w:tr w:rsidR="008B4113" w:rsidTr="00327C87">
        <w:trPr>
          <w:trHeight w:val="276"/>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Na úrovni systému riadenia vypracovanie kontrolných zoznamov pre kontrolu RO</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410"/>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Príprava jednotných pravidiel a požiadaviek na VO a požiadaviek na dokumentáciu VO</w:t>
            </w:r>
          </w:p>
        </w:tc>
        <w:tc>
          <w:tcPr>
            <w:tcW w:w="2756" w:type="dxa"/>
          </w:tcPr>
          <w:p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rsidR="008B4113" w:rsidRPr="007F60B9" w:rsidRDefault="008B4113" w:rsidP="007F60B9">
            <w:pPr>
              <w:spacing w:before="20"/>
              <w:ind w:left="0"/>
              <w:rPr>
                <w:sz w:val="20"/>
                <w:szCs w:val="20"/>
              </w:rPr>
            </w:pPr>
          </w:p>
        </w:tc>
      </w:tr>
      <w:tr w:rsidR="008B4113" w:rsidTr="00327C87">
        <w:trPr>
          <w:trHeight w:val="388"/>
        </w:trPr>
        <w:tc>
          <w:tcPr>
            <w:tcW w:w="2461" w:type="dxa"/>
            <w:vMerge/>
          </w:tcPr>
          <w:p w:rsidR="008B4113" w:rsidRDefault="008B4113" w:rsidP="007F60B9">
            <w:pPr>
              <w:ind w:left="0"/>
              <w:rPr>
                <w:sz w:val="20"/>
                <w:szCs w:val="20"/>
              </w:rPr>
            </w:pPr>
          </w:p>
        </w:tc>
        <w:tc>
          <w:tcPr>
            <w:tcW w:w="2470" w:type="dxa"/>
            <w:vMerge/>
          </w:tcPr>
          <w:p w:rsidR="008B4113" w:rsidRDefault="008B4113" w:rsidP="007F60B9">
            <w:pPr>
              <w:spacing w:before="20" w:after="20"/>
              <w:ind w:left="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cenových máp, benchmarkov a limitov pre posúdenie hospodárnosti;</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ind w:left="0"/>
              <w:rPr>
                <w:sz w:val="20"/>
                <w:szCs w:val="20"/>
              </w:rPr>
            </w:pPr>
          </w:p>
        </w:tc>
      </w:tr>
      <w:tr w:rsidR="008B4113" w:rsidTr="00327C87">
        <w:trPr>
          <w:trHeight w:val="211"/>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Zavedenie povinnej ex ante kontroly;</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7F60B9" w:rsidRDefault="008B4113" w:rsidP="008B4113">
            <w:pPr>
              <w:spacing w:before="40" w:after="40"/>
              <w:ind w:left="0"/>
              <w:rPr>
                <w:sz w:val="20"/>
                <w:szCs w:val="20"/>
              </w:rPr>
            </w:pPr>
            <w:r w:rsidRPr="008B4113">
              <w:rPr>
                <w:sz w:val="20"/>
                <w:szCs w:val="20"/>
              </w:rPr>
              <w:t>Zvedenie spolupráce s Protimonopolným úradom SR</w:t>
            </w:r>
          </w:p>
        </w:tc>
        <w:tc>
          <w:tcPr>
            <w:tcW w:w="2756" w:type="dxa"/>
          </w:tcPr>
          <w:p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rsidR="008B4113" w:rsidRPr="007F60B9" w:rsidRDefault="008B4113" w:rsidP="007F60B9">
            <w:pPr>
              <w:spacing w:before="20"/>
              <w:rPr>
                <w:sz w:val="20"/>
                <w:szCs w:val="20"/>
              </w:rPr>
            </w:pPr>
          </w:p>
        </w:tc>
      </w:tr>
      <w:tr w:rsidR="008B4113" w:rsidTr="00103397">
        <w:trPr>
          <w:trHeight w:val="272"/>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Prijatie nového zákona o verejnom obstarávaní</w:t>
            </w:r>
          </w:p>
        </w:tc>
        <w:tc>
          <w:tcPr>
            <w:tcW w:w="2756" w:type="dxa"/>
          </w:tcPr>
          <w:p w:rsidR="008B4113" w:rsidRPr="00103397" w:rsidRDefault="008B4113" w:rsidP="00103397">
            <w:pPr>
              <w:spacing w:before="40"/>
              <w:ind w:left="0"/>
              <w:jc w:val="center"/>
              <w:rPr>
                <w:b/>
                <w:sz w:val="20"/>
                <w:szCs w:val="20"/>
              </w:rPr>
            </w:pPr>
            <w:r w:rsidRPr="00103397">
              <w:rPr>
                <w:b/>
                <w:sz w:val="20"/>
                <w:szCs w:val="20"/>
              </w:rPr>
              <w:t>18.4.2016</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Elektronické verejné obstarávanie</w:t>
            </w:r>
          </w:p>
        </w:tc>
        <w:tc>
          <w:tcPr>
            <w:tcW w:w="2756" w:type="dxa"/>
          </w:tcPr>
          <w:p w:rsidR="008B4113" w:rsidRPr="00103397" w:rsidRDefault="008B4113" w:rsidP="00103397">
            <w:pPr>
              <w:spacing w:before="40"/>
              <w:ind w:left="0"/>
              <w:jc w:val="center"/>
              <w:rPr>
                <w:sz w:val="20"/>
                <w:szCs w:val="20"/>
              </w:rPr>
            </w:pPr>
            <w:r w:rsidRPr="00103397">
              <w:rPr>
                <w:sz w:val="20"/>
                <w:szCs w:val="20"/>
              </w:rPr>
              <w:t xml:space="preserve">V rámci lehôt stanovených v smerniciach EP a Rady 2014/23/EU, 2014/24/EU, </w:t>
            </w:r>
            <w:r w:rsidRPr="00103397">
              <w:rPr>
                <w:sz w:val="20"/>
                <w:szCs w:val="20"/>
              </w:rPr>
              <w:lastRenderedPageBreak/>
              <w:t>2014/25/EU</w:t>
            </w:r>
          </w:p>
        </w:tc>
        <w:tc>
          <w:tcPr>
            <w:tcW w:w="2160" w:type="dxa"/>
            <w:vMerge/>
          </w:tcPr>
          <w:p w:rsidR="008B4113" w:rsidRPr="007F60B9" w:rsidRDefault="008B4113" w:rsidP="007F60B9">
            <w:pPr>
              <w:spacing w:before="20"/>
              <w:rPr>
                <w:sz w:val="20"/>
                <w:szCs w:val="20"/>
              </w:rPr>
            </w:pPr>
          </w:p>
        </w:tc>
      </w:tr>
      <w:tr w:rsidR="008B4113" w:rsidTr="00327C87">
        <w:trPr>
          <w:trHeight w:val="384"/>
        </w:trPr>
        <w:tc>
          <w:tcPr>
            <w:tcW w:w="2461" w:type="dxa"/>
            <w:vMerge/>
          </w:tcPr>
          <w:p w:rsidR="008B4113" w:rsidRDefault="008B4113" w:rsidP="007F60B9">
            <w:pPr>
              <w:rPr>
                <w:sz w:val="20"/>
                <w:szCs w:val="20"/>
              </w:rPr>
            </w:pPr>
          </w:p>
        </w:tc>
        <w:tc>
          <w:tcPr>
            <w:tcW w:w="2470" w:type="dxa"/>
            <w:vMerge/>
          </w:tcPr>
          <w:p w:rsidR="008B4113" w:rsidRDefault="008B4113" w:rsidP="007F60B9">
            <w:pPr>
              <w:spacing w:before="20" w:after="20"/>
              <w:rPr>
                <w:sz w:val="20"/>
                <w:szCs w:val="20"/>
              </w:rPr>
            </w:pPr>
          </w:p>
        </w:tc>
        <w:tc>
          <w:tcPr>
            <w:tcW w:w="4328" w:type="dxa"/>
          </w:tcPr>
          <w:p w:rsidR="008B4113" w:rsidRPr="008B4113" w:rsidRDefault="008B4113" w:rsidP="008B4113">
            <w:pPr>
              <w:spacing w:before="40" w:after="40"/>
              <w:ind w:left="0"/>
              <w:rPr>
                <w:sz w:val="20"/>
                <w:szCs w:val="20"/>
              </w:rPr>
            </w:pPr>
            <w:r w:rsidRPr="008B4113">
              <w:rPr>
                <w:sz w:val="20"/>
                <w:szCs w:val="20"/>
              </w:rPr>
              <w:t>Zhodnotenie efektívnosti opatrení v rámci kritérií 1 až 4</w:t>
            </w:r>
          </w:p>
        </w:tc>
        <w:tc>
          <w:tcPr>
            <w:tcW w:w="2756" w:type="dxa"/>
          </w:tcPr>
          <w:p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rsidR="008B4113" w:rsidRPr="007F60B9" w:rsidRDefault="008B4113" w:rsidP="007F60B9">
            <w:pPr>
              <w:spacing w:before="20"/>
              <w:rPr>
                <w:sz w:val="20"/>
                <w:szCs w:val="20"/>
              </w:rPr>
            </w:pPr>
          </w:p>
        </w:tc>
      </w:tr>
      <w:tr w:rsidR="008B4113" w:rsidTr="00327C87">
        <w:trPr>
          <w:trHeight w:val="560"/>
        </w:trPr>
        <w:tc>
          <w:tcPr>
            <w:tcW w:w="2461" w:type="dxa"/>
            <w:vMerge/>
          </w:tcPr>
          <w:p w:rsidR="008B4113" w:rsidRDefault="008B4113" w:rsidP="007F60B9">
            <w:pPr>
              <w:ind w:left="0"/>
              <w:rPr>
                <w:sz w:val="20"/>
                <w:szCs w:val="20"/>
              </w:rPr>
            </w:pPr>
          </w:p>
        </w:tc>
        <w:tc>
          <w:tcPr>
            <w:tcW w:w="2470" w:type="dxa"/>
          </w:tcPr>
          <w:p w:rsidR="008B4113" w:rsidRDefault="008B4113" w:rsidP="007F60B9">
            <w:pPr>
              <w:spacing w:before="20" w:after="20"/>
              <w:ind w:left="0"/>
              <w:rPr>
                <w:sz w:val="20"/>
                <w:szCs w:val="20"/>
              </w:rPr>
            </w:pPr>
            <w:r w:rsidRPr="007F60B9">
              <w:rPr>
                <w:sz w:val="20"/>
                <w:szCs w:val="20"/>
              </w:rPr>
              <w:t>Opatrenia, ktorými sa zabezpečia transparentné postupy prideľovania zákaziek</w:t>
            </w:r>
          </w:p>
        </w:tc>
        <w:tc>
          <w:tcPr>
            <w:tcW w:w="4328" w:type="dxa"/>
          </w:tcPr>
          <w:p w:rsidR="008B4113" w:rsidRPr="007F60B9" w:rsidRDefault="009B20AE" w:rsidP="00103397">
            <w:pPr>
              <w:ind w:left="0"/>
              <w:jc w:val="both"/>
              <w:rPr>
                <w:sz w:val="20"/>
                <w:szCs w:val="20"/>
              </w:rPr>
            </w:pPr>
            <w:r w:rsidRPr="009B20AE">
              <w:rPr>
                <w:sz w:val="20"/>
                <w:szCs w:val="20"/>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2756" w:type="dxa"/>
          </w:tcPr>
          <w:p w:rsidR="008B4113" w:rsidRPr="00103397" w:rsidRDefault="008B4113" w:rsidP="00103397">
            <w:pPr>
              <w:ind w:left="0"/>
              <w:jc w:val="center"/>
              <w:rPr>
                <w:b/>
                <w:sz w:val="20"/>
                <w:szCs w:val="20"/>
              </w:rPr>
            </w:pPr>
            <w:r w:rsidRPr="00103397">
              <w:rPr>
                <w:b/>
                <w:sz w:val="20"/>
                <w:szCs w:val="20"/>
              </w:rPr>
              <w:t>30.06.2015</w:t>
            </w:r>
          </w:p>
        </w:tc>
        <w:tc>
          <w:tcPr>
            <w:tcW w:w="2160" w:type="dxa"/>
          </w:tcPr>
          <w:p w:rsidR="008B4113" w:rsidRPr="007F60B9" w:rsidRDefault="009B20AE" w:rsidP="007F60B9">
            <w:pPr>
              <w:spacing w:before="20"/>
              <w:ind w:left="0"/>
              <w:rPr>
                <w:sz w:val="20"/>
                <w:szCs w:val="20"/>
              </w:rPr>
            </w:pPr>
            <w:r w:rsidRPr="009B20AE">
              <w:rPr>
                <w:sz w:val="20"/>
                <w:szCs w:val="20"/>
              </w:rPr>
              <w:t>V závislosti od typu opatrenia uvádzaného v kritériu 1</w:t>
            </w:r>
          </w:p>
        </w:tc>
      </w:tr>
      <w:tr w:rsidR="009B20AE" w:rsidTr="00327C87">
        <w:trPr>
          <w:trHeight w:val="1246"/>
        </w:trPr>
        <w:tc>
          <w:tcPr>
            <w:tcW w:w="2461" w:type="dxa"/>
            <w:vMerge/>
          </w:tcPr>
          <w:p w:rsidR="009B20AE" w:rsidRDefault="009B20AE" w:rsidP="007F60B9">
            <w:pPr>
              <w:ind w:left="0"/>
              <w:rPr>
                <w:sz w:val="20"/>
                <w:szCs w:val="20"/>
              </w:rPr>
            </w:pPr>
          </w:p>
        </w:tc>
        <w:tc>
          <w:tcPr>
            <w:tcW w:w="2470" w:type="dxa"/>
          </w:tcPr>
          <w:p w:rsidR="009B20AE" w:rsidRPr="007F60B9" w:rsidRDefault="009B20AE" w:rsidP="007F60B9">
            <w:pPr>
              <w:spacing w:before="20" w:after="20"/>
              <w:ind w:left="0"/>
              <w:rPr>
                <w:sz w:val="20"/>
                <w:szCs w:val="20"/>
              </w:rPr>
            </w:pPr>
            <w:r w:rsidRPr="007F60B9">
              <w:rPr>
                <w:sz w:val="20"/>
                <w:szCs w:val="20"/>
              </w:rPr>
              <w:t>Opatrenia na zabezpečenie odbornej prípravy a informovanie zamestnancov</w:t>
            </w:r>
            <w:r>
              <w:rPr>
                <w:sz w:val="20"/>
                <w:szCs w:val="20"/>
              </w:rPr>
              <w:t xml:space="preserve"> zapojených do vykonávania EŠIF</w:t>
            </w:r>
          </w:p>
        </w:tc>
        <w:tc>
          <w:tcPr>
            <w:tcW w:w="4328" w:type="dxa"/>
          </w:tcPr>
          <w:p w:rsidR="009B20AE" w:rsidRPr="007F60B9" w:rsidRDefault="009B20AE" w:rsidP="00103397">
            <w:pPr>
              <w:ind w:left="0"/>
              <w:jc w:val="both"/>
              <w:rPr>
                <w:sz w:val="20"/>
                <w:szCs w:val="20"/>
              </w:rPr>
            </w:pPr>
            <w:r w:rsidRPr="009B20AE">
              <w:rPr>
                <w:sz w:val="20"/>
                <w:szCs w:val="20"/>
              </w:rPr>
              <w:t>Zabezpečenie školení CKO týkajúcich sa postupov administratívnej kontroly VO v rámci systému riadenia, prezentovanie najčastejších nedostatkov identifikovaných pri kontrolách VO.</w:t>
            </w:r>
          </w:p>
        </w:tc>
        <w:tc>
          <w:tcPr>
            <w:tcW w:w="2756" w:type="dxa"/>
          </w:tcPr>
          <w:p w:rsidR="009B20AE" w:rsidRPr="00103397" w:rsidRDefault="009B20AE" w:rsidP="00103397">
            <w:pPr>
              <w:ind w:left="0"/>
              <w:jc w:val="center"/>
              <w:rPr>
                <w:b/>
                <w:sz w:val="20"/>
                <w:szCs w:val="20"/>
                <w:lang w:eastAsia="en-US"/>
              </w:rPr>
            </w:pPr>
            <w:r w:rsidRPr="00103397">
              <w:rPr>
                <w:b/>
                <w:sz w:val="20"/>
                <w:szCs w:val="20"/>
              </w:rPr>
              <w:t>30. 6. 2015</w:t>
            </w:r>
          </w:p>
          <w:p w:rsidR="009B20AE" w:rsidRPr="00103397" w:rsidRDefault="009B20AE" w:rsidP="00103397">
            <w:pPr>
              <w:ind w:left="0"/>
              <w:jc w:val="center"/>
              <w:rPr>
                <w:b/>
                <w:sz w:val="20"/>
                <w:szCs w:val="20"/>
              </w:rPr>
            </w:pPr>
          </w:p>
          <w:p w:rsidR="009B20AE" w:rsidRPr="00103397" w:rsidRDefault="009B20AE" w:rsidP="00103397">
            <w:pPr>
              <w:ind w:left="0"/>
              <w:jc w:val="center"/>
              <w:rPr>
                <w:b/>
                <w:sz w:val="20"/>
                <w:szCs w:val="20"/>
              </w:rPr>
            </w:pPr>
          </w:p>
          <w:p w:rsidR="009B20AE" w:rsidRPr="00103397" w:rsidRDefault="009B20AE" w:rsidP="00103397">
            <w:pPr>
              <w:ind w:left="0"/>
              <w:jc w:val="center"/>
              <w:rPr>
                <w:b/>
                <w:sz w:val="20"/>
                <w:szCs w:val="20"/>
              </w:rPr>
            </w:pPr>
          </w:p>
        </w:tc>
        <w:tc>
          <w:tcPr>
            <w:tcW w:w="2160" w:type="dxa"/>
          </w:tcPr>
          <w:p w:rsidR="009B20AE" w:rsidRPr="00AE218A" w:rsidRDefault="009B20AE" w:rsidP="00AE218A">
            <w:pPr>
              <w:spacing w:before="20"/>
              <w:ind w:left="0"/>
              <w:rPr>
                <w:sz w:val="20"/>
                <w:szCs w:val="20"/>
              </w:rPr>
            </w:pPr>
            <w:r w:rsidRPr="009B20AE">
              <w:rPr>
                <w:sz w:val="20"/>
                <w:szCs w:val="20"/>
              </w:rPr>
              <w:t>CKO v spolupráci s príslušným organizačným útvarom Úradu vlády SR a ÚVO a PMÚ</w:t>
            </w:r>
          </w:p>
        </w:tc>
      </w:tr>
      <w:tr w:rsidR="009B20AE" w:rsidTr="00327C87">
        <w:trPr>
          <w:trHeight w:val="1265"/>
        </w:trPr>
        <w:tc>
          <w:tcPr>
            <w:tcW w:w="2461" w:type="dxa"/>
            <w:vMerge/>
          </w:tcPr>
          <w:p w:rsidR="009B20AE" w:rsidRDefault="009B20AE" w:rsidP="00AE218A">
            <w:pPr>
              <w:ind w:left="0"/>
              <w:rPr>
                <w:sz w:val="20"/>
                <w:szCs w:val="20"/>
              </w:rPr>
            </w:pPr>
          </w:p>
        </w:tc>
        <w:tc>
          <w:tcPr>
            <w:tcW w:w="2470" w:type="dxa"/>
          </w:tcPr>
          <w:p w:rsidR="009B20AE" w:rsidRPr="00AE218A" w:rsidRDefault="009B20AE" w:rsidP="00AE218A">
            <w:pPr>
              <w:spacing w:before="20" w:after="20"/>
              <w:ind w:left="0"/>
              <w:rPr>
                <w:sz w:val="20"/>
                <w:szCs w:val="20"/>
              </w:rPr>
            </w:pPr>
            <w:r w:rsidRPr="00AE218A">
              <w:rPr>
                <w:spacing w:val="-3"/>
                <w:sz w:val="20"/>
                <w:szCs w:val="20"/>
                <w:lang w:eastAsia="fr-FR"/>
              </w:rPr>
              <w:t>Opatrenia na zabezpečenie administratívnej kapacity na vykonávanie a uplatňovanie pravidiel Únie o verejnom obstarávaní.</w:t>
            </w:r>
          </w:p>
        </w:tc>
        <w:tc>
          <w:tcPr>
            <w:tcW w:w="4328" w:type="dxa"/>
          </w:tcPr>
          <w:p w:rsidR="009B20AE" w:rsidRPr="00AE218A" w:rsidRDefault="009B20AE" w:rsidP="00103397">
            <w:pPr>
              <w:ind w:left="0"/>
              <w:jc w:val="both"/>
              <w:rPr>
                <w:sz w:val="20"/>
                <w:szCs w:val="20"/>
              </w:rPr>
            </w:pPr>
            <w:r w:rsidRPr="009B20AE">
              <w:rPr>
                <w:sz w:val="20"/>
                <w:szCs w:val="20"/>
              </w:rPr>
              <w:t>Pre zvýšenie spolupráce subjektov štátnej správy participujúcich v oblasti VO a kontroly hospodárskej súťaž bude táto spolupráca posiln</w:t>
            </w:r>
            <w:r>
              <w:rPr>
                <w:sz w:val="20"/>
                <w:szCs w:val="20"/>
              </w:rPr>
              <w:t>ená medzi ÚVO a Protimonopolným</w:t>
            </w:r>
            <w:r w:rsidRPr="009B20AE">
              <w:rPr>
                <w:sz w:val="20"/>
                <w:szCs w:val="20"/>
              </w:rPr>
              <w:t xml:space="preserve"> úradom SR, a to aj na úrovni zabezpečenia AK týchto subjektov prostredníctvom technickej pomoci.</w:t>
            </w:r>
          </w:p>
        </w:tc>
        <w:tc>
          <w:tcPr>
            <w:tcW w:w="2756" w:type="dxa"/>
          </w:tcPr>
          <w:p w:rsidR="009B20AE" w:rsidRPr="00103397" w:rsidRDefault="009B20AE" w:rsidP="00103397">
            <w:pPr>
              <w:ind w:left="0"/>
              <w:jc w:val="center"/>
              <w:rPr>
                <w:b/>
                <w:sz w:val="20"/>
                <w:szCs w:val="20"/>
              </w:rPr>
            </w:pPr>
            <w:r w:rsidRPr="00103397">
              <w:rPr>
                <w:b/>
                <w:sz w:val="20"/>
                <w:szCs w:val="20"/>
              </w:rPr>
              <w:t>30.6.2015</w:t>
            </w:r>
          </w:p>
        </w:tc>
        <w:tc>
          <w:tcPr>
            <w:tcW w:w="2160" w:type="dxa"/>
          </w:tcPr>
          <w:p w:rsidR="009B20AE" w:rsidRPr="00AE218A" w:rsidRDefault="009B20AE" w:rsidP="00AE218A">
            <w:pPr>
              <w:spacing w:before="20"/>
              <w:ind w:left="0"/>
              <w:rPr>
                <w:sz w:val="20"/>
                <w:szCs w:val="20"/>
              </w:rPr>
            </w:pPr>
            <w:r w:rsidRPr="009B20AE">
              <w:rPr>
                <w:sz w:val="20"/>
                <w:szCs w:val="20"/>
              </w:rPr>
              <w:t>OP TP v spolupráci s CKO a PMÚ</w:t>
            </w:r>
          </w:p>
        </w:tc>
      </w:tr>
      <w:tr w:rsidR="009B20AE" w:rsidTr="00327C87">
        <w:trPr>
          <w:trHeight w:val="1496"/>
        </w:trPr>
        <w:tc>
          <w:tcPr>
            <w:tcW w:w="2461" w:type="dxa"/>
            <w:vMerge w:val="restart"/>
          </w:tcPr>
          <w:p w:rsidR="009B20AE" w:rsidRPr="00103397" w:rsidRDefault="009B20AE" w:rsidP="00AD7294">
            <w:pPr>
              <w:ind w:left="0"/>
              <w:rPr>
                <w:b/>
                <w:sz w:val="20"/>
                <w:szCs w:val="20"/>
              </w:rPr>
            </w:pPr>
            <w:r w:rsidRPr="00103397">
              <w:rPr>
                <w:b/>
                <w:sz w:val="20"/>
                <w:szCs w:val="20"/>
              </w:rPr>
              <w:t>Štátna pomoc</w:t>
            </w:r>
          </w:p>
          <w:p w:rsidR="009B20AE" w:rsidRPr="00237788" w:rsidRDefault="009B20AE" w:rsidP="009B20AE">
            <w:pPr>
              <w:spacing w:before="120"/>
              <w:ind w:left="0"/>
              <w:rPr>
                <w:color w:val="FF0000"/>
                <w:sz w:val="20"/>
                <w:szCs w:val="20"/>
              </w:rPr>
            </w:pPr>
            <w:r>
              <w:rPr>
                <w:sz w:val="20"/>
                <w:szCs w:val="20"/>
              </w:rPr>
              <w:t>Existencia pravidiel na efektívne uplatňovanie práva Únie o štátnej pomoci v oblasti EŠIF.</w:t>
            </w:r>
          </w:p>
        </w:tc>
        <w:tc>
          <w:tcPr>
            <w:tcW w:w="2470" w:type="dxa"/>
          </w:tcPr>
          <w:p w:rsidR="009B20AE" w:rsidRPr="00566720" w:rsidRDefault="009B20AE" w:rsidP="002A4DF8">
            <w:pPr>
              <w:spacing w:before="20" w:after="20"/>
              <w:ind w:left="0"/>
              <w:rPr>
                <w:sz w:val="20"/>
                <w:szCs w:val="20"/>
              </w:rPr>
            </w:pPr>
            <w:r w:rsidRPr="009B20AE">
              <w:rPr>
                <w:sz w:val="20"/>
                <w:szCs w:val="20"/>
              </w:rPr>
              <w:t>Opatrenia na zabezpečenie účinného uplatňovania pravidiel Únie o štátnej pomoci.</w:t>
            </w:r>
          </w:p>
        </w:tc>
        <w:tc>
          <w:tcPr>
            <w:tcW w:w="4328" w:type="dxa"/>
          </w:tcPr>
          <w:p w:rsidR="009B20AE" w:rsidRPr="009B20AE" w:rsidRDefault="009B20AE" w:rsidP="00103397">
            <w:pPr>
              <w:ind w:left="0"/>
              <w:jc w:val="both"/>
              <w:rPr>
                <w:sz w:val="20"/>
                <w:szCs w:val="20"/>
              </w:rPr>
            </w:pPr>
            <w:r w:rsidRPr="009B20AE">
              <w:rPr>
                <w:sz w:val="20"/>
                <w:szCs w:val="20"/>
              </w:rPr>
              <w:t>Novela zákona č. 231/1999 Z. z. o štátnej pomoci v znení</w:t>
            </w:r>
            <w:r>
              <w:rPr>
                <w:sz w:val="20"/>
                <w:szCs w:val="20"/>
              </w:rPr>
              <w:t xml:space="preserve"> neskorších predpisov s cieľom:</w:t>
            </w:r>
          </w:p>
          <w:p w:rsidR="009B20AE" w:rsidRPr="009B20AE" w:rsidRDefault="009B20AE" w:rsidP="00103397">
            <w:pPr>
              <w:spacing w:before="120"/>
              <w:ind w:left="0"/>
              <w:jc w:val="both"/>
              <w:rPr>
                <w:sz w:val="20"/>
                <w:szCs w:val="20"/>
              </w:rPr>
            </w:pPr>
            <w:r>
              <w:rPr>
                <w:sz w:val="20"/>
                <w:szCs w:val="20"/>
              </w:rPr>
              <w:t xml:space="preserve">- </w:t>
            </w:r>
            <w:r w:rsidRPr="009B20AE">
              <w:rPr>
                <w:sz w:val="20"/>
                <w:szCs w:val="20"/>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rsidR="009B20AE" w:rsidRPr="009B20AE" w:rsidRDefault="009B20AE" w:rsidP="00103397">
            <w:pPr>
              <w:spacing w:before="120"/>
              <w:ind w:left="0"/>
              <w:jc w:val="both"/>
              <w:rPr>
                <w:sz w:val="20"/>
                <w:szCs w:val="20"/>
              </w:rPr>
            </w:pPr>
            <w:r>
              <w:rPr>
                <w:sz w:val="20"/>
                <w:szCs w:val="20"/>
              </w:rPr>
              <w:t xml:space="preserve">- </w:t>
            </w:r>
            <w:r w:rsidRPr="009B20AE">
              <w:rPr>
                <w:sz w:val="20"/>
                <w:szCs w:val="20"/>
              </w:rPr>
              <w:t xml:space="preserve">vytvorenia právneho rámca pre zriadenie centrálneho IT registra pre štátnu pomoc, ktorý by mal zahŕňať aj individuálnu pomoc a pomoc podliehajúcu všeobecnej </w:t>
            </w:r>
            <w:r w:rsidRPr="009B20AE">
              <w:rPr>
                <w:sz w:val="20"/>
                <w:szCs w:val="20"/>
              </w:rPr>
              <w:lastRenderedPageBreak/>
              <w:t>skupinovej výnimke, 31. 7. 2015</w:t>
            </w:r>
          </w:p>
          <w:p w:rsidR="009B20AE" w:rsidRPr="00566720" w:rsidRDefault="009B20AE" w:rsidP="00103397">
            <w:pPr>
              <w:spacing w:before="120"/>
              <w:ind w:left="0"/>
              <w:jc w:val="both"/>
              <w:rPr>
                <w:sz w:val="20"/>
                <w:szCs w:val="20"/>
              </w:rPr>
            </w:pPr>
            <w:r>
              <w:rPr>
                <w:sz w:val="20"/>
                <w:szCs w:val="20"/>
              </w:rPr>
              <w:t xml:space="preserve">- </w:t>
            </w:r>
            <w:r w:rsidRPr="009B20AE">
              <w:rPr>
                <w:sz w:val="20"/>
                <w:szCs w:val="20"/>
              </w:rPr>
              <w:t>zriadenia centrálneho IT registra pre štátnu pomoc v rozsahu a v štruktúre ako ich vymedzí nové nariadenie GBER a príslušné usmernenia Európskej komisie.</w:t>
            </w:r>
          </w:p>
        </w:tc>
        <w:tc>
          <w:tcPr>
            <w:tcW w:w="2756" w:type="dxa"/>
          </w:tcPr>
          <w:p w:rsidR="009B20AE" w:rsidRPr="00103397" w:rsidRDefault="009B20AE" w:rsidP="00103397">
            <w:pPr>
              <w:ind w:left="0"/>
              <w:jc w:val="center"/>
              <w:rPr>
                <w:b/>
                <w:sz w:val="20"/>
                <w:szCs w:val="20"/>
              </w:rPr>
            </w:pPr>
            <w:r w:rsidRPr="00103397">
              <w:rPr>
                <w:b/>
                <w:sz w:val="20"/>
                <w:szCs w:val="20"/>
              </w:rPr>
              <w:lastRenderedPageBreak/>
              <w:t>31.12.2014</w:t>
            </w:r>
          </w:p>
        </w:tc>
        <w:tc>
          <w:tcPr>
            <w:tcW w:w="2160" w:type="dxa"/>
          </w:tcPr>
          <w:p w:rsidR="009B20AE" w:rsidRPr="00566720" w:rsidRDefault="009B20AE" w:rsidP="00BA1BF7">
            <w:pPr>
              <w:spacing w:before="20"/>
              <w:ind w:left="0"/>
              <w:rPr>
                <w:sz w:val="20"/>
                <w:szCs w:val="20"/>
              </w:rPr>
            </w:pPr>
            <w:r>
              <w:rPr>
                <w:sz w:val="20"/>
                <w:szCs w:val="20"/>
              </w:rPr>
              <w:t>MF SR</w:t>
            </w:r>
          </w:p>
        </w:tc>
      </w:tr>
      <w:tr w:rsidR="009B20AE" w:rsidTr="00327C87">
        <w:trPr>
          <w:trHeight w:val="1496"/>
        </w:trPr>
        <w:tc>
          <w:tcPr>
            <w:tcW w:w="2461" w:type="dxa"/>
            <w:vMerge/>
          </w:tcPr>
          <w:p w:rsidR="009B20AE" w:rsidRDefault="009B20AE" w:rsidP="00AD7294">
            <w:pPr>
              <w:rPr>
                <w:sz w:val="20"/>
                <w:szCs w:val="20"/>
              </w:rPr>
            </w:pPr>
          </w:p>
        </w:tc>
        <w:tc>
          <w:tcPr>
            <w:tcW w:w="2470" w:type="dxa"/>
          </w:tcPr>
          <w:p w:rsidR="009B20AE" w:rsidRPr="009B20AE" w:rsidRDefault="009B20AE" w:rsidP="009B20AE">
            <w:pPr>
              <w:spacing w:before="20" w:after="20"/>
              <w:ind w:left="0"/>
              <w:rPr>
                <w:sz w:val="20"/>
                <w:szCs w:val="20"/>
              </w:rPr>
            </w:pPr>
            <w:r w:rsidRPr="009B20AE">
              <w:rPr>
                <w:sz w:val="20"/>
                <w:szCs w:val="20"/>
              </w:rPr>
              <w:t>Opatrenia na zabezpečenie administratívnej kapacity na vykonávanie a uplatňovanie pravidiel Únie o štátnej pomoci</w:t>
            </w:r>
          </w:p>
        </w:tc>
        <w:tc>
          <w:tcPr>
            <w:tcW w:w="4328" w:type="dxa"/>
          </w:tcPr>
          <w:p w:rsidR="009B20AE" w:rsidRPr="009B20AE" w:rsidRDefault="009B20AE" w:rsidP="009B20AE">
            <w:pPr>
              <w:ind w:left="0"/>
              <w:rPr>
                <w:sz w:val="20"/>
                <w:szCs w:val="20"/>
              </w:rPr>
            </w:pPr>
            <w:r w:rsidRPr="009B20AE">
              <w:rPr>
                <w:sz w:val="20"/>
                <w:szCs w:val="20"/>
              </w:rPr>
              <w:t>Posilnenie administratívnej kapacity koordinátora štátnej pomoci o 10 až 15 miest ( 100 % až 150 % navýšenie).</w:t>
            </w:r>
          </w:p>
          <w:p w:rsidR="009B20AE" w:rsidRDefault="009B20AE" w:rsidP="009B20AE">
            <w:pPr>
              <w:spacing w:before="120"/>
              <w:ind w:left="0"/>
              <w:rPr>
                <w:sz w:val="20"/>
                <w:szCs w:val="20"/>
              </w:rPr>
            </w:pPr>
            <w:r w:rsidRPr="009B20AE">
              <w:rPr>
                <w:sz w:val="20"/>
                <w:szCs w:val="20"/>
              </w:rPr>
              <w:t>V útvare koordinátora štátnej pomoci budú zabezpečované aj úlohy centra znalostí, ktoré poskytnú potrebné usmernenia v oblasti štátnej pomoci vrátane</w:t>
            </w:r>
          </w:p>
        </w:tc>
        <w:tc>
          <w:tcPr>
            <w:tcW w:w="2756" w:type="dxa"/>
          </w:tcPr>
          <w:p w:rsidR="009B20AE" w:rsidRPr="00103397" w:rsidRDefault="009B20AE" w:rsidP="00103397">
            <w:pPr>
              <w:ind w:left="0"/>
              <w:jc w:val="center"/>
              <w:rPr>
                <w:b/>
                <w:sz w:val="20"/>
                <w:szCs w:val="20"/>
              </w:rPr>
            </w:pPr>
            <w:r w:rsidRPr="00103397">
              <w:rPr>
                <w:b/>
                <w:sz w:val="20"/>
                <w:szCs w:val="20"/>
              </w:rPr>
              <w:t>31.12.2014</w:t>
            </w:r>
          </w:p>
        </w:tc>
        <w:tc>
          <w:tcPr>
            <w:tcW w:w="2160" w:type="dxa"/>
          </w:tcPr>
          <w:p w:rsidR="009B20AE" w:rsidRPr="00566720" w:rsidRDefault="009B20AE" w:rsidP="00827E8B">
            <w:pPr>
              <w:spacing w:before="20"/>
              <w:ind w:left="0"/>
              <w:rPr>
                <w:sz w:val="20"/>
                <w:szCs w:val="20"/>
              </w:rPr>
            </w:pPr>
            <w:r>
              <w:rPr>
                <w:sz w:val="20"/>
                <w:szCs w:val="20"/>
              </w:rPr>
              <w:t>MF SR</w:t>
            </w:r>
          </w:p>
        </w:tc>
      </w:tr>
      <w:tr w:rsidR="00E65114" w:rsidTr="00327C87">
        <w:trPr>
          <w:trHeight w:val="1496"/>
        </w:trPr>
        <w:tc>
          <w:tcPr>
            <w:tcW w:w="2461" w:type="dxa"/>
            <w:vMerge w:val="restart"/>
          </w:tcPr>
          <w:p w:rsidR="00E65114" w:rsidRPr="00103397" w:rsidRDefault="00E65114" w:rsidP="00C04939">
            <w:pPr>
              <w:ind w:left="0"/>
              <w:rPr>
                <w:b/>
                <w:sz w:val="20"/>
                <w:szCs w:val="20"/>
              </w:rPr>
            </w:pPr>
            <w:r w:rsidRPr="00103397">
              <w:rPr>
                <w:b/>
                <w:sz w:val="20"/>
                <w:szCs w:val="20"/>
              </w:rPr>
              <w:t xml:space="preserve">Právne predpisy v oblasti životného prostredia týkajúce sa posudzovania vplyvov na životné prostredie (EIA) a strategického environmentálneho </w:t>
            </w:r>
            <w:r w:rsidRPr="00103397">
              <w:rPr>
                <w:b/>
                <w:sz w:val="20"/>
                <w:szCs w:val="20"/>
              </w:rPr>
              <w:lastRenderedPageBreak/>
              <w:t>posudzovania (SEA)</w:t>
            </w:r>
          </w:p>
          <w:p w:rsidR="00E65114" w:rsidRDefault="00E65114" w:rsidP="00C04939">
            <w:pPr>
              <w:spacing w:before="120"/>
              <w:ind w:left="0"/>
              <w:rPr>
                <w:sz w:val="20"/>
                <w:szCs w:val="20"/>
              </w:rPr>
            </w:pPr>
            <w:r w:rsidRPr="00C04939">
              <w:rPr>
                <w:sz w:val="20"/>
                <w:szCs w:val="20"/>
              </w:rPr>
              <w:t>Existencia pravidiel na efektívne uplatňovanie právnych predpisov Únie v oblasti životného prostredia týkajúcich sa EIA a SEA.</w:t>
            </w:r>
          </w:p>
        </w:tc>
        <w:tc>
          <w:tcPr>
            <w:tcW w:w="2470" w:type="dxa"/>
            <w:vMerge w:val="restart"/>
          </w:tcPr>
          <w:p w:rsidR="00E65114" w:rsidRPr="009B20AE" w:rsidRDefault="00E65114" w:rsidP="00E65114">
            <w:pPr>
              <w:spacing w:before="20" w:after="20"/>
              <w:ind w:left="0"/>
              <w:rPr>
                <w:sz w:val="20"/>
                <w:szCs w:val="20"/>
              </w:rPr>
            </w:pPr>
            <w:r w:rsidRPr="00E65114">
              <w:rPr>
                <w:sz w:val="20"/>
                <w:szCs w:val="20"/>
              </w:rPr>
              <w:lastRenderedPageBreak/>
              <w:t xml:space="preserve">Opatrenia na zabezpečenie účinného uplatňovania smernice Európskeho parlamentu a Rady 2011/92/EÚ (EIA) a smernice Európskeho parlamentu a Rady </w:t>
            </w:r>
            <w:r w:rsidRPr="00E65114">
              <w:rPr>
                <w:sz w:val="20"/>
                <w:szCs w:val="20"/>
              </w:rPr>
              <w:lastRenderedPageBreak/>
              <w:t>2001/42/ES (SEA).</w:t>
            </w:r>
          </w:p>
        </w:tc>
        <w:tc>
          <w:tcPr>
            <w:tcW w:w="4328" w:type="dxa"/>
          </w:tcPr>
          <w:p w:rsidR="00E65114" w:rsidRDefault="00E65114" w:rsidP="00E65114">
            <w:pPr>
              <w:ind w:left="0"/>
              <w:rPr>
                <w:sz w:val="20"/>
                <w:szCs w:val="20"/>
              </w:rPr>
            </w:pPr>
            <w:r w:rsidRPr="00E65114">
              <w:rPr>
                <w:sz w:val="20"/>
                <w:szCs w:val="20"/>
              </w:rPr>
              <w:lastRenderedPageBreak/>
              <w:t>Novelizácia zákona č. 24/2006 Z. z. o posudzovaní vplyvov na životné prostredie a o zmene a doplnení niektorých zákonov v znení neskorších predpisov</w:t>
            </w:r>
            <w:r>
              <w:rPr>
                <w:sz w:val="20"/>
                <w:szCs w:val="20"/>
              </w:rPr>
              <w:t xml:space="preserve"> </w:t>
            </w:r>
          </w:p>
          <w:p w:rsidR="00E65114" w:rsidRDefault="00E65114" w:rsidP="00E65114">
            <w:pPr>
              <w:ind w:left="0"/>
              <w:rPr>
                <w:sz w:val="20"/>
                <w:szCs w:val="20"/>
              </w:rPr>
            </w:pPr>
            <w:r>
              <w:rPr>
                <w:sz w:val="20"/>
                <w:szCs w:val="20"/>
              </w:rPr>
              <w:t xml:space="preserve">–  </w:t>
            </w:r>
            <w:r w:rsidRPr="00E65114">
              <w:rPr>
                <w:sz w:val="20"/>
                <w:szCs w:val="20"/>
              </w:rPr>
              <w:t>Plánovaná účinnosť novely zákona</w:t>
            </w:r>
          </w:p>
          <w:p w:rsidR="00E65114" w:rsidRPr="00E65114" w:rsidRDefault="00E65114" w:rsidP="00E65114">
            <w:pPr>
              <w:spacing w:before="120"/>
              <w:ind w:left="0"/>
              <w:rPr>
                <w:rFonts w:eastAsia="MS Mincho"/>
                <w:sz w:val="20"/>
                <w:szCs w:val="20"/>
              </w:rPr>
            </w:pPr>
            <w:r w:rsidRPr="00E65114">
              <w:rPr>
                <w:rFonts w:eastAsia="MS Mincho"/>
                <w:sz w:val="20"/>
                <w:szCs w:val="20"/>
              </w:rPr>
              <w:t xml:space="preserve">Overenie materiálno-technického a personálneho zabezpečenia pre vykonávanie novely zákona </w:t>
            </w:r>
            <w:r>
              <w:rPr>
                <w:rFonts w:eastAsia="MS Mincho"/>
                <w:sz w:val="20"/>
                <w:szCs w:val="20"/>
              </w:rPr>
              <w:br/>
            </w:r>
            <w:r w:rsidRPr="00E65114">
              <w:rPr>
                <w:rFonts w:eastAsia="MS Mincho"/>
                <w:sz w:val="20"/>
                <w:szCs w:val="20"/>
              </w:rPr>
              <w:t>30. 6. 2015</w:t>
            </w:r>
          </w:p>
        </w:tc>
        <w:tc>
          <w:tcPr>
            <w:tcW w:w="2756" w:type="dxa"/>
          </w:tcPr>
          <w:p w:rsidR="00E65114" w:rsidRPr="00103397" w:rsidRDefault="00E65114" w:rsidP="00103397">
            <w:pPr>
              <w:ind w:left="0"/>
              <w:jc w:val="center"/>
              <w:rPr>
                <w:b/>
                <w:sz w:val="20"/>
                <w:szCs w:val="20"/>
              </w:rPr>
            </w:pPr>
            <w:r w:rsidRPr="00103397">
              <w:rPr>
                <w:b/>
                <w:sz w:val="20"/>
                <w:szCs w:val="20"/>
              </w:rPr>
              <w:t>1.12.2014</w:t>
            </w:r>
          </w:p>
        </w:tc>
        <w:tc>
          <w:tcPr>
            <w:tcW w:w="2160" w:type="dxa"/>
            <w:vMerge w:val="restart"/>
          </w:tcPr>
          <w:p w:rsidR="00E65114" w:rsidRDefault="00E65114" w:rsidP="00E65114">
            <w:pPr>
              <w:spacing w:before="20"/>
              <w:ind w:left="0"/>
              <w:rPr>
                <w:sz w:val="20"/>
                <w:szCs w:val="20"/>
              </w:rPr>
            </w:pPr>
            <w:r w:rsidRPr="00E65114">
              <w:rPr>
                <w:sz w:val="20"/>
                <w:szCs w:val="20"/>
              </w:rPr>
              <w:t>MŽP SR v spolupráci s CKO a ostatnými  dotknutými orgánmi štátnej správy</w:t>
            </w:r>
          </w:p>
        </w:tc>
      </w:tr>
      <w:tr w:rsidR="00E65114" w:rsidTr="00327C87">
        <w:trPr>
          <w:trHeight w:val="4390"/>
        </w:trPr>
        <w:tc>
          <w:tcPr>
            <w:tcW w:w="2461" w:type="dxa"/>
            <w:vMerge/>
          </w:tcPr>
          <w:p w:rsidR="00E65114" w:rsidRPr="00C04939" w:rsidRDefault="00E65114" w:rsidP="00C04939">
            <w:pPr>
              <w:rPr>
                <w:sz w:val="20"/>
                <w:szCs w:val="20"/>
              </w:rPr>
            </w:pPr>
          </w:p>
        </w:tc>
        <w:tc>
          <w:tcPr>
            <w:tcW w:w="2470" w:type="dxa"/>
            <w:vMerge/>
          </w:tcPr>
          <w:p w:rsidR="00E65114" w:rsidRPr="00E65114" w:rsidRDefault="00E65114" w:rsidP="00E65114">
            <w:pPr>
              <w:spacing w:before="20" w:after="20"/>
              <w:rPr>
                <w:sz w:val="20"/>
                <w:szCs w:val="20"/>
              </w:rPr>
            </w:pPr>
          </w:p>
        </w:tc>
        <w:tc>
          <w:tcPr>
            <w:tcW w:w="4328" w:type="dxa"/>
          </w:tcPr>
          <w:p w:rsidR="00E65114" w:rsidRPr="00E65114" w:rsidRDefault="00E65114" w:rsidP="00103397">
            <w:pPr>
              <w:ind w:left="0"/>
              <w:contextualSpacing/>
              <w:jc w:val="both"/>
              <w:rPr>
                <w:rFonts w:eastAsia="MS Mincho"/>
                <w:sz w:val="20"/>
                <w:szCs w:val="20"/>
              </w:rPr>
            </w:pPr>
            <w:r w:rsidRPr="00E65114">
              <w:rPr>
                <w:rFonts w:eastAsia="MS Mincho"/>
                <w:sz w:val="20"/>
                <w:szCs w:val="20"/>
              </w:rPr>
              <w:t>Metodické usmernenie postupu príslušných orgánov pre posudzovanie vplyvov v „prechodnom“ období (do schválenia a nadobudnutia účinnosti príslušných legislatívnych úprav):</w:t>
            </w:r>
          </w:p>
          <w:p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rsidR="00E65114" w:rsidRPr="00E65114" w:rsidRDefault="00E65114" w:rsidP="00103397">
            <w:pPr>
              <w:ind w:left="0"/>
              <w:jc w:val="both"/>
              <w:rPr>
                <w:rFonts w:eastAsia="MS Mincho"/>
                <w:sz w:val="20"/>
                <w:szCs w:val="20"/>
              </w:rPr>
            </w:pPr>
            <w:r>
              <w:rPr>
                <w:rFonts w:eastAsia="MS Mincho"/>
                <w:sz w:val="20"/>
                <w:szCs w:val="20"/>
              </w:rPr>
              <w:t xml:space="preserve">- </w:t>
            </w:r>
            <w:r w:rsidRPr="00E65114">
              <w:rPr>
                <w:rFonts w:eastAsia="MS Mincho"/>
                <w:sz w:val="20"/>
                <w:szCs w:val="20"/>
              </w:rPr>
              <w:t>písomná forma pre povoľujúce orgány ako sa zverejní upovedomenie o začatí povoľovacieho konania, z ktorého bude jednoznačne vyplývať právo k prístupu k úplnej žiadosti o povolenie.</w:t>
            </w:r>
          </w:p>
          <w:p w:rsidR="00E65114" w:rsidRPr="00E65114" w:rsidRDefault="00E65114" w:rsidP="00103397">
            <w:pPr>
              <w:spacing w:before="120"/>
              <w:ind w:left="0"/>
              <w:jc w:val="both"/>
              <w:rPr>
                <w:sz w:val="20"/>
                <w:szCs w:val="20"/>
              </w:rPr>
            </w:pPr>
            <w:r w:rsidRPr="00E65114">
              <w:rPr>
                <w:rFonts w:eastAsia="MS Mincho"/>
                <w:sz w:val="20"/>
                <w:szCs w:val="20"/>
              </w:rPr>
              <w:t xml:space="preserve">Bude zverejnené na: </w:t>
            </w:r>
            <w:hyperlink r:id="rId74" w:history="1">
              <w:r w:rsidRPr="00E65114">
                <w:rPr>
                  <w:rStyle w:val="Hypertextovprepojenie"/>
                  <w:rFonts w:eastAsia="MS Mincho"/>
                  <w:sz w:val="20"/>
                  <w:szCs w:val="20"/>
                  <w:lang w:val="en-GB"/>
                </w:rPr>
                <w:t>www.enviroportal.sk</w:t>
              </w:r>
            </w:hyperlink>
            <w:r w:rsidRPr="00E65114">
              <w:rPr>
                <w:rFonts w:eastAsia="MS Mincho"/>
                <w:sz w:val="20"/>
                <w:szCs w:val="20"/>
                <w:lang w:val="en-GB"/>
              </w:rPr>
              <w:t>.</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vMerge/>
          </w:tcPr>
          <w:p w:rsidR="00E65114" w:rsidRDefault="00E65114" w:rsidP="009B20AE">
            <w:pPr>
              <w:spacing w:before="20"/>
              <w:rPr>
                <w:sz w:val="20"/>
                <w:szCs w:val="20"/>
              </w:rPr>
            </w:pPr>
          </w:p>
        </w:tc>
      </w:tr>
      <w:tr w:rsidR="00E65114" w:rsidTr="00327C87">
        <w:trPr>
          <w:trHeight w:val="279"/>
        </w:trPr>
        <w:tc>
          <w:tcPr>
            <w:tcW w:w="2461" w:type="dxa"/>
            <w:vMerge/>
          </w:tcPr>
          <w:p w:rsidR="00E65114" w:rsidRPr="00C04939" w:rsidRDefault="00E65114" w:rsidP="00C04939">
            <w:pPr>
              <w:rPr>
                <w:sz w:val="20"/>
                <w:szCs w:val="20"/>
              </w:rPr>
            </w:pPr>
          </w:p>
        </w:tc>
        <w:tc>
          <w:tcPr>
            <w:tcW w:w="2470" w:type="dxa"/>
            <w:vMerge/>
          </w:tcPr>
          <w:p w:rsidR="00E65114" w:rsidRPr="00E65114" w:rsidRDefault="00E65114" w:rsidP="00E65114">
            <w:pPr>
              <w:spacing w:before="20" w:after="20"/>
              <w:rPr>
                <w:sz w:val="20"/>
                <w:szCs w:val="20"/>
              </w:rPr>
            </w:pPr>
          </w:p>
        </w:tc>
        <w:tc>
          <w:tcPr>
            <w:tcW w:w="4328" w:type="dxa"/>
          </w:tcPr>
          <w:p w:rsidR="00E65114" w:rsidRPr="00E65114" w:rsidRDefault="00E65114" w:rsidP="00E65114">
            <w:pPr>
              <w:ind w:left="0"/>
              <w:rPr>
                <w:sz w:val="20"/>
                <w:szCs w:val="20"/>
              </w:rPr>
            </w:pPr>
            <w:r w:rsidRPr="00E65114">
              <w:rPr>
                <w:sz w:val="20"/>
                <w:szCs w:val="20"/>
              </w:rPr>
              <w:t>Zavedenie opatrenia na podporu uplatňovania smernice EIA:</w:t>
            </w:r>
          </w:p>
          <w:p w:rsidR="00E65114" w:rsidRPr="00E65114" w:rsidRDefault="00E65114" w:rsidP="00E65114">
            <w:pPr>
              <w:ind w:left="0"/>
              <w:rPr>
                <w:sz w:val="20"/>
                <w:szCs w:val="20"/>
              </w:rPr>
            </w:pPr>
            <w:r w:rsidRPr="00E65114">
              <w:rPr>
                <w:sz w:val="20"/>
                <w:szCs w:val="20"/>
              </w:rPr>
              <w:t>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k zmenám projektu, bude vykonané opätovné posudzovanie (re-assessment), a v prípade identifikovanej potreby aj opätovné povoľovacie konanie (re-permitting).</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vMerge/>
          </w:tcPr>
          <w:p w:rsidR="00E65114" w:rsidRDefault="00E65114" w:rsidP="009B20AE">
            <w:pPr>
              <w:spacing w:before="20"/>
              <w:rPr>
                <w:sz w:val="20"/>
                <w:szCs w:val="20"/>
              </w:rPr>
            </w:pPr>
          </w:p>
        </w:tc>
      </w:tr>
      <w:tr w:rsidR="00E65114" w:rsidTr="00327C87">
        <w:trPr>
          <w:trHeight w:val="1496"/>
        </w:trPr>
        <w:tc>
          <w:tcPr>
            <w:tcW w:w="2461" w:type="dxa"/>
            <w:vMerge/>
          </w:tcPr>
          <w:p w:rsidR="00E65114" w:rsidRPr="00C04939" w:rsidRDefault="00E65114" w:rsidP="00C04939">
            <w:pPr>
              <w:rPr>
                <w:sz w:val="20"/>
                <w:szCs w:val="20"/>
              </w:rPr>
            </w:pPr>
          </w:p>
        </w:tc>
        <w:tc>
          <w:tcPr>
            <w:tcW w:w="2470" w:type="dxa"/>
          </w:tcPr>
          <w:p w:rsidR="00E65114" w:rsidRPr="00E65114" w:rsidRDefault="00E65114" w:rsidP="00E65114">
            <w:pPr>
              <w:spacing w:before="20" w:after="20"/>
              <w:ind w:left="0"/>
              <w:rPr>
                <w:sz w:val="20"/>
                <w:szCs w:val="20"/>
              </w:rPr>
            </w:pPr>
            <w:r w:rsidRPr="00E65114">
              <w:rPr>
                <w:sz w:val="20"/>
                <w:szCs w:val="20"/>
              </w:rPr>
              <w:t>Opatrenia v oblasti odbornej prípravy a informovania zamestnancov zapojených do vykonávania smerníc EIA a SEA.</w:t>
            </w:r>
          </w:p>
        </w:tc>
        <w:tc>
          <w:tcPr>
            <w:tcW w:w="4328" w:type="dxa"/>
          </w:tcPr>
          <w:p w:rsidR="00E65114" w:rsidRPr="00E65114" w:rsidRDefault="00E65114" w:rsidP="00E65114">
            <w:pPr>
              <w:ind w:left="0"/>
              <w:rPr>
                <w:sz w:val="20"/>
                <w:szCs w:val="20"/>
              </w:rPr>
            </w:pPr>
            <w:r w:rsidRPr="00E65114">
              <w:rPr>
                <w:sz w:val="20"/>
                <w:szCs w:val="20"/>
              </w:rPr>
              <w:t>Vykonanie školení reflektujúcich na príslušné legislatívne úpravy</w:t>
            </w:r>
          </w:p>
        </w:tc>
        <w:tc>
          <w:tcPr>
            <w:tcW w:w="2756" w:type="dxa"/>
          </w:tcPr>
          <w:p w:rsidR="00E65114" w:rsidRPr="00103397" w:rsidRDefault="00E65114" w:rsidP="00103397">
            <w:pPr>
              <w:ind w:left="0"/>
              <w:jc w:val="center"/>
              <w:rPr>
                <w:b/>
                <w:sz w:val="20"/>
                <w:szCs w:val="20"/>
              </w:rPr>
            </w:pPr>
            <w:r w:rsidRPr="00103397">
              <w:rPr>
                <w:b/>
                <w:sz w:val="20"/>
                <w:szCs w:val="20"/>
              </w:rPr>
              <w:t>31.12.2014</w:t>
            </w:r>
          </w:p>
        </w:tc>
        <w:tc>
          <w:tcPr>
            <w:tcW w:w="2160" w:type="dxa"/>
          </w:tcPr>
          <w:p w:rsidR="00E65114" w:rsidRDefault="00E65114" w:rsidP="009B20AE">
            <w:pPr>
              <w:spacing w:before="20"/>
              <w:rPr>
                <w:sz w:val="20"/>
                <w:szCs w:val="20"/>
              </w:rPr>
            </w:pPr>
          </w:p>
        </w:tc>
      </w:tr>
      <w:tr w:rsidR="00BC2230" w:rsidTr="00327C87">
        <w:trPr>
          <w:trHeight w:val="1496"/>
        </w:trPr>
        <w:tc>
          <w:tcPr>
            <w:tcW w:w="2461" w:type="dxa"/>
          </w:tcPr>
          <w:p w:rsidR="00AE218A" w:rsidRPr="00103397" w:rsidRDefault="00AE218A" w:rsidP="008E3507">
            <w:pPr>
              <w:ind w:left="0"/>
              <w:rPr>
                <w:b/>
                <w:sz w:val="20"/>
                <w:szCs w:val="20"/>
              </w:rPr>
            </w:pPr>
            <w:r w:rsidRPr="00103397">
              <w:rPr>
                <w:b/>
                <w:sz w:val="20"/>
                <w:szCs w:val="20"/>
              </w:rPr>
              <w:t xml:space="preserve">Štatistické systémy a ukazovatele výsledkov: </w:t>
            </w:r>
          </w:p>
          <w:p w:rsidR="00AE218A" w:rsidRDefault="00AE218A" w:rsidP="00F71DCF">
            <w:pPr>
              <w:spacing w:before="120"/>
              <w:ind w:left="0"/>
              <w:rPr>
                <w:sz w:val="20"/>
                <w:szCs w:val="20"/>
              </w:rPr>
            </w:pPr>
            <w:r>
              <w:rPr>
                <w:sz w:val="20"/>
                <w:szCs w:val="20"/>
              </w:rPr>
              <w:t>Existencia štatistického základu potrebného na uskutočnenie hodnotení pre posúdenie účinnosti a vplyvu programov.</w:t>
            </w:r>
          </w:p>
          <w:p w:rsidR="00AE218A" w:rsidRDefault="00AE218A" w:rsidP="008E3507">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rsidR="00AE218A" w:rsidRDefault="00AE218A" w:rsidP="008E3507">
            <w:pPr>
              <w:ind w:left="0"/>
              <w:rPr>
                <w:sz w:val="20"/>
                <w:szCs w:val="20"/>
              </w:rPr>
            </w:pPr>
          </w:p>
        </w:tc>
        <w:tc>
          <w:tcPr>
            <w:tcW w:w="2470" w:type="dxa"/>
          </w:tcPr>
          <w:p w:rsidR="00AE218A" w:rsidRDefault="00AE218A" w:rsidP="008E3507">
            <w:pPr>
              <w:spacing w:before="20" w:after="20"/>
              <w:ind w:left="0"/>
              <w:rPr>
                <w:sz w:val="20"/>
                <w:szCs w:val="20"/>
              </w:rPr>
            </w:pPr>
            <w:r>
              <w:rPr>
                <w:color w:val="000000" w:themeColor="text1"/>
                <w:sz w:val="20"/>
                <w:szCs w:val="20"/>
              </w:rPr>
              <w:t>Postupy zavedené na zaručenie toho, aby všetky operácie financované z programu prijali účinný systém ukazovateľov</w:t>
            </w:r>
          </w:p>
        </w:tc>
        <w:tc>
          <w:tcPr>
            <w:tcW w:w="4328" w:type="dxa"/>
          </w:tcPr>
          <w:p w:rsidR="00AE218A" w:rsidRDefault="00AE218A" w:rsidP="00103397">
            <w:pPr>
              <w:ind w:left="0"/>
              <w:jc w:val="both"/>
              <w:rPr>
                <w:sz w:val="20"/>
                <w:szCs w:val="20"/>
              </w:rPr>
            </w:pPr>
            <w:r>
              <w:rPr>
                <w:sz w:val="20"/>
                <w:szCs w:val="20"/>
              </w:rPr>
              <w:t xml:space="preserve">Vypracovanie číselníka merateľných ukazovateľov projektov v zmysle zásad tvorby merateľných ukazovateľov na úrovni projektu, ktoré sú definované v Usmernení CKO k tvorbe  merateľných ukazovateľov na programovej a projektovej úrovni. </w:t>
            </w:r>
          </w:p>
        </w:tc>
        <w:tc>
          <w:tcPr>
            <w:tcW w:w="2756" w:type="dxa"/>
          </w:tcPr>
          <w:p w:rsidR="00AE218A" w:rsidRPr="00103397" w:rsidRDefault="002F71A6" w:rsidP="002F71A6">
            <w:pPr>
              <w:ind w:left="0"/>
              <w:jc w:val="center"/>
              <w:rPr>
                <w:b/>
                <w:sz w:val="20"/>
                <w:szCs w:val="20"/>
              </w:rPr>
            </w:pPr>
            <w:r>
              <w:rPr>
                <w:b/>
                <w:sz w:val="20"/>
                <w:szCs w:val="20"/>
              </w:rPr>
              <w:t>31.12.</w:t>
            </w:r>
            <w:r w:rsidR="00AE218A" w:rsidRPr="00103397">
              <w:rPr>
                <w:b/>
                <w:sz w:val="20"/>
                <w:szCs w:val="20"/>
              </w:rPr>
              <w:t>2014</w:t>
            </w:r>
          </w:p>
        </w:tc>
        <w:tc>
          <w:tcPr>
            <w:tcW w:w="2160" w:type="dxa"/>
          </w:tcPr>
          <w:p w:rsidR="00AE218A" w:rsidRPr="00566720" w:rsidRDefault="00AE218A" w:rsidP="00961B27">
            <w:pPr>
              <w:spacing w:before="20"/>
              <w:ind w:left="0"/>
              <w:rPr>
                <w:sz w:val="20"/>
                <w:szCs w:val="20"/>
              </w:rPr>
            </w:pPr>
            <w:r>
              <w:rPr>
                <w:sz w:val="20"/>
                <w:szCs w:val="20"/>
              </w:rPr>
              <w:t>MDVRR SR (sekcia Operačného programu Doprava), MF SR (sekcia informatizácie spoločnosti)</w:t>
            </w:r>
          </w:p>
        </w:tc>
      </w:tr>
    </w:tbl>
    <w:p w:rsidR="003E67A7" w:rsidRDefault="003E67A7" w:rsidP="003E67A7">
      <w:pPr>
        <w:sectPr w:rsidR="003E67A7" w:rsidSect="001A49CC">
          <w:headerReference w:type="default" r:id="rId75"/>
          <w:footerReference w:type="default" r:id="rId76"/>
          <w:pgSz w:w="16838" w:h="11906" w:orient="landscape" w:code="9"/>
          <w:pgMar w:top="2041" w:right="1304" w:bottom="1418" w:left="1304" w:header="1474" w:footer="709" w:gutter="0"/>
          <w:cols w:space="708"/>
          <w:docGrid w:linePitch="360"/>
        </w:sectPr>
      </w:pPr>
    </w:p>
    <w:p w:rsidR="003E67A7" w:rsidRPr="003E67A7" w:rsidRDefault="003E67A7" w:rsidP="00772736">
      <w:pPr>
        <w:pStyle w:val="Nadpis1"/>
      </w:pPr>
      <w:bookmarkStart w:id="143" w:name="_Toc403551503"/>
      <w:r>
        <w:lastRenderedPageBreak/>
        <w:t>Zníženie administratívnej záťaže pre prijímateľov</w:t>
      </w:r>
      <w:bookmarkEnd w:id="143"/>
    </w:p>
    <w:p w:rsidR="008949D6" w:rsidRDefault="008949D6" w:rsidP="008949D6">
      <w:pPr>
        <w:jc w:val="both"/>
        <w:rPr>
          <w:bCs/>
          <w:iCs/>
          <w:sz w:val="22"/>
          <w:szCs w:val="22"/>
        </w:rPr>
      </w:pPr>
      <w:r w:rsidRPr="008949D6">
        <w:rPr>
          <w:bCs/>
          <w:iCs/>
          <w:sz w:val="22"/>
          <w:szCs w:val="22"/>
        </w:rPr>
        <w:t>V súvislosti s opatreniami na dosiahnutie zníženia administratívnej záťaže je všeobecne potrebné identifikovať a odstrániť bariéry na úrovni žiadateľov</w:t>
      </w:r>
      <w:r>
        <w:rPr>
          <w:bCs/>
          <w:iCs/>
          <w:sz w:val="22"/>
          <w:szCs w:val="22"/>
        </w:rPr>
        <w:t>/prijímateľov</w:t>
      </w:r>
      <w:r w:rsidRPr="008949D6">
        <w:rPr>
          <w:bCs/>
          <w:iCs/>
          <w:sz w:val="22"/>
          <w:szCs w:val="22"/>
        </w:rPr>
        <w:t xml:space="preserve"> o poskytnutie pomoci z EŠIF. </w:t>
      </w:r>
    </w:p>
    <w:p w:rsidR="008949D6" w:rsidRDefault="008949D6" w:rsidP="008949D6">
      <w:pPr>
        <w:spacing w:before="180"/>
        <w:jc w:val="both"/>
        <w:rPr>
          <w:bCs/>
          <w:iCs/>
          <w:sz w:val="22"/>
          <w:szCs w:val="22"/>
        </w:rPr>
      </w:pPr>
      <w:r w:rsidRPr="008949D6">
        <w:rPr>
          <w:bCs/>
          <w:iCs/>
          <w:sz w:val="22"/>
          <w:szCs w:val="22"/>
        </w:rPr>
        <w:t>Viaceré opatrenia</w:t>
      </w:r>
      <w:r>
        <w:rPr>
          <w:bCs/>
          <w:iCs/>
          <w:sz w:val="22"/>
          <w:szCs w:val="22"/>
        </w:rPr>
        <w:t xml:space="preserve">, systémového alebo ad hoc charakteru </w:t>
      </w:r>
      <w:r w:rsidR="0046129E">
        <w:rPr>
          <w:bCs/>
          <w:iCs/>
          <w:sz w:val="22"/>
          <w:szCs w:val="22"/>
        </w:rPr>
        <w:t xml:space="preserve">už </w:t>
      </w:r>
      <w:r>
        <w:rPr>
          <w:bCs/>
          <w:iCs/>
          <w:sz w:val="22"/>
          <w:szCs w:val="22"/>
        </w:rPr>
        <w:t>boli</w:t>
      </w:r>
      <w:r w:rsidRPr="008949D6">
        <w:rPr>
          <w:bCs/>
          <w:iCs/>
          <w:sz w:val="22"/>
          <w:szCs w:val="22"/>
        </w:rPr>
        <w:t xml:space="preserve"> </w:t>
      </w:r>
      <w:r w:rsidR="0046129E">
        <w:rPr>
          <w:bCs/>
          <w:iCs/>
          <w:sz w:val="22"/>
          <w:szCs w:val="22"/>
        </w:rPr>
        <w:t>prijaté</w:t>
      </w:r>
      <w:r>
        <w:rPr>
          <w:bCs/>
          <w:iCs/>
          <w:sz w:val="22"/>
          <w:szCs w:val="22"/>
        </w:rPr>
        <w:t xml:space="preserve"> v </w:t>
      </w:r>
      <w:r w:rsidRPr="008949D6">
        <w:rPr>
          <w:bCs/>
          <w:iCs/>
          <w:sz w:val="22"/>
          <w:szCs w:val="22"/>
        </w:rPr>
        <w:t>predchád</w:t>
      </w:r>
      <w:r>
        <w:rPr>
          <w:bCs/>
          <w:iCs/>
          <w:sz w:val="22"/>
          <w:szCs w:val="22"/>
        </w:rPr>
        <w:t xml:space="preserve">zajúcich programových obdobiach na úrovni RO, prípadne CKO. So zavedením ďalších opatrení, ktoré budú reflektovať nové zistenia a špecifiká programového obdobia </w:t>
      </w:r>
      <w:r w:rsidRPr="008949D6">
        <w:rPr>
          <w:bCs/>
          <w:iCs/>
          <w:sz w:val="22"/>
          <w:szCs w:val="22"/>
        </w:rPr>
        <w:t>2014 – 2020 sa počíta</w:t>
      </w:r>
      <w:r>
        <w:rPr>
          <w:bCs/>
          <w:iCs/>
          <w:sz w:val="22"/>
          <w:szCs w:val="22"/>
        </w:rPr>
        <w:t xml:space="preserve"> aj do budúcnosti.</w:t>
      </w:r>
      <w:r w:rsidRPr="008949D6">
        <w:rPr>
          <w:bCs/>
          <w:iCs/>
          <w:sz w:val="22"/>
          <w:szCs w:val="22"/>
        </w:rPr>
        <w:t xml:space="preserve"> </w:t>
      </w:r>
      <w:r>
        <w:rPr>
          <w:bCs/>
          <w:iCs/>
          <w:sz w:val="22"/>
          <w:szCs w:val="22"/>
        </w:rPr>
        <w:t xml:space="preserve">Cieľom je zvýšiť </w:t>
      </w:r>
      <w:r w:rsidRPr="008949D6">
        <w:rPr>
          <w:bCs/>
          <w:iCs/>
          <w:sz w:val="22"/>
          <w:szCs w:val="22"/>
        </w:rPr>
        <w:t>efektívnosť poskytovania finančných prostriedkov z</w:t>
      </w:r>
      <w:r>
        <w:rPr>
          <w:bCs/>
          <w:iCs/>
          <w:sz w:val="22"/>
          <w:szCs w:val="22"/>
        </w:rPr>
        <w:t xml:space="preserve"> EŠIF. </w:t>
      </w:r>
      <w:r w:rsidRPr="008949D6">
        <w:rPr>
          <w:bCs/>
          <w:iCs/>
          <w:sz w:val="22"/>
          <w:szCs w:val="22"/>
        </w:rPr>
        <w:t>V zmysle Partnerskej dohody SR sa potenciál znižovania administratívnej záťaže pri poskytovaní fina</w:t>
      </w:r>
      <w:r w:rsidR="000C7996">
        <w:rPr>
          <w:bCs/>
          <w:iCs/>
          <w:sz w:val="22"/>
          <w:szCs w:val="22"/>
        </w:rPr>
        <w:t>nčných prostriedkov z EŠIF</w:t>
      </w:r>
      <w:r w:rsidRPr="008949D6">
        <w:rPr>
          <w:bCs/>
          <w:iCs/>
          <w:sz w:val="22"/>
          <w:szCs w:val="22"/>
        </w:rPr>
        <w:t xml:space="preserve"> v programovom období 2014 – 2020 týka najmä nasledujúcich oblastí:</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potreba zjednodušenia, sprehľadnenia a zjednotenia formy a obsahu vyhlasovaných výziev (písomných vyzvaní v prípade OPII) na predkladanie žiadostí o NFP;</w:t>
      </w:r>
    </w:p>
    <w:p w:rsidR="008949D6" w:rsidRPr="00BB28AC"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zavedenia možnosti dvojkolového výberu žiadostí o NFP s dôrazom </w:t>
      </w:r>
      <w:r w:rsidRPr="00BB28AC">
        <w:rPr>
          <w:bCs/>
          <w:iCs/>
          <w:sz w:val="22"/>
          <w:szCs w:val="22"/>
        </w:rPr>
        <w:t>na minimalizáciu administratívnej a finančnej náročnosti prvého kola výberu;</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potreba zvýšenia dostupnosti informácií o možnostiach a podmienk</w:t>
      </w:r>
      <w:r w:rsidR="000C7996">
        <w:rPr>
          <w:bCs/>
          <w:iCs/>
          <w:sz w:val="22"/>
          <w:szCs w:val="22"/>
        </w:rPr>
        <w:t>ach získania pomoci z EŠIF</w:t>
      </w:r>
      <w:r w:rsidR="00A5105C">
        <w:rPr>
          <w:bCs/>
          <w:iCs/>
          <w:sz w:val="22"/>
          <w:szCs w:val="22"/>
        </w:rPr>
        <w:t xml:space="preserve"> a </w:t>
      </w:r>
      <w:r w:rsidRPr="008949D6">
        <w:rPr>
          <w:bCs/>
          <w:iCs/>
          <w:sz w:val="22"/>
          <w:szCs w:val="22"/>
        </w:rPr>
        <w:t>centralizovaného poskytnutia kvalitného a odborného poradenstva v danej oblasti, vrátane zvýšenia informovanosti a publicity o EŠIF prostredníctvom printových a elektronických médií;</w:t>
      </w:r>
    </w:p>
    <w:p w:rsidR="008949D6" w:rsidRPr="00BB28AC"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štandardizácie dokumentov týkajúcich sa podmienok poskytnutia pomoci </w:t>
      </w:r>
      <w:r w:rsidRPr="00BB28AC">
        <w:rPr>
          <w:bCs/>
          <w:iCs/>
          <w:sz w:val="22"/>
          <w:szCs w:val="22"/>
        </w:rPr>
        <w:t>a ich koncipovania s dôrazom na „user-friendly“ formát;</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potreba zabezpečenia výmeny relevantných informácií o žiadateľoch a projektoch, ktorými disponujú štátne orgány priamou vzájomnou komunikáciou, bez </w:t>
      </w:r>
      <w:r w:rsidR="00A5105C">
        <w:rPr>
          <w:bCs/>
          <w:iCs/>
          <w:sz w:val="22"/>
          <w:szCs w:val="22"/>
        </w:rPr>
        <w:t>ich vyžadovania od žiadateľov a </w:t>
      </w:r>
      <w:r w:rsidRPr="008949D6">
        <w:rPr>
          <w:bCs/>
          <w:iCs/>
          <w:sz w:val="22"/>
          <w:szCs w:val="22"/>
        </w:rPr>
        <w:t>maximalizácia pozitívnych efektov spojených so zavedením efektívneho IT systé</w:t>
      </w:r>
      <w:r w:rsidR="00A5105C">
        <w:rPr>
          <w:bCs/>
          <w:iCs/>
          <w:sz w:val="22"/>
          <w:szCs w:val="22"/>
        </w:rPr>
        <w:t>mu aj pri </w:t>
      </w:r>
      <w:r w:rsidRPr="008949D6">
        <w:rPr>
          <w:bCs/>
          <w:iCs/>
          <w:sz w:val="22"/>
          <w:szCs w:val="22"/>
        </w:rPr>
        <w:t>komunikácii vo väzbe poskytovateľ – prijímateľ;</w:t>
      </w:r>
    </w:p>
    <w:p w:rsidR="008949D6" w:rsidRPr="008949D6" w:rsidRDefault="008949D6" w:rsidP="00A5105C">
      <w:pPr>
        <w:pStyle w:val="Odsekzoznamu"/>
        <w:numPr>
          <w:ilvl w:val="0"/>
          <w:numId w:val="87"/>
        </w:numPr>
        <w:spacing w:before="120"/>
        <w:ind w:left="426" w:hanging="284"/>
        <w:contextualSpacing w:val="0"/>
        <w:jc w:val="both"/>
        <w:rPr>
          <w:bCs/>
          <w:iCs/>
          <w:sz w:val="22"/>
          <w:szCs w:val="22"/>
        </w:rPr>
      </w:pPr>
      <w:r w:rsidRPr="008949D6">
        <w:rPr>
          <w:bCs/>
          <w:iCs/>
          <w:sz w:val="22"/>
          <w:szCs w:val="22"/>
        </w:rPr>
        <w:t xml:space="preserve">úprava jestvujúcich informačných systémov v kontexte princípov e-kohézie, ktoré umožnia výrazné zníženie administratívnej záťaže a prácnosti implementácie </w:t>
      </w:r>
      <w:r w:rsidR="00FE1914">
        <w:rPr>
          <w:bCs/>
          <w:iCs/>
          <w:sz w:val="22"/>
          <w:szCs w:val="22"/>
        </w:rPr>
        <w:t>EŠIF</w:t>
      </w:r>
      <w:r w:rsidRPr="008949D6">
        <w:rPr>
          <w:bCs/>
          <w:iCs/>
          <w:sz w:val="22"/>
          <w:szCs w:val="22"/>
        </w:rPr>
        <w:t xml:space="preserve"> na strane žiadateľa, prijímateľa, poskytovateľa, auditu a kontroly. Bližšie očakávané prínosy zavedenia princípov e-kohézie sú popísané v Partnerskej dohode SR.</w:t>
      </w:r>
    </w:p>
    <w:p w:rsidR="000A60F9" w:rsidRDefault="009E7677" w:rsidP="00303840">
      <w:pPr>
        <w:pStyle w:val="Tab"/>
      </w:pPr>
      <w:r>
        <w:t>Zníženie administratívnej záťaže pre prijímateľov</w:t>
      </w:r>
      <w:r w:rsidR="002602DB">
        <w:t xml:space="preserve"> – pozri Prílohu 8</w:t>
      </w:r>
    </w:p>
    <w:p w:rsidR="00A5105C" w:rsidRPr="00A5105C" w:rsidRDefault="00A5105C" w:rsidP="00A5105C">
      <w:pPr>
        <w:rPr>
          <w:lang w:eastAsia="cs-CZ"/>
        </w:rPr>
      </w:pPr>
    </w:p>
    <w:p w:rsidR="00683625" w:rsidRPr="00683625" w:rsidRDefault="00683625" w:rsidP="00683625">
      <w:pPr>
        <w:spacing w:before="240"/>
        <w:jc w:val="both"/>
        <w:rPr>
          <w:sz w:val="22"/>
          <w:szCs w:val="22"/>
        </w:rPr>
      </w:pPr>
    </w:p>
    <w:p w:rsidR="00BF142C" w:rsidRPr="00406A31" w:rsidRDefault="00BF142C" w:rsidP="00BF142C">
      <w:pPr>
        <w:spacing w:before="240"/>
        <w:jc w:val="both"/>
        <w:rPr>
          <w:sz w:val="22"/>
          <w:szCs w:val="22"/>
        </w:rPr>
      </w:pPr>
    </w:p>
    <w:p w:rsidR="00772736" w:rsidRDefault="00772736" w:rsidP="00772736">
      <w:pPr>
        <w:pStyle w:val="Nadpis1"/>
        <w:sectPr w:rsidR="00772736" w:rsidSect="00D1658B">
          <w:headerReference w:type="default" r:id="rId77"/>
          <w:footerReference w:type="default" r:id="rId78"/>
          <w:pgSz w:w="11906" w:h="16838"/>
          <w:pgMar w:top="1418" w:right="1361" w:bottom="1304" w:left="1474" w:header="709" w:footer="709" w:gutter="0"/>
          <w:cols w:space="708"/>
          <w:docGrid w:linePitch="360"/>
        </w:sectPr>
      </w:pPr>
    </w:p>
    <w:p w:rsidR="003E67A7" w:rsidRDefault="00772736" w:rsidP="00772736">
      <w:pPr>
        <w:pStyle w:val="Nadpis1"/>
      </w:pPr>
      <w:bookmarkStart w:id="144" w:name="_Toc403551504"/>
      <w:r>
        <w:lastRenderedPageBreak/>
        <w:t>Horizontálne princípy</w:t>
      </w:r>
      <w:bookmarkEnd w:id="144"/>
    </w:p>
    <w:p w:rsidR="00772736" w:rsidRDefault="00772736" w:rsidP="00772736">
      <w:pPr>
        <w:pStyle w:val="Nadpis2"/>
        <w:spacing w:before="240"/>
      </w:pPr>
      <w:bookmarkStart w:id="145" w:name="_Toc383209162"/>
      <w:bookmarkStart w:id="146" w:name="_Toc383236576"/>
      <w:bookmarkStart w:id="147" w:name="_Toc403551505"/>
      <w:r>
        <w:t>Udržateľný rozvoj</w:t>
      </w:r>
      <w:bookmarkEnd w:id="145"/>
      <w:bookmarkEnd w:id="146"/>
      <w:bookmarkEnd w:id="147"/>
    </w:p>
    <w:p w:rsidR="00EA5B5E" w:rsidRDefault="00EA5B5E" w:rsidP="00EA5B5E">
      <w:pPr>
        <w:pStyle w:val="Vchodzie"/>
        <w:spacing w:before="240" w:line="240" w:lineRule="auto"/>
        <w:rPr>
          <w:rFonts w:ascii="Times New Roman" w:hAnsi="Times New Roman" w:cs="Times New Roman"/>
        </w:rPr>
      </w:pPr>
      <w:r w:rsidRPr="00E16436">
        <w:rPr>
          <w:rFonts w:ascii="Times New Roman" w:hAnsi="Times New Roman" w:cs="Times New Roman"/>
          <w:color w:val="auto"/>
          <w:szCs w:val="22"/>
        </w:rPr>
        <w:t>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sociálneho a ekonomického rastu s osobitným dôrazom na ochranu a zlepšenie životného prostredia pri zohľadnení zásady „znečisťovateľ platí“</w:t>
      </w:r>
      <w:r w:rsidRPr="00E16436">
        <w:rPr>
          <w:rStyle w:val="Odkaznapoznmkupodiarou"/>
          <w:rFonts w:ascii="Times New Roman" w:hAnsi="Times New Roman" w:cs="Times New Roman"/>
          <w:color w:val="auto"/>
          <w:szCs w:val="22"/>
        </w:rPr>
        <w:footnoteReference w:id="52"/>
      </w:r>
      <w:r w:rsidRPr="00E16436">
        <w:rPr>
          <w:rFonts w:ascii="Times New Roman" w:hAnsi="Times New Roman" w:cs="Times New Roman"/>
          <w:color w:val="auto"/>
          <w:szCs w:val="22"/>
        </w:rPr>
        <w:t xml:space="preserve">. Uvedené tri piliere udržateľného rozvoja budú špecifickými cieľmi horizontálneho princípu udržateľný rozvoj. Tie sa budú ďalej členiť na čiastkové ciele, ktoré budú zahŕňať vecne príslušné tematické ciele stanovené pre EŠIF 2014 – 2020. </w:t>
      </w:r>
    </w:p>
    <w:p w:rsid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bCs/>
          <w:iCs/>
          <w:color w:val="auto"/>
          <w:szCs w:val="22"/>
        </w:rPr>
        <w:t xml:space="preserve">V rámci uplatňovania zásady „znečisťovateľ platí“ </w:t>
      </w:r>
      <w:r w:rsidRPr="00E16436">
        <w:rPr>
          <w:rFonts w:ascii="Times New Roman" w:hAnsi="Times New Roman" w:cs="Times New Roman"/>
          <w:color w:val="auto"/>
          <w:szCs w:val="22"/>
        </w:rPr>
        <w:t>sa</w:t>
      </w:r>
      <w:r w:rsidRPr="00E16436">
        <w:rPr>
          <w:rFonts w:ascii="Times New Roman" w:hAnsi="Times New Roman" w:cs="Times New Roman"/>
          <w:b/>
          <w:bCs/>
          <w:i/>
          <w:iCs/>
          <w:color w:val="auto"/>
          <w:szCs w:val="22"/>
        </w:rPr>
        <w:t xml:space="preserve"> </w:t>
      </w:r>
      <w:r w:rsidRPr="00E16436">
        <w:rPr>
          <w:rFonts w:ascii="Times New Roman" w:hAnsi="Times New Roman" w:cs="Times New Roman"/>
          <w:bCs/>
          <w:iCs/>
          <w:color w:val="auto"/>
          <w:szCs w:val="22"/>
        </w:rPr>
        <w:t>v SR</w:t>
      </w:r>
      <w:r w:rsidRPr="00E16436">
        <w:rPr>
          <w:rFonts w:ascii="Times New Roman" w:hAnsi="Times New Roman" w:cs="Times New Roman"/>
          <w:color w:val="auto"/>
          <w:szCs w:val="22"/>
        </w:rPr>
        <w:t xml:space="preserve"> využívajú predovšetkým dva horizontálne nástroje – integrovaná prevencia a kontrola znečisťovania (IPKZ) a posudzovanie vplyvov na životné prostredie (EIA). Uvedené horizontálne nástroje budú uplatňované aj v rámci poskytovania podpory z EŠIF.</w:t>
      </w:r>
    </w:p>
    <w:p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Princíp udržateľného rozvoja bude integrovaný do OPII prostredníctvom jeho príslušnej riadiacej dokumentácie. Pre identifikáciu prioritných oblastí a cieľov na uplatňovanie princípu udržateľného rozvoja bude základným rámcom národný strategický dokument, prostredníctvom ktorého sa zabezpečí jeho aplikácia v OPII. Pre účinné uplatňovanie horizontálneho princípu udržateľný rozvoj bude jeho hlavný cieľ stanovený v hodnotiacom a výberovom procese žiadostí o </w:t>
      </w:r>
      <w:r w:rsidRPr="00EA5B5E">
        <w:rPr>
          <w:rFonts w:ascii="Times New Roman" w:hAnsi="Times New Roman" w:cs="Times New Roman"/>
          <w:color w:val="auto"/>
          <w:szCs w:val="22"/>
        </w:rPr>
        <w:t xml:space="preserve">podporu </w:t>
      </w:r>
      <w:r w:rsidRPr="00E16436">
        <w:rPr>
          <w:rFonts w:ascii="Times New Roman" w:hAnsi="Times New Roman" w:cs="Times New Roman"/>
          <w:color w:val="auto"/>
          <w:szCs w:val="22"/>
        </w:rPr>
        <w:t xml:space="preserve">ako diskvalifikačné kritérium v rámci prioritných osí OPII. </w:t>
      </w:r>
    </w:p>
    <w:p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Proces monitorovania plnenia princípu udržateľného rozvoja bude na projektovej úrovni sledovaný prostredn</w:t>
      </w:r>
      <w:r w:rsidR="00E267CA">
        <w:rPr>
          <w:rFonts w:ascii="Times New Roman" w:hAnsi="Times New Roman" w:cs="Times New Roman"/>
          <w:color w:val="auto"/>
          <w:szCs w:val="22"/>
        </w:rPr>
        <w:t>íctvom monitorovacích správ (t.</w:t>
      </w:r>
      <w:r w:rsidRPr="00E16436">
        <w:rPr>
          <w:rFonts w:ascii="Times New Roman" w:hAnsi="Times New Roman" w:cs="Times New Roman"/>
          <w:color w:val="auto"/>
          <w:szCs w:val="22"/>
        </w:rPr>
        <w:t>j. popisom vykonaných aktivít, ich výsledkov a vyhodnotením ich príspevku k dosahovaniu stanovených cieľov horizontálneho princípu), ako aj kontrolou na mieste realizácie projektov a následne hodnotením príspevku k cieľom horizontálneho princípu.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 xml:space="preserve">Analytickú, hodnotiacu, strategickú a metodickú činnosť pre uplatňovanie horizontálneho princípu udržateľný rozvoj bude na národnej úrovni zabezpečovať Úrad vlády SR. RO OPII bude predkladať orgánu zodpovednému za uplatňovanie horizontálneho princípu udržateľný rozvoj pravidelnú informáciu o jeho plnení, a to vyhodnotením monitorovacích správ, ako aj  kontrol na mieste </w:t>
      </w:r>
      <w:r w:rsidRPr="00EA5B5E">
        <w:rPr>
          <w:rFonts w:ascii="Times New Roman" w:hAnsi="Times New Roman" w:cs="Times New Roman"/>
          <w:color w:val="auto"/>
          <w:szCs w:val="22"/>
        </w:rPr>
        <w:lastRenderedPageBreak/>
        <w:t>v pravidelných časových intervaloch. Za účelom znižovania negatívnych vplyvov na klímu, znižovania znečistenia ovzdušia a ostatných zložiek životného prostredia</w:t>
      </w:r>
      <w:r w:rsidR="00A5105C">
        <w:rPr>
          <w:rFonts w:ascii="Times New Roman" w:hAnsi="Times New Roman" w:cs="Times New Roman"/>
          <w:color w:val="auto"/>
          <w:szCs w:val="22"/>
        </w:rPr>
        <w:t>, ako aj s ohľadom na </w:t>
      </w:r>
      <w:r w:rsidRPr="00EA5B5E">
        <w:rPr>
          <w:rFonts w:ascii="Times New Roman" w:hAnsi="Times New Roman" w:cs="Times New Roman"/>
          <w:color w:val="auto"/>
          <w:szCs w:val="22"/>
        </w:rPr>
        <w:t>energetickú efektívnosť sa bude pri projektoch financovaných z EŠIF uplatňovať zelené verejné obstarávanie</w:t>
      </w:r>
      <w:r w:rsidR="007D7FD9">
        <w:rPr>
          <w:rStyle w:val="Odkaznapoznmkupodiarou"/>
          <w:rFonts w:ascii="Times New Roman" w:hAnsi="Times New Roman" w:cs="Times New Roman"/>
          <w:color w:val="auto"/>
          <w:szCs w:val="22"/>
        </w:rPr>
        <w:footnoteReference w:id="53"/>
      </w:r>
      <w:r w:rsidRPr="00EA5B5E">
        <w:rPr>
          <w:rFonts w:ascii="Times New Roman" w:hAnsi="Times New Roman" w:cs="Times New Roman"/>
          <w:color w:val="auto"/>
          <w:szCs w:val="22"/>
        </w:rPr>
        <w:t>.</w:t>
      </w:r>
    </w:p>
    <w:p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V oblasti ochrany ovzdušia je potrebné podporovať nové BAT technológie a systémové opatrenia, ktoré umožnia znížiť emisie a zabezpečiť okrem iného i súlad so smernicou o priemyselných emisiách a zároveň prispejú k plneniu požiadaviek vyplývajúcich zo smernice o národných emisných stropoch a smernice o kvalite okolitého ovzdušia a čistejšom ovzduší v Európe</w:t>
      </w:r>
      <w:r w:rsidR="007D7FD9">
        <w:rPr>
          <w:rStyle w:val="Odkaznapoznmkupodiarou"/>
          <w:rFonts w:ascii="Times New Roman" w:hAnsi="Times New Roman" w:cs="Times New Roman"/>
          <w:color w:val="auto"/>
          <w:szCs w:val="22"/>
        </w:rPr>
        <w:footnoteReference w:id="54"/>
      </w:r>
      <w:r w:rsidRPr="00EA5B5E">
        <w:rPr>
          <w:rFonts w:ascii="Times New Roman" w:hAnsi="Times New Roman" w:cs="Times New Roman"/>
          <w:color w:val="auto"/>
          <w:szCs w:val="22"/>
        </w:rPr>
        <w:t>.</w:t>
      </w:r>
    </w:p>
    <w:p w:rsidR="00EA5B5E" w:rsidRDefault="00EA5B5E" w:rsidP="00EA5B5E">
      <w:pPr>
        <w:pStyle w:val="Vchodzie"/>
        <w:tabs>
          <w:tab w:val="left" w:pos="708"/>
        </w:tabs>
        <w:spacing w:after="0" w:line="240" w:lineRule="auto"/>
        <w:rPr>
          <w:rFonts w:ascii="Times New Roman" w:hAnsi="Times New Roman" w:cs="Times New Roman"/>
          <w:color w:val="auto"/>
          <w:szCs w:val="22"/>
        </w:rPr>
      </w:pPr>
      <w:r w:rsidRPr="00EA5B5E">
        <w:rPr>
          <w:rFonts w:ascii="Times New Roman" w:hAnsi="Times New Roman" w:cs="Times New Roman"/>
          <w:color w:val="auto"/>
          <w:szCs w:val="22"/>
        </w:rPr>
        <w:t>V rámci aktívnej adaptácie na dôsledky zmeny klímy bola pripravená komplexná Stratégia adaptácie SR na nepriaznivé dôsledky zmeny klímy, ktorá bola schválená UV SR č. 148/2014.</w:t>
      </w:r>
      <w:r w:rsidR="00C50416">
        <w:rPr>
          <w:rFonts w:ascii="Times New Roman" w:hAnsi="Times New Roman" w:cs="Times New Roman"/>
          <w:color w:val="auto"/>
          <w:szCs w:val="22"/>
        </w:rPr>
        <w:t xml:space="preserve"> </w:t>
      </w:r>
      <w:r w:rsidR="00C50416" w:rsidRPr="00C50416">
        <w:rPr>
          <w:rFonts w:ascii="Times New Roman" w:hAnsi="Times New Roman" w:cs="Times New Roman"/>
          <w:color w:val="auto"/>
          <w:szCs w:val="22"/>
        </w:rPr>
        <w:t>Táto stratégia navrhuje princípy, ktorými by sa adaptačné procesy mali riadiť, kritériá pre výber prioritných opatrení a súbor adaptačných opatrení, ktoré by mali viesť k zníženiu negatívnych sociálnych a ekonomických nákladov. V súlade so závermi Rady EÚ z februára 2013 boli aktivity v oblasti zmeny klímy (mitigácia a adaptácia) priamo začlenené aj do relevantných OP s vyčl</w:t>
      </w:r>
      <w:r w:rsidR="007D7FD9">
        <w:rPr>
          <w:rFonts w:ascii="Times New Roman" w:hAnsi="Times New Roman" w:cs="Times New Roman"/>
          <w:color w:val="auto"/>
          <w:szCs w:val="22"/>
        </w:rPr>
        <w:t>enením indikatívnej alokácie na </w:t>
      </w:r>
      <w:r w:rsidR="00C50416" w:rsidRPr="00C50416">
        <w:rPr>
          <w:rFonts w:ascii="Times New Roman" w:hAnsi="Times New Roman" w:cs="Times New Roman"/>
          <w:color w:val="auto"/>
          <w:szCs w:val="22"/>
        </w:rPr>
        <w:t>identifikované opatrenia. Pre systematické sledovanie vplyvu OP na zmenu klímy je možné použiť existujúce modely, ktoré umožňujú stanoviť uhlíkovú intenzitu jednotlivých aktivít v rámci OP (napríklad model CO2MPARE).</w:t>
      </w:r>
      <w:r w:rsidRPr="00EA5B5E">
        <w:rPr>
          <w:rFonts w:ascii="Times New Roman" w:hAnsi="Times New Roman" w:cs="Times New Roman"/>
          <w:color w:val="auto"/>
          <w:szCs w:val="22"/>
        </w:rPr>
        <w:t xml:space="preserve"> </w:t>
      </w:r>
    </w:p>
    <w:p w:rsidR="00772736" w:rsidRDefault="00772736" w:rsidP="00772736">
      <w:pPr>
        <w:pStyle w:val="Nadpis2"/>
        <w:spacing w:before="240"/>
      </w:pPr>
      <w:bookmarkStart w:id="148" w:name="_Toc383209163"/>
      <w:bookmarkStart w:id="149" w:name="_Toc383236577"/>
      <w:bookmarkStart w:id="150" w:name="_Toc403551506"/>
      <w:r>
        <w:t>Rovnosť príležitostí a</w:t>
      </w:r>
      <w:r w:rsidR="00EA5B5E">
        <w:t> </w:t>
      </w:r>
      <w:r>
        <w:t>nediskriminácia</w:t>
      </w:r>
      <w:bookmarkEnd w:id="148"/>
      <w:bookmarkEnd w:id="149"/>
      <w:bookmarkEnd w:id="150"/>
    </w:p>
    <w:p w:rsidR="00EA5B5E" w:rsidRDefault="00EA5B5E" w:rsidP="00EA5B5E">
      <w:pPr>
        <w:autoSpaceDE w:val="0"/>
        <w:autoSpaceDN w:val="0"/>
        <w:adjustRightInd w:val="0"/>
        <w:jc w:val="both"/>
        <w:rPr>
          <w:b/>
          <w:sz w:val="22"/>
          <w:szCs w:val="22"/>
        </w:rPr>
      </w:pPr>
      <w:r w:rsidRPr="009D5596">
        <w:rPr>
          <w:sz w:val="22"/>
          <w:szCs w:val="22"/>
        </w:rPr>
        <w:t>Podpora základných práv, nediskriminácie a</w:t>
      </w:r>
      <w:r>
        <w:rPr>
          <w:sz w:val="22"/>
          <w:szCs w:val="22"/>
        </w:rPr>
        <w:t> </w:t>
      </w:r>
      <w:r w:rsidRPr="009D5596">
        <w:rPr>
          <w:sz w:val="22"/>
          <w:szCs w:val="22"/>
        </w:rPr>
        <w:t>rovnosti príležitostí je jedným zo základných princípov uplatňovaných v</w:t>
      </w:r>
      <w:r>
        <w:rPr>
          <w:sz w:val="22"/>
          <w:szCs w:val="22"/>
        </w:rPr>
        <w:t> </w:t>
      </w:r>
      <w:r w:rsidRPr="009D5596">
        <w:rPr>
          <w:sz w:val="22"/>
          <w:szCs w:val="22"/>
        </w:rPr>
        <w:t>EÚ. Rovnosť príležitostí je súčasťou pilierov Európskej stratégie zamestnanosti a</w:t>
      </w:r>
      <w:r>
        <w:rPr>
          <w:sz w:val="22"/>
          <w:szCs w:val="22"/>
        </w:rPr>
        <w:t> </w:t>
      </w:r>
      <w:r w:rsidRPr="009D5596">
        <w:rPr>
          <w:sz w:val="22"/>
          <w:szCs w:val="22"/>
        </w:rPr>
        <w:t>Európskej rámcovej stratégie nediskriminácie a</w:t>
      </w:r>
      <w:r>
        <w:rPr>
          <w:sz w:val="22"/>
          <w:szCs w:val="22"/>
        </w:rPr>
        <w:t> </w:t>
      </w:r>
      <w:r w:rsidRPr="009D5596">
        <w:rPr>
          <w:sz w:val="22"/>
          <w:szCs w:val="22"/>
        </w:rPr>
        <w:t>rovnakých príležitosti pre všetkých, v</w:t>
      </w:r>
      <w:r>
        <w:rPr>
          <w:sz w:val="22"/>
          <w:szCs w:val="22"/>
        </w:rPr>
        <w:t> </w:t>
      </w:r>
      <w:r w:rsidRPr="009D5596">
        <w:rPr>
          <w:sz w:val="22"/>
          <w:szCs w:val="22"/>
        </w:rPr>
        <w:t xml:space="preserve">zmysle ktorých bude </w:t>
      </w:r>
      <w:r>
        <w:rPr>
          <w:sz w:val="22"/>
          <w:szCs w:val="22"/>
        </w:rPr>
        <w:t xml:space="preserve">tento </w:t>
      </w:r>
      <w:r w:rsidRPr="009D5596">
        <w:rPr>
          <w:sz w:val="22"/>
          <w:szCs w:val="22"/>
        </w:rPr>
        <w:t>horizontáln</w:t>
      </w:r>
      <w:r>
        <w:rPr>
          <w:sz w:val="22"/>
          <w:szCs w:val="22"/>
        </w:rPr>
        <w:t>y princíp</w:t>
      </w:r>
      <w:r w:rsidRPr="009D5596">
        <w:rPr>
          <w:sz w:val="22"/>
          <w:szCs w:val="22"/>
        </w:rPr>
        <w:t xml:space="preserve"> </w:t>
      </w:r>
      <w:r w:rsidRPr="009D5596">
        <w:rPr>
          <w:b/>
          <w:sz w:val="22"/>
          <w:szCs w:val="22"/>
        </w:rPr>
        <w:t xml:space="preserve">podporovať boj proti diskriminácii na základe pohlavia, rasy, etnického pôvodu, náboženského vyznania, viery, zdravotného postihnutia, veku </w:t>
      </w:r>
      <w:r>
        <w:rPr>
          <w:b/>
          <w:sz w:val="22"/>
          <w:szCs w:val="22"/>
        </w:rPr>
        <w:t>alebo</w:t>
      </w:r>
      <w:r w:rsidRPr="009D5596">
        <w:rPr>
          <w:b/>
          <w:sz w:val="22"/>
          <w:szCs w:val="22"/>
        </w:rPr>
        <w:t xml:space="preserve"> sexuálnej orientácie.</w:t>
      </w:r>
    </w:p>
    <w:p w:rsidR="00EA5B5E" w:rsidRPr="00E65CD1" w:rsidRDefault="00EA5B5E" w:rsidP="00EA5B5E">
      <w:pPr>
        <w:autoSpaceDE w:val="0"/>
        <w:autoSpaceDN w:val="0"/>
        <w:adjustRightInd w:val="0"/>
        <w:spacing w:before="180"/>
        <w:jc w:val="both"/>
        <w:rPr>
          <w:sz w:val="22"/>
          <w:szCs w:val="22"/>
        </w:rPr>
      </w:pPr>
      <w:r>
        <w:rPr>
          <w:sz w:val="22"/>
          <w:szCs w:val="22"/>
        </w:rPr>
        <w:t xml:space="preserve">Hlavným cieľom horizontálneho princípu nediskriminácia je zabezpečiť rovnosť príležitostí v prístupe a využívaní infraštruktúry a služieb. </w:t>
      </w:r>
      <w:r w:rsidRPr="00E96E29">
        <w:rPr>
          <w:sz w:val="22"/>
          <w:szCs w:val="22"/>
        </w:rPr>
        <w:t>Osobitný prístup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w:t>
      </w:r>
      <w:r>
        <w:rPr>
          <w:sz w:val="22"/>
          <w:szCs w:val="22"/>
        </w:rPr>
        <w:t xml:space="preserve"> v zmysle Dohovoru OSN o právach osôb so zdravotným postihnutím, ktorý pre SR nadobudol platnosť 25. </w:t>
      </w:r>
      <w:r w:rsidR="00F219FE">
        <w:rPr>
          <w:sz w:val="22"/>
          <w:szCs w:val="22"/>
        </w:rPr>
        <w:t>júna 2010.</w:t>
      </w:r>
    </w:p>
    <w:p w:rsidR="00EA5B5E" w:rsidRDefault="00EA5B5E" w:rsidP="00EA5B5E">
      <w:pPr>
        <w:autoSpaceDE w:val="0"/>
        <w:autoSpaceDN w:val="0"/>
        <w:adjustRightInd w:val="0"/>
        <w:spacing w:before="180"/>
        <w:jc w:val="both"/>
        <w:rPr>
          <w:sz w:val="22"/>
          <w:szCs w:val="22"/>
        </w:rPr>
      </w:pPr>
      <w:r w:rsidRPr="00DE169F">
        <w:rPr>
          <w:sz w:val="22"/>
          <w:szCs w:val="22"/>
        </w:rPr>
        <w:t>Za účelom predchádzania diskriminácie</w:t>
      </w:r>
      <w:r>
        <w:rPr>
          <w:sz w:val="22"/>
          <w:szCs w:val="22"/>
        </w:rPr>
        <w:t xml:space="preserve"> a podpory rovnosti príležitostí sa tieto</w:t>
      </w:r>
      <w:r w:rsidRPr="00DE169F">
        <w:rPr>
          <w:sz w:val="22"/>
          <w:szCs w:val="22"/>
        </w:rPr>
        <w:t xml:space="preserve"> pr</w:t>
      </w:r>
      <w:r>
        <w:rPr>
          <w:sz w:val="22"/>
          <w:szCs w:val="22"/>
        </w:rPr>
        <w:t xml:space="preserve">incípy budú uplatňovať aj v rámci OPII, a to prostredníctvom zavádzania vyrovnávacích opatrení a aktivít cielených na podporu znevýhodnených skupín. Uplatňovanie tohto princípu v podmienkach OPII spočíva najmä v zabezpečení podmienok prístupnosti fyzického prostredia, dopravy a verejných služieb pre obyvateľov s obmedzenou mobilitou a schopnosťou orientácie. </w:t>
      </w:r>
      <w:r w:rsidRPr="009D5596">
        <w:rPr>
          <w:b/>
          <w:sz w:val="22"/>
          <w:szCs w:val="22"/>
        </w:rPr>
        <w:t>Stratégiou ro</w:t>
      </w:r>
      <w:r>
        <w:rPr>
          <w:b/>
          <w:sz w:val="22"/>
          <w:szCs w:val="22"/>
        </w:rPr>
        <w:t xml:space="preserve">zvoja dopravnej infraštruktúry, </w:t>
      </w:r>
      <w:r w:rsidRPr="009D5596">
        <w:rPr>
          <w:b/>
          <w:sz w:val="22"/>
          <w:szCs w:val="22"/>
        </w:rPr>
        <w:t>podporou trvaloudržateľnej mestskej mobility</w:t>
      </w:r>
      <w:r>
        <w:rPr>
          <w:b/>
          <w:sz w:val="22"/>
          <w:szCs w:val="22"/>
        </w:rPr>
        <w:t xml:space="preserve"> a informačnej spoločnosti</w:t>
      </w:r>
      <w:r w:rsidRPr="009D5596">
        <w:rPr>
          <w:b/>
          <w:sz w:val="22"/>
          <w:szCs w:val="22"/>
        </w:rPr>
        <w:t xml:space="preserve"> nie sú dotknuté zásady rovnakého zaobchádzania. Naopak, všetky výsledky realizácie projektov </w:t>
      </w:r>
      <w:r>
        <w:rPr>
          <w:b/>
          <w:sz w:val="22"/>
          <w:szCs w:val="22"/>
        </w:rPr>
        <w:t>OPII</w:t>
      </w:r>
      <w:r w:rsidRPr="009D5596">
        <w:rPr>
          <w:b/>
          <w:sz w:val="22"/>
          <w:szCs w:val="22"/>
        </w:rPr>
        <w:t xml:space="preserve"> sú určené pre širokú verejnosť a</w:t>
      </w:r>
      <w:r>
        <w:rPr>
          <w:b/>
          <w:sz w:val="22"/>
          <w:szCs w:val="22"/>
        </w:rPr>
        <w:t> </w:t>
      </w:r>
      <w:r w:rsidRPr="009D5596">
        <w:rPr>
          <w:b/>
          <w:sz w:val="22"/>
          <w:szCs w:val="22"/>
        </w:rPr>
        <w:t>sú nediskriminačného charakteru.</w:t>
      </w:r>
      <w:r w:rsidRPr="009D5596">
        <w:rPr>
          <w:sz w:val="22"/>
          <w:szCs w:val="22"/>
        </w:rPr>
        <w:t xml:space="preserve"> Aktivity pri implementácii projektov budú zabezpečované v</w:t>
      </w:r>
      <w:r>
        <w:rPr>
          <w:sz w:val="22"/>
          <w:szCs w:val="22"/>
        </w:rPr>
        <w:t> </w:t>
      </w:r>
      <w:r w:rsidRPr="009D5596">
        <w:rPr>
          <w:sz w:val="22"/>
          <w:szCs w:val="22"/>
        </w:rPr>
        <w:t>súlade s</w:t>
      </w:r>
      <w:r>
        <w:rPr>
          <w:sz w:val="22"/>
          <w:szCs w:val="22"/>
        </w:rPr>
        <w:t> </w:t>
      </w:r>
      <w:r w:rsidRPr="009D5596">
        <w:rPr>
          <w:sz w:val="22"/>
          <w:szCs w:val="22"/>
        </w:rPr>
        <w:t>legislatívou ES v</w:t>
      </w:r>
      <w:r>
        <w:rPr>
          <w:sz w:val="22"/>
          <w:szCs w:val="22"/>
        </w:rPr>
        <w:t> </w:t>
      </w:r>
      <w:r w:rsidRPr="009D5596">
        <w:rPr>
          <w:sz w:val="22"/>
          <w:szCs w:val="22"/>
        </w:rPr>
        <w:t>oblasti dodržiavania pravidiel rovnosti príležitostí.</w:t>
      </w:r>
    </w:p>
    <w:p w:rsidR="00EA5B5E" w:rsidRDefault="00EA5B5E" w:rsidP="00EA5B5E">
      <w:pPr>
        <w:spacing w:before="180"/>
        <w:jc w:val="both"/>
        <w:rPr>
          <w:sz w:val="22"/>
          <w:szCs w:val="22"/>
        </w:rPr>
      </w:pPr>
      <w:r w:rsidRPr="00627A34">
        <w:rPr>
          <w:sz w:val="22"/>
          <w:szCs w:val="22"/>
        </w:rPr>
        <w:t>Popis aktivít zameraných na zavádzanie dočasných vyrovnávacích opatrení, dodržiavanie zásad nediskriminácie</w:t>
      </w:r>
      <w:r>
        <w:rPr>
          <w:sz w:val="22"/>
          <w:szCs w:val="22"/>
        </w:rPr>
        <w:t xml:space="preserve"> a podpory prístupnosti,</w:t>
      </w:r>
      <w:r w:rsidRPr="00627A34">
        <w:rPr>
          <w:sz w:val="22"/>
          <w:szCs w:val="22"/>
        </w:rPr>
        <w:t xml:space="preserve"> ako aj výsledný dokument z procesu posudzovania (v prípade prístupnosti) alebo vyjadrenie príslušného orgánu o tom, že navrhovaná činnosť, resp. zmena navrhovanej činnosti, dodržiava princíp prístupnosti, budú povinnou prílohou žiadosti o finančný </w:t>
      </w:r>
      <w:r w:rsidRPr="00627A34">
        <w:rPr>
          <w:sz w:val="22"/>
          <w:szCs w:val="22"/>
        </w:rPr>
        <w:lastRenderedPageBreak/>
        <w:t xml:space="preserve">príspevok. Tento prístup bude integrovaný do </w:t>
      </w:r>
      <w:r>
        <w:rPr>
          <w:sz w:val="22"/>
          <w:szCs w:val="22"/>
        </w:rPr>
        <w:t>OPII prostredníctvom jeho príslušnej</w:t>
      </w:r>
      <w:r w:rsidRPr="00627A34">
        <w:rPr>
          <w:sz w:val="22"/>
          <w:szCs w:val="22"/>
        </w:rPr>
        <w:t xml:space="preserve"> riadiacej </w:t>
      </w:r>
      <w:r>
        <w:rPr>
          <w:sz w:val="22"/>
          <w:szCs w:val="22"/>
        </w:rPr>
        <w:t>dokumentácie</w:t>
      </w:r>
      <w:r w:rsidRPr="00627A34">
        <w:rPr>
          <w:sz w:val="22"/>
          <w:szCs w:val="22"/>
        </w:rPr>
        <w:t>. Pre identifikáciu prioritných oblastí a cieľov na uplatňovanie princípu predchádzania diskriminácie</w:t>
      </w:r>
      <w:r>
        <w:rPr>
          <w:sz w:val="22"/>
          <w:szCs w:val="22"/>
        </w:rPr>
        <w:t xml:space="preserve"> a</w:t>
      </w:r>
      <w:r w:rsidRPr="00627A34">
        <w:rPr>
          <w:sz w:val="22"/>
          <w:szCs w:val="22"/>
        </w:rPr>
        <w:t xml:space="preserve"> podpory </w:t>
      </w:r>
      <w:r>
        <w:rPr>
          <w:sz w:val="22"/>
          <w:szCs w:val="22"/>
        </w:rPr>
        <w:t xml:space="preserve">prístupnosti </w:t>
      </w:r>
      <w:r w:rsidRPr="00627A34">
        <w:rPr>
          <w:sz w:val="22"/>
          <w:szCs w:val="22"/>
        </w:rPr>
        <w:t>bude základným rámcom národný strategický dokument, prostredníctvom ktorého sa zabezpečí jeho aplikácia v OP</w:t>
      </w:r>
      <w:r>
        <w:rPr>
          <w:sz w:val="22"/>
          <w:szCs w:val="22"/>
        </w:rPr>
        <w:t>II</w:t>
      </w:r>
      <w:r w:rsidRPr="00627A34">
        <w:rPr>
          <w:sz w:val="22"/>
          <w:szCs w:val="22"/>
        </w:rPr>
        <w:t>. Pre účinné uplatňovanie horizont</w:t>
      </w:r>
      <w:r>
        <w:rPr>
          <w:sz w:val="22"/>
          <w:szCs w:val="22"/>
        </w:rPr>
        <w:t xml:space="preserve">álneho princípu </w:t>
      </w:r>
      <w:r w:rsidRPr="00627A34">
        <w:rPr>
          <w:sz w:val="22"/>
          <w:szCs w:val="22"/>
        </w:rPr>
        <w:t>nediskriminácia a prístupnosť bude v hodnotiacom a výberovom procese žiadostí o finančný príspevok stanovené diskvalifikačné kritérium v rámci prioritných osí OP</w:t>
      </w:r>
      <w:r>
        <w:rPr>
          <w:sz w:val="22"/>
          <w:szCs w:val="22"/>
        </w:rPr>
        <w:t>II</w:t>
      </w:r>
      <w:r w:rsidRPr="00627A34">
        <w:rPr>
          <w:sz w:val="22"/>
          <w:szCs w:val="22"/>
        </w:rPr>
        <w:t>. Zároveň bude povinnou prílohou o príspevok z EŠIF aj povolenie v prípadoch činností, na ktoré sa povinnosť jeho vydania vzťahuje.</w:t>
      </w:r>
    </w:p>
    <w:p w:rsidR="00EA5B5E" w:rsidRPr="00A82BE7" w:rsidRDefault="00EA5B5E" w:rsidP="00EA5B5E">
      <w:pPr>
        <w:spacing w:before="180"/>
        <w:jc w:val="both"/>
        <w:rPr>
          <w:sz w:val="22"/>
          <w:szCs w:val="22"/>
        </w:rPr>
      </w:pPr>
      <w:r w:rsidRPr="00A82BE7">
        <w:rPr>
          <w:sz w:val="22"/>
          <w:szCs w:val="22"/>
        </w:rPr>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Pr="00E05141"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rovnosť príležitostí a nediskriminácia pravidelnú informáciu o jej </w:t>
      </w:r>
      <w:r w:rsidRPr="00E05141">
        <w:rPr>
          <w:sz w:val="22"/>
          <w:szCs w:val="22"/>
        </w:rPr>
        <w:t>plnení, a to vyhodnotením monitorovacích správ a kontrol na mieste v pravidelných časových intervaloch. Analytickú, hodnotiacu, strategickú a legislatívnu činnosť</w:t>
      </w:r>
      <w:r>
        <w:rPr>
          <w:sz w:val="22"/>
          <w:szCs w:val="22"/>
        </w:rPr>
        <w:t xml:space="preserve"> pre uplatňovanie horizontálneho  princípu</w:t>
      </w:r>
      <w:r w:rsidRPr="00E05141">
        <w:rPr>
          <w:sz w:val="22"/>
          <w:szCs w:val="22"/>
        </w:rPr>
        <w:t xml:space="preserve"> </w:t>
      </w:r>
      <w:r>
        <w:rPr>
          <w:sz w:val="22"/>
          <w:szCs w:val="22"/>
        </w:rPr>
        <w:t>rovnosť príležitostí a nediskriminácia  bude na národnej úrovni zabezpečovať</w:t>
      </w:r>
      <w:r w:rsidRPr="00E05141">
        <w:rPr>
          <w:sz w:val="22"/>
          <w:szCs w:val="22"/>
        </w:rPr>
        <w:t xml:space="preserve"> Ministerstvo práce, sociálnych vecí a rodiny SR (ďalej len „MPSVR SR“), ktoré je zodpovedné za štátnu politiku v týchto oblastiach</w:t>
      </w:r>
      <w:r>
        <w:rPr>
          <w:sz w:val="22"/>
          <w:szCs w:val="22"/>
        </w:rPr>
        <w:t xml:space="preserve"> a ktoré bude zodpovedné</w:t>
      </w:r>
      <w:r w:rsidR="00A5105C">
        <w:rPr>
          <w:sz w:val="22"/>
          <w:szCs w:val="22"/>
        </w:rPr>
        <w:t xml:space="preserve"> za </w:t>
      </w:r>
      <w:r w:rsidRPr="00E05141">
        <w:rPr>
          <w:sz w:val="22"/>
          <w:szCs w:val="22"/>
        </w:rPr>
        <w:t xml:space="preserve">definovanie podmienok poskytnutia pomoci súvisiacej so zabezpečením aplikovania týchto horizontálnych princípov a spôsobu ich </w:t>
      </w:r>
      <w:r>
        <w:rPr>
          <w:sz w:val="22"/>
          <w:szCs w:val="22"/>
        </w:rPr>
        <w:t>overovania, ktorý je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 xml:space="preserve">tivity pre uplatňovanie </w:t>
      </w:r>
      <w:r w:rsidRPr="00E05141">
        <w:rPr>
          <w:sz w:val="22"/>
          <w:szCs w:val="22"/>
        </w:rPr>
        <w:t>nediskriminácie a prístupnosti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prístupnosti a </w:t>
      </w:r>
      <w:r w:rsidRPr="00E05141">
        <w:rPr>
          <w:sz w:val="22"/>
          <w:szCs w:val="22"/>
        </w:rPr>
        <w:t>nedi</w:t>
      </w:r>
      <w:r>
        <w:rPr>
          <w:sz w:val="22"/>
          <w:szCs w:val="22"/>
        </w:rPr>
        <w:t>skriminácie</w:t>
      </w:r>
      <w:r w:rsidRPr="00E05141">
        <w:rPr>
          <w:sz w:val="22"/>
          <w:szCs w:val="22"/>
        </w:rPr>
        <w:t xml:space="preserve"> budú týmto zabezpečené nie len diskvalifikáciou pri nedodržaní podmienok, ale aj pri hodnotiacom a výberovom procese, kde sa počíta so zapojením relevantných partnerov.</w:t>
      </w:r>
    </w:p>
    <w:p w:rsidR="00EA5B5E" w:rsidRDefault="00EA5B5E" w:rsidP="00EA5B5E">
      <w:pPr>
        <w:autoSpaceDE w:val="0"/>
        <w:autoSpaceDN w:val="0"/>
        <w:adjustRightInd w:val="0"/>
        <w:spacing w:before="180"/>
        <w:jc w:val="both"/>
        <w:rPr>
          <w:sz w:val="22"/>
          <w:szCs w:val="22"/>
        </w:rPr>
      </w:pPr>
      <w:r w:rsidRPr="00DD1353">
        <w:rPr>
          <w:sz w:val="22"/>
          <w:szCs w:val="22"/>
        </w:rPr>
        <w:t xml:space="preserve">Vecne príslušní zástupcovia MPSVR SR zodpovední za uplatňovanie horizontálnych princípov v oblasti </w:t>
      </w:r>
      <w:r>
        <w:rPr>
          <w:sz w:val="22"/>
          <w:szCs w:val="22"/>
        </w:rPr>
        <w:t>rovnosti príležitostí a nediskriminácie</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rsidR="00772736" w:rsidRDefault="00772736" w:rsidP="00772736">
      <w:pPr>
        <w:pStyle w:val="Nadpis2"/>
        <w:spacing w:before="240"/>
      </w:pPr>
      <w:bookmarkStart w:id="151" w:name="_Toc383209164"/>
      <w:bookmarkStart w:id="152" w:name="_Toc383236578"/>
      <w:bookmarkStart w:id="153" w:name="_Toc403551507"/>
      <w:r>
        <w:t>Rovnosť medzi mužmi</w:t>
      </w:r>
      <w:bookmarkEnd w:id="151"/>
      <w:bookmarkEnd w:id="152"/>
      <w:r w:rsidR="00B476FF">
        <w:t xml:space="preserve"> a ženami</w:t>
      </w:r>
      <w:bookmarkEnd w:id="153"/>
    </w:p>
    <w:p w:rsidR="00EA5B5E" w:rsidRDefault="00EA5B5E" w:rsidP="00EA5B5E">
      <w:pPr>
        <w:jc w:val="both"/>
        <w:rPr>
          <w:sz w:val="22"/>
          <w:szCs w:val="22"/>
        </w:rPr>
      </w:pPr>
      <w:r w:rsidRPr="009D5596">
        <w:rPr>
          <w:sz w:val="22"/>
          <w:szCs w:val="22"/>
        </w:rPr>
        <w:t>Stratégiou ro</w:t>
      </w:r>
      <w:r>
        <w:rPr>
          <w:sz w:val="22"/>
          <w:szCs w:val="22"/>
        </w:rPr>
        <w:t xml:space="preserve">zvoja dopravnej infraštruktúry, </w:t>
      </w:r>
      <w:r w:rsidRPr="009D5596">
        <w:rPr>
          <w:sz w:val="22"/>
          <w:szCs w:val="22"/>
        </w:rPr>
        <w:t>podporou trvaloudržateľnej mestskej mobility</w:t>
      </w:r>
      <w:r>
        <w:rPr>
          <w:sz w:val="22"/>
          <w:szCs w:val="22"/>
        </w:rPr>
        <w:t xml:space="preserve"> a informačnej spoločnosti</w:t>
      </w:r>
      <w:r w:rsidRPr="009D5596">
        <w:rPr>
          <w:sz w:val="22"/>
          <w:szCs w:val="22"/>
        </w:rPr>
        <w:t xml:space="preserve"> nie sú dotknuté zásady rovnakého zaobchádzania z</w:t>
      </w:r>
      <w:r>
        <w:rPr>
          <w:sz w:val="22"/>
          <w:szCs w:val="22"/>
        </w:rPr>
        <w:t> </w:t>
      </w:r>
      <w:r w:rsidRPr="009D5596">
        <w:rPr>
          <w:sz w:val="22"/>
          <w:szCs w:val="22"/>
        </w:rPr>
        <w:t>hľadiska rodovej rovnosti.</w:t>
      </w:r>
    </w:p>
    <w:p w:rsidR="00EA5B5E" w:rsidRDefault="00EA5B5E" w:rsidP="00EA5B5E">
      <w:pPr>
        <w:spacing w:before="180"/>
        <w:jc w:val="both"/>
        <w:rPr>
          <w:sz w:val="22"/>
          <w:szCs w:val="22"/>
        </w:rPr>
      </w:pPr>
      <w:r>
        <w:rPr>
          <w:sz w:val="22"/>
          <w:szCs w:val="22"/>
        </w:rPr>
        <w:t>Hlavným cieľom horizontálneho princípu rovnosť medzi mužmi a ženami je zníženie horizontálnej a vertikálnej rodovej segregácie v jednotlivých odvetviach hospodárstva.</w:t>
      </w:r>
    </w:p>
    <w:p w:rsidR="00EA5B5E" w:rsidRPr="0017751B" w:rsidRDefault="00EA5B5E" w:rsidP="00EA5B5E">
      <w:pPr>
        <w:spacing w:before="180"/>
        <w:jc w:val="both"/>
        <w:rPr>
          <w:sz w:val="22"/>
          <w:szCs w:val="22"/>
        </w:rPr>
      </w:pPr>
      <w:r w:rsidRPr="0017751B">
        <w:rPr>
          <w:sz w:val="22"/>
          <w:szCs w:val="22"/>
        </w:rPr>
        <w:t>Za účelom podpory</w:t>
      </w:r>
      <w:r>
        <w:rPr>
          <w:sz w:val="22"/>
          <w:szCs w:val="22"/>
        </w:rPr>
        <w:t xml:space="preserve"> </w:t>
      </w:r>
      <w:r w:rsidRPr="0017751B">
        <w:rPr>
          <w:sz w:val="22"/>
          <w:szCs w:val="22"/>
        </w:rPr>
        <w:t>rovnosti mužov a žien</w:t>
      </w:r>
      <w:r>
        <w:rPr>
          <w:sz w:val="22"/>
          <w:szCs w:val="22"/>
        </w:rPr>
        <w:t xml:space="preserve"> sa bude tento princíp uplatňovať aj v rámci OPII napriek tomu, že aktivity programu nie sú priamo cielené na podporu vyrovnávacích opatrení. </w:t>
      </w:r>
      <w:r w:rsidRPr="0017751B">
        <w:rPr>
          <w:sz w:val="22"/>
          <w:szCs w:val="22"/>
        </w:rPr>
        <w:t>Popis aktivít zameraných na</w:t>
      </w:r>
      <w:r>
        <w:rPr>
          <w:sz w:val="22"/>
          <w:szCs w:val="22"/>
        </w:rPr>
        <w:t xml:space="preserve"> dodržiavanie zásad </w:t>
      </w:r>
      <w:r w:rsidRPr="0017751B">
        <w:rPr>
          <w:sz w:val="22"/>
          <w:szCs w:val="22"/>
        </w:rPr>
        <w:t xml:space="preserve">rovnosti medzi mužmi a ženami </w:t>
      </w:r>
      <w:r>
        <w:rPr>
          <w:sz w:val="22"/>
          <w:szCs w:val="22"/>
        </w:rPr>
        <w:t>bude</w:t>
      </w:r>
      <w:r w:rsidRPr="0017751B">
        <w:rPr>
          <w:sz w:val="22"/>
          <w:szCs w:val="22"/>
        </w:rPr>
        <w:t xml:space="preserve"> povinnou prílohou žiadosti o finančný príspevok. Tento prístup bude integrovaný do </w:t>
      </w:r>
      <w:r>
        <w:rPr>
          <w:sz w:val="22"/>
          <w:szCs w:val="22"/>
        </w:rPr>
        <w:t>OPII prostredníctvom príslušnej</w:t>
      </w:r>
      <w:r w:rsidRPr="0017751B">
        <w:rPr>
          <w:sz w:val="22"/>
          <w:szCs w:val="22"/>
        </w:rPr>
        <w:t xml:space="preserve"> ri</w:t>
      </w:r>
      <w:r>
        <w:rPr>
          <w:sz w:val="22"/>
          <w:szCs w:val="22"/>
        </w:rPr>
        <w:t>adiacej dokumentácie</w:t>
      </w:r>
      <w:r w:rsidRPr="0017751B">
        <w:rPr>
          <w:sz w:val="22"/>
          <w:szCs w:val="22"/>
        </w:rPr>
        <w:t xml:space="preserve">. Pre identifikáciu prioritných oblastí a cieľov na uplatňovanie princípu rodovej rovnosti bude základným rámcom národný strategický dokument, prostredníctvom ktorého sa zabezpečí </w:t>
      </w:r>
      <w:r>
        <w:rPr>
          <w:sz w:val="22"/>
          <w:szCs w:val="22"/>
        </w:rPr>
        <w:t>jeho aplikácia v OPII</w:t>
      </w:r>
      <w:r w:rsidRPr="0017751B">
        <w:rPr>
          <w:sz w:val="22"/>
          <w:szCs w:val="22"/>
        </w:rPr>
        <w:t>. Pre účinné uplatňovanie horizontálneho princípu rodová rovnosť bude v hodnotiacom a výberovom procese žiadostí o finančný príspevok stanovené diskvalifikačné kritérium v rámci prioritných osí OP</w:t>
      </w:r>
      <w:r>
        <w:rPr>
          <w:sz w:val="22"/>
          <w:szCs w:val="22"/>
        </w:rPr>
        <w:t>II</w:t>
      </w:r>
      <w:r w:rsidRPr="0017751B">
        <w:rPr>
          <w:sz w:val="22"/>
          <w:szCs w:val="22"/>
        </w:rPr>
        <w:t>. Zároveň bude povinnou prílohou</w:t>
      </w:r>
      <w:r>
        <w:rPr>
          <w:sz w:val="22"/>
          <w:szCs w:val="22"/>
        </w:rPr>
        <w:t xml:space="preserve"> žiadosti</w:t>
      </w:r>
      <w:r w:rsidRPr="0017751B">
        <w:rPr>
          <w:sz w:val="22"/>
          <w:szCs w:val="22"/>
        </w:rPr>
        <w:t xml:space="preserve"> o príspevok z EŠIF aj povolenie v prípadoch činností, na ktoré sa povinnosť jeho vydania vzťahuje.</w:t>
      </w:r>
    </w:p>
    <w:p w:rsidR="00EA5B5E" w:rsidRPr="00A82BE7" w:rsidRDefault="00EA5B5E" w:rsidP="00EA5B5E">
      <w:pPr>
        <w:spacing w:before="180"/>
        <w:jc w:val="both"/>
        <w:rPr>
          <w:sz w:val="22"/>
          <w:szCs w:val="22"/>
        </w:rPr>
      </w:pPr>
      <w:r w:rsidRPr="00A82BE7">
        <w:rPr>
          <w:sz w:val="22"/>
          <w:szCs w:val="22"/>
        </w:rPr>
        <w:lastRenderedPageBreak/>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rsidR="00EA5B5E"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rodová rovnosť pravidelnú informáciu o jej </w:t>
      </w:r>
      <w:r w:rsidRPr="00E05141">
        <w:rPr>
          <w:sz w:val="22"/>
          <w:szCs w:val="22"/>
        </w:rPr>
        <w:t>plnení, a to vyhodnotením mo</w:t>
      </w:r>
      <w:r w:rsidR="00A5105C">
        <w:rPr>
          <w:sz w:val="22"/>
          <w:szCs w:val="22"/>
        </w:rPr>
        <w:t>nitorovacích správ a kontrol na </w:t>
      </w:r>
      <w:r w:rsidRPr="00E05141">
        <w:rPr>
          <w:sz w:val="22"/>
          <w:szCs w:val="22"/>
        </w:rPr>
        <w:t>mieste v pravidelných časových intervaloch. Analytickú, hodnotiacu, strategickú a legislatívnu činnosť</w:t>
      </w:r>
      <w:r>
        <w:rPr>
          <w:sz w:val="22"/>
          <w:szCs w:val="22"/>
        </w:rPr>
        <w:t xml:space="preserve"> pre uplatňovanie horizontálneho  princípu podpory rovnosti mužov a žien bude na národnej úrovni zabezpečovať</w:t>
      </w:r>
      <w:r w:rsidRPr="00E05141">
        <w:rPr>
          <w:sz w:val="22"/>
          <w:szCs w:val="22"/>
        </w:rPr>
        <w:t xml:space="preserve"> Ministerstvo práce, sociálnych vecí a rodiny SR (ďalej len „MPSVR SR“), ktoré je zodpovedné za štátnu politiku v</w:t>
      </w:r>
      <w:r>
        <w:rPr>
          <w:sz w:val="22"/>
          <w:szCs w:val="22"/>
        </w:rPr>
        <w:t> tejto oblasti a ktoré bude zodpovedné</w:t>
      </w:r>
      <w:r w:rsidRPr="00E05141">
        <w:rPr>
          <w:sz w:val="22"/>
          <w:szCs w:val="22"/>
        </w:rPr>
        <w:t xml:space="preserve"> za definovanie podmienok poskytnutia pomoci súvisiacej </w:t>
      </w:r>
      <w:r>
        <w:rPr>
          <w:sz w:val="22"/>
          <w:szCs w:val="22"/>
        </w:rPr>
        <w:t>so zabezpečením aplikovania tohto horizontálneho princípu a spôsobu jeho</w:t>
      </w:r>
      <w:r w:rsidRPr="00E05141">
        <w:rPr>
          <w:sz w:val="22"/>
          <w:szCs w:val="22"/>
        </w:rPr>
        <w:t xml:space="preserve"> </w:t>
      </w:r>
      <w:r>
        <w:rPr>
          <w:sz w:val="22"/>
          <w:szCs w:val="22"/>
        </w:rPr>
        <w:t>overovania, ktorý bude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tivity pre uplatňovanie rodovej rovnosti</w:t>
      </w:r>
      <w:r w:rsidRPr="00E05141">
        <w:rPr>
          <w:sz w:val="22"/>
          <w:szCs w:val="22"/>
        </w:rPr>
        <w:t xml:space="preserve">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rodovej rovnosti </w:t>
      </w:r>
      <w:r w:rsidRPr="00E05141">
        <w:rPr>
          <w:sz w:val="22"/>
          <w:szCs w:val="22"/>
        </w:rPr>
        <w:t>budú týmto zabezpečené nie len diskvalifikáciou pri nedodržaní podm</w:t>
      </w:r>
      <w:r w:rsidR="00A127CB">
        <w:rPr>
          <w:sz w:val="22"/>
          <w:szCs w:val="22"/>
        </w:rPr>
        <w:t>ienok, ale aj pri hodnotiacom a </w:t>
      </w:r>
      <w:r w:rsidRPr="00E05141">
        <w:rPr>
          <w:sz w:val="22"/>
          <w:szCs w:val="22"/>
        </w:rPr>
        <w:t>výberovom procese, kde sa počíta so zapojením relevantných partnerov.</w:t>
      </w:r>
    </w:p>
    <w:p w:rsidR="00EA5B5E" w:rsidRPr="009D5596" w:rsidRDefault="00EA5B5E" w:rsidP="00EA5B5E">
      <w:pPr>
        <w:spacing w:before="180"/>
        <w:jc w:val="both"/>
        <w:rPr>
          <w:sz w:val="22"/>
          <w:szCs w:val="22"/>
        </w:rPr>
      </w:pPr>
      <w:r w:rsidRPr="00DD1353">
        <w:rPr>
          <w:sz w:val="22"/>
          <w:szCs w:val="22"/>
        </w:rPr>
        <w:t>Vecne príslušní zástupcovia MPSVR SR zodpovedn</w:t>
      </w:r>
      <w:r>
        <w:rPr>
          <w:sz w:val="22"/>
          <w:szCs w:val="22"/>
        </w:rPr>
        <w:t>í za uplatňovanie horizontálneho princípu</w:t>
      </w:r>
      <w:r w:rsidRPr="00DD1353">
        <w:rPr>
          <w:sz w:val="22"/>
          <w:szCs w:val="22"/>
        </w:rPr>
        <w:t xml:space="preserve"> v</w:t>
      </w:r>
      <w:r>
        <w:rPr>
          <w:sz w:val="22"/>
          <w:szCs w:val="22"/>
        </w:rPr>
        <w:t> </w:t>
      </w:r>
      <w:r w:rsidRPr="00DD1353">
        <w:rPr>
          <w:sz w:val="22"/>
          <w:szCs w:val="22"/>
        </w:rPr>
        <w:t>oblasti</w:t>
      </w:r>
      <w:r>
        <w:rPr>
          <w:sz w:val="22"/>
          <w:szCs w:val="22"/>
        </w:rPr>
        <w:t xml:space="preserve"> podpory</w:t>
      </w:r>
      <w:r w:rsidRPr="00DD1353">
        <w:rPr>
          <w:sz w:val="22"/>
          <w:szCs w:val="22"/>
        </w:rPr>
        <w:t xml:space="preserve"> </w:t>
      </w:r>
      <w:r>
        <w:rPr>
          <w:sz w:val="22"/>
          <w:szCs w:val="22"/>
        </w:rPr>
        <w:t>rovnosti mužov a žien</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 xml:space="preserve">. </w:t>
      </w:r>
    </w:p>
    <w:p w:rsidR="00B476FF" w:rsidRDefault="00B476FF" w:rsidP="00772736">
      <w:pPr>
        <w:jc w:val="both"/>
        <w:rPr>
          <w:sz w:val="22"/>
          <w:szCs w:val="22"/>
        </w:rPr>
      </w:pPr>
    </w:p>
    <w:p w:rsidR="00F83068" w:rsidRDefault="00F83068" w:rsidP="00F83068">
      <w:pPr>
        <w:pStyle w:val="Nadpis1"/>
        <w:sectPr w:rsidR="00F83068" w:rsidSect="00D1658B">
          <w:headerReference w:type="default" r:id="rId79"/>
          <w:pgSz w:w="11906" w:h="16838"/>
          <w:pgMar w:top="1418" w:right="1361" w:bottom="1304" w:left="1474" w:header="709" w:footer="709" w:gutter="0"/>
          <w:cols w:space="708"/>
          <w:docGrid w:linePitch="360"/>
        </w:sectPr>
      </w:pPr>
    </w:p>
    <w:p w:rsidR="00F83068" w:rsidRDefault="00F83068" w:rsidP="002C1444">
      <w:pPr>
        <w:pStyle w:val="Nadpis1"/>
        <w:tabs>
          <w:tab w:val="clear" w:pos="709"/>
          <w:tab w:val="clear" w:pos="851"/>
        </w:tabs>
      </w:pPr>
      <w:bookmarkStart w:id="154" w:name="_Toc403551508"/>
      <w:r>
        <w:lastRenderedPageBreak/>
        <w:t>Samostatné časti</w:t>
      </w:r>
      <w:bookmarkEnd w:id="154"/>
    </w:p>
    <w:p w:rsidR="00F83068" w:rsidRDefault="00F83068" w:rsidP="002C1444">
      <w:pPr>
        <w:pStyle w:val="Nadpis2"/>
        <w:tabs>
          <w:tab w:val="clear" w:pos="709"/>
          <w:tab w:val="clear" w:pos="851"/>
        </w:tabs>
      </w:pPr>
      <w:bookmarkStart w:id="155" w:name="_Toc403551509"/>
      <w:r>
        <w:t>Zoznam veľkých projektov</w:t>
      </w:r>
      <w:bookmarkEnd w:id="155"/>
    </w:p>
    <w:p w:rsidR="00F83068" w:rsidRDefault="00F83068" w:rsidP="00303840">
      <w:pPr>
        <w:pStyle w:val="Tab"/>
      </w:pPr>
      <w:r>
        <w:t>Zoznam veľkých projektov</w:t>
      </w:r>
    </w:p>
    <w:tbl>
      <w:tblPr>
        <w:tblStyle w:val="Mriekatabuky"/>
        <w:tblW w:w="144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47"/>
        <w:gridCol w:w="1704"/>
        <w:gridCol w:w="1701"/>
        <w:gridCol w:w="1984"/>
        <w:gridCol w:w="2267"/>
      </w:tblGrid>
      <w:tr w:rsidR="00033B40" w:rsidRPr="00FC12EF" w:rsidTr="00033B40">
        <w:trPr>
          <w:trHeight w:val="454"/>
          <w:tblHeader/>
          <w:jc w:val="center"/>
        </w:trPr>
        <w:tc>
          <w:tcPr>
            <w:tcW w:w="6747" w:type="dxa"/>
            <w:tcBorders>
              <w:bottom w:val="single" w:sz="2" w:space="0" w:color="auto"/>
            </w:tcBorders>
            <w:shd w:val="clear" w:color="auto" w:fill="C6D9F1" w:themeFill="text2" w:themeFillTint="33"/>
            <w:vAlign w:val="center"/>
          </w:tcPr>
          <w:p w:rsidR="00033B40" w:rsidRPr="006A289D" w:rsidRDefault="00033B40" w:rsidP="000B738F">
            <w:pPr>
              <w:ind w:left="0"/>
              <w:rPr>
                <w:b/>
                <w:sz w:val="20"/>
                <w:szCs w:val="20"/>
              </w:rPr>
            </w:pPr>
            <w:r>
              <w:rPr>
                <w:b/>
                <w:sz w:val="20"/>
                <w:szCs w:val="20"/>
              </w:rPr>
              <w:t>Projekt</w:t>
            </w:r>
          </w:p>
        </w:tc>
        <w:tc>
          <w:tcPr>
            <w:tcW w:w="1704" w:type="dxa"/>
            <w:tcBorders>
              <w:bottom w:val="single" w:sz="2" w:space="0" w:color="auto"/>
            </w:tcBorders>
            <w:shd w:val="clear" w:color="auto" w:fill="C6D9F1" w:themeFill="text2" w:themeFillTint="33"/>
            <w:vAlign w:val="center"/>
          </w:tcPr>
          <w:p w:rsidR="00033B40" w:rsidRDefault="00033B40" w:rsidP="000B738F">
            <w:pPr>
              <w:pStyle w:val="Default"/>
              <w:ind w:left="0"/>
              <w:jc w:val="center"/>
              <w:rPr>
                <w:sz w:val="19"/>
                <w:szCs w:val="19"/>
              </w:rPr>
            </w:pPr>
            <w:r>
              <w:rPr>
                <w:b/>
                <w:bCs/>
                <w:sz w:val="19"/>
                <w:szCs w:val="19"/>
              </w:rPr>
              <w:t xml:space="preserve">Plánovaný dátum oznámenia/ </w:t>
            </w:r>
          </w:p>
          <w:p w:rsidR="00033B40" w:rsidRDefault="00033B40" w:rsidP="000B738F">
            <w:pPr>
              <w:pStyle w:val="Default"/>
              <w:ind w:left="0"/>
              <w:jc w:val="center"/>
              <w:rPr>
                <w:sz w:val="19"/>
                <w:szCs w:val="19"/>
              </w:rPr>
            </w:pPr>
            <w:r>
              <w:rPr>
                <w:b/>
                <w:bCs/>
                <w:sz w:val="19"/>
                <w:szCs w:val="19"/>
              </w:rPr>
              <w:t xml:space="preserve">predloženia </w:t>
            </w:r>
          </w:p>
          <w:p w:rsidR="00033B40" w:rsidRPr="006A289D" w:rsidRDefault="00033B40" w:rsidP="000B738F">
            <w:pPr>
              <w:ind w:left="0"/>
              <w:jc w:val="center"/>
              <w:rPr>
                <w:b/>
                <w:sz w:val="20"/>
                <w:szCs w:val="20"/>
              </w:rPr>
            </w:pPr>
            <w:r>
              <w:rPr>
                <w:b/>
                <w:bCs/>
                <w:sz w:val="19"/>
                <w:szCs w:val="19"/>
              </w:rPr>
              <w:t xml:space="preserve">(rok, štvrťrok) </w:t>
            </w:r>
          </w:p>
        </w:tc>
        <w:tc>
          <w:tcPr>
            <w:tcW w:w="1701" w:type="dxa"/>
            <w:tcBorders>
              <w:bottom w:val="single" w:sz="2" w:space="0" w:color="auto"/>
            </w:tcBorders>
            <w:shd w:val="clear" w:color="auto" w:fill="C6D9F1" w:themeFill="text2" w:themeFillTint="33"/>
            <w:vAlign w:val="center"/>
          </w:tcPr>
          <w:p w:rsidR="00033B40" w:rsidRDefault="00033B40" w:rsidP="000B738F">
            <w:pPr>
              <w:pStyle w:val="Default"/>
              <w:ind w:left="0"/>
              <w:jc w:val="center"/>
              <w:rPr>
                <w:sz w:val="19"/>
                <w:szCs w:val="19"/>
              </w:rPr>
            </w:pPr>
            <w:r>
              <w:rPr>
                <w:b/>
                <w:bCs/>
                <w:sz w:val="19"/>
                <w:szCs w:val="19"/>
              </w:rPr>
              <w:t xml:space="preserve">Plánovaný začiatok realizácie </w:t>
            </w:r>
          </w:p>
          <w:p w:rsidR="00033B40" w:rsidRPr="006A289D" w:rsidRDefault="00033B40" w:rsidP="000B738F">
            <w:pPr>
              <w:ind w:left="0"/>
              <w:jc w:val="center"/>
              <w:rPr>
                <w:b/>
                <w:sz w:val="20"/>
                <w:szCs w:val="20"/>
              </w:rPr>
            </w:pPr>
            <w:r>
              <w:rPr>
                <w:b/>
                <w:bCs/>
                <w:sz w:val="19"/>
                <w:szCs w:val="19"/>
              </w:rPr>
              <w:t xml:space="preserve">(rok, štvrťrok) </w:t>
            </w:r>
          </w:p>
        </w:tc>
        <w:tc>
          <w:tcPr>
            <w:tcW w:w="1984" w:type="dxa"/>
            <w:tcBorders>
              <w:bottom w:val="single" w:sz="2" w:space="0" w:color="auto"/>
            </w:tcBorders>
            <w:shd w:val="clear" w:color="auto" w:fill="C6D9F1" w:themeFill="text2" w:themeFillTint="33"/>
            <w:vAlign w:val="center"/>
          </w:tcPr>
          <w:p w:rsidR="00033B40" w:rsidRDefault="00033B40" w:rsidP="000B738F">
            <w:pPr>
              <w:pStyle w:val="Default"/>
              <w:ind w:left="0"/>
              <w:jc w:val="center"/>
              <w:rPr>
                <w:sz w:val="19"/>
                <w:szCs w:val="19"/>
              </w:rPr>
            </w:pPr>
            <w:r>
              <w:rPr>
                <w:b/>
                <w:bCs/>
                <w:sz w:val="19"/>
                <w:szCs w:val="19"/>
              </w:rPr>
              <w:t xml:space="preserve">Plánovaný dátum dokončenia realizácie </w:t>
            </w:r>
          </w:p>
          <w:p w:rsidR="00033B40" w:rsidRPr="006A289D" w:rsidRDefault="00033B40" w:rsidP="000B738F">
            <w:pPr>
              <w:ind w:left="0"/>
              <w:jc w:val="center"/>
              <w:rPr>
                <w:b/>
                <w:sz w:val="20"/>
                <w:szCs w:val="20"/>
              </w:rPr>
            </w:pPr>
            <w:r>
              <w:rPr>
                <w:b/>
                <w:bCs/>
                <w:sz w:val="19"/>
                <w:szCs w:val="19"/>
              </w:rPr>
              <w:t xml:space="preserve">(rok, štvrťrok) </w:t>
            </w:r>
          </w:p>
        </w:tc>
        <w:tc>
          <w:tcPr>
            <w:tcW w:w="2267" w:type="dxa"/>
            <w:tcBorders>
              <w:bottom w:val="single" w:sz="2" w:space="0" w:color="auto"/>
            </w:tcBorders>
            <w:shd w:val="clear" w:color="auto" w:fill="C6D9F1" w:themeFill="text2" w:themeFillTint="33"/>
            <w:vAlign w:val="center"/>
          </w:tcPr>
          <w:p w:rsidR="00033B40" w:rsidRPr="006A289D" w:rsidRDefault="00033B40" w:rsidP="000B738F">
            <w:pPr>
              <w:pStyle w:val="Default"/>
              <w:ind w:left="0"/>
              <w:jc w:val="center"/>
              <w:rPr>
                <w:sz w:val="19"/>
                <w:szCs w:val="19"/>
              </w:rPr>
            </w:pPr>
            <w:r>
              <w:rPr>
                <w:b/>
                <w:bCs/>
                <w:sz w:val="19"/>
                <w:szCs w:val="19"/>
              </w:rPr>
              <w:t>Prioritné osi/ investičné priority</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Modernizácia železničnej trate Žilina – Košice, úsek trate Liptovský Mikuláš – Poprad Tatry (mimo), realizácia úseku Paludza – Liptovský Hrádok</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w:t>
            </w:r>
            <w:r>
              <w:rPr>
                <w:sz w:val="20"/>
                <w:szCs w:val="20"/>
              </w:rPr>
              <w:t>20</w:t>
            </w:r>
            <w:r w:rsidRPr="004A24F6">
              <w:rPr>
                <w:sz w:val="20"/>
                <w:szCs w:val="20"/>
              </w:rPr>
              <w:t xml:space="preserve">, 1Q </w:t>
            </w:r>
          </w:p>
        </w:tc>
        <w:tc>
          <w:tcPr>
            <w:tcW w:w="1701" w:type="dxa"/>
            <w:shd w:val="clear" w:color="auto" w:fill="auto"/>
            <w:vAlign w:val="center"/>
          </w:tcPr>
          <w:p w:rsidR="00033B40" w:rsidRDefault="00033B40" w:rsidP="000B738F">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3</w:t>
            </w:r>
            <w:r w:rsidRPr="004A24F6">
              <w:rPr>
                <w:sz w:val="20"/>
                <w:szCs w:val="20"/>
              </w:rPr>
              <w:t>Q</w:t>
            </w:r>
          </w:p>
        </w:tc>
        <w:tc>
          <w:tcPr>
            <w:tcW w:w="1984" w:type="dxa"/>
            <w:shd w:val="clear" w:color="auto" w:fill="auto"/>
            <w:vAlign w:val="center"/>
          </w:tcPr>
          <w:p w:rsidR="00033B40" w:rsidRDefault="00033B40" w:rsidP="000B738F">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1/IP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Modernizácia koridoru št. hranica ČR/SR – Čadca – Krásno nad Kysucou, úsek Čadca – Krásno nad Kysucou (mimo)</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w:t>
            </w:r>
            <w:r>
              <w:rPr>
                <w:sz w:val="20"/>
                <w:szCs w:val="20"/>
              </w:rPr>
              <w:t>22</w:t>
            </w:r>
            <w:r w:rsidRPr="004A24F6">
              <w:rPr>
                <w:sz w:val="20"/>
                <w:szCs w:val="20"/>
              </w:rPr>
              <w:t xml:space="preserve">, </w:t>
            </w:r>
            <w:r>
              <w:rPr>
                <w:sz w:val="20"/>
                <w:szCs w:val="20"/>
              </w:rPr>
              <w:t>2</w:t>
            </w:r>
            <w:r w:rsidRPr="004A24F6">
              <w:rPr>
                <w:sz w:val="20"/>
                <w:szCs w:val="20"/>
              </w:rPr>
              <w:t xml:space="preserve">Q </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w:t>
            </w:r>
            <w:r>
              <w:rPr>
                <w:sz w:val="20"/>
                <w:szCs w:val="20"/>
              </w:rPr>
              <w:t>21</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1/IP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ŽSR, Uzol Bratislava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2020, 1Q </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2020, 1Q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2023, 1Q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1/IP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lang w:eastAsia="cs-CZ"/>
              </w:rPr>
              <w:t>ŽSR, Modernizácia železničnej trate Púchov – Žilina, pre traťovú rýchlosť do 160 km/hod. – I. etapa, úsek Púchov – Považská Teplá</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2016, 3Q</w:t>
            </w:r>
          </w:p>
        </w:tc>
        <w:tc>
          <w:tcPr>
            <w:tcW w:w="1984" w:type="dxa"/>
            <w:shd w:val="clear" w:color="auto" w:fill="auto"/>
            <w:vAlign w:val="center"/>
          </w:tcPr>
          <w:p w:rsidR="00033B40" w:rsidRDefault="00033B40" w:rsidP="000B738F">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1/IP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lang w:eastAsia="cs-CZ"/>
              </w:rPr>
            </w:pPr>
            <w:r w:rsidRPr="004A24F6">
              <w:rPr>
                <w:sz w:val="20"/>
                <w:szCs w:val="20"/>
                <w:lang w:eastAsia="cs-CZ"/>
              </w:rPr>
              <w:t>ŽSR, Dostavba zriaďovacej stanice Žilina – Teplička a nadväzujúcej železničnej infraštruktúry v uzle Žilina, I. etapa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rsidR="00033B40" w:rsidRDefault="00033B40" w:rsidP="000B738F">
            <w:pPr>
              <w:ind w:left="0"/>
              <w:jc w:val="center"/>
              <w:rPr>
                <w:sz w:val="20"/>
                <w:szCs w:val="20"/>
              </w:rPr>
            </w:pPr>
            <w:r w:rsidRPr="004A24F6">
              <w:rPr>
                <w:sz w:val="20"/>
                <w:szCs w:val="20"/>
              </w:rPr>
              <w:t>201</w:t>
            </w:r>
            <w:r>
              <w:rPr>
                <w:sz w:val="20"/>
                <w:szCs w:val="20"/>
              </w:rPr>
              <w:t>9</w:t>
            </w:r>
            <w:r w:rsidRPr="004A24F6">
              <w:rPr>
                <w:sz w:val="20"/>
                <w:szCs w:val="20"/>
              </w:rPr>
              <w:t>, 2Q</w:t>
            </w:r>
          </w:p>
        </w:tc>
        <w:tc>
          <w:tcPr>
            <w:tcW w:w="1984" w:type="dxa"/>
            <w:shd w:val="clear" w:color="auto" w:fill="auto"/>
            <w:vAlign w:val="center"/>
          </w:tcPr>
          <w:p w:rsidR="00033B40" w:rsidRDefault="00033B40" w:rsidP="000B738F">
            <w:pPr>
              <w:ind w:left="0"/>
              <w:jc w:val="center"/>
              <w:rPr>
                <w:sz w:val="20"/>
                <w:szCs w:val="20"/>
              </w:rPr>
            </w:pPr>
            <w:r w:rsidRPr="004A24F6">
              <w:rPr>
                <w:sz w:val="20"/>
                <w:szCs w:val="20"/>
              </w:rPr>
              <w:t>202</w:t>
            </w:r>
            <w:r>
              <w:rPr>
                <w:sz w:val="20"/>
                <w:szCs w:val="20"/>
              </w:rPr>
              <w:t>2</w:t>
            </w:r>
            <w:r w:rsidRPr="004A24F6">
              <w:rPr>
                <w:sz w:val="20"/>
                <w:szCs w:val="20"/>
              </w:rPr>
              <w:t>, 2Q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1/IP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Pr>
                <w:sz w:val="20"/>
                <w:szCs w:val="20"/>
                <w:lang w:eastAsia="cs-CZ"/>
              </w:rPr>
              <w:t>Modernizácia vozového parku ŽKV v rámci OPII – 2. časť</w:t>
            </w:r>
          </w:p>
        </w:tc>
        <w:tc>
          <w:tcPr>
            <w:tcW w:w="1704" w:type="dxa"/>
            <w:shd w:val="clear" w:color="auto" w:fill="auto"/>
            <w:vAlign w:val="center"/>
          </w:tcPr>
          <w:p w:rsidR="00033B40" w:rsidRPr="004A24F6" w:rsidRDefault="00033B40" w:rsidP="000B738F">
            <w:pPr>
              <w:ind w:left="0"/>
              <w:jc w:val="center"/>
              <w:rPr>
                <w:sz w:val="20"/>
                <w:szCs w:val="20"/>
              </w:rPr>
            </w:pPr>
            <w:r>
              <w:rPr>
                <w:sz w:val="20"/>
                <w:szCs w:val="20"/>
              </w:rPr>
              <w:t>2017, 3Q</w:t>
            </w:r>
          </w:p>
        </w:tc>
        <w:tc>
          <w:tcPr>
            <w:tcW w:w="1701" w:type="dxa"/>
            <w:shd w:val="clear" w:color="auto" w:fill="auto"/>
            <w:vAlign w:val="center"/>
          </w:tcPr>
          <w:p w:rsidR="00033B40" w:rsidRPr="004A24F6" w:rsidRDefault="00033B40" w:rsidP="000B738F">
            <w:pPr>
              <w:ind w:left="0"/>
              <w:jc w:val="center"/>
              <w:rPr>
                <w:sz w:val="20"/>
                <w:szCs w:val="20"/>
              </w:rPr>
            </w:pPr>
            <w:r>
              <w:rPr>
                <w:sz w:val="20"/>
                <w:szCs w:val="20"/>
              </w:rPr>
              <w:t>2018, 1Q</w:t>
            </w:r>
          </w:p>
        </w:tc>
        <w:tc>
          <w:tcPr>
            <w:tcW w:w="1984" w:type="dxa"/>
            <w:shd w:val="clear" w:color="auto" w:fill="auto"/>
            <w:vAlign w:val="center"/>
          </w:tcPr>
          <w:p w:rsidR="00033B40" w:rsidRPr="004A24F6" w:rsidRDefault="00033B40" w:rsidP="000B738F">
            <w:pPr>
              <w:ind w:left="0"/>
              <w:jc w:val="center"/>
              <w:rPr>
                <w:sz w:val="20"/>
                <w:szCs w:val="20"/>
              </w:rPr>
            </w:pPr>
            <w:r>
              <w:rPr>
                <w:sz w:val="20"/>
                <w:szCs w:val="20"/>
              </w:rPr>
              <w:t>2022, 4Q</w:t>
            </w:r>
          </w:p>
        </w:tc>
        <w:tc>
          <w:tcPr>
            <w:tcW w:w="2267" w:type="dxa"/>
            <w:shd w:val="clear" w:color="auto" w:fill="auto"/>
            <w:vAlign w:val="center"/>
          </w:tcPr>
          <w:p w:rsidR="00033B40" w:rsidRPr="004A24F6" w:rsidRDefault="00033B40" w:rsidP="00033B40">
            <w:pPr>
              <w:ind w:left="0"/>
              <w:jc w:val="center"/>
              <w:rPr>
                <w:sz w:val="20"/>
                <w:szCs w:val="20"/>
              </w:rPr>
            </w:pPr>
            <w:r>
              <w:rPr>
                <w:sz w:val="20"/>
                <w:szCs w:val="20"/>
              </w:rPr>
              <w:t>Prioritná os 1/OP 7iii)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D1 Hričovské Podhradie – Lietavská Lúčka (2. fáza)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2016, 2Q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D1 Lietavská Lúčka – Višňové – Dubná Skala (2. fáza)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2019, 4Q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D1 Hubová – Ivachnová (2. fáza)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2015, 4Q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D1 Prešov západ – Prešov juh</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2</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D1 Budimír – Bidovce</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2016, 4Q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2019, 4Q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D3 Svrčinovec – Skalité (2. fáza)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2015, 4Q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D3 Žilina Strážov – Žilina Brodno (2. fáza)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2016, 4Q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2017, 4Q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D3 Čadca Bukov - Svrčinovec</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2016, 4Q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2020, 4Q</w:t>
            </w:r>
          </w:p>
        </w:tc>
        <w:tc>
          <w:tcPr>
            <w:tcW w:w="2267" w:type="dxa"/>
            <w:shd w:val="clear" w:color="auto" w:fill="auto"/>
            <w:vAlign w:val="center"/>
          </w:tcPr>
          <w:p w:rsidR="00033B40" w:rsidRPr="004A24F6" w:rsidRDefault="00033B40" w:rsidP="00033B40">
            <w:pPr>
              <w:ind w:left="0"/>
              <w:jc w:val="center"/>
            </w:pPr>
            <w:r w:rsidRPr="004A24F6">
              <w:rPr>
                <w:sz w:val="20"/>
                <w:szCs w:val="20"/>
              </w:rPr>
              <w:t>Prioritná os 2/IP 7i)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Koľajové prepojenie mestskej časti Petržalka s centrom mesta, NS MHD 1. etapa Hlavná stanica – Janíkov dvor, prevádzkový úsek Bosákova ulica – Janíkov dvor, 2. časť Bosákova – Janíkov dvor</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 3/IP 7ii)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Modernizácia električkových tratí v Košiciach – 2. etapa – 1. časť</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2016, 4Q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2016, 4Q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 3/IP 7ii)</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Zavedenie ERTMS na koridore č. IV Bratislava – Nové Zámky – Štúrovo/Komárno (ETCS L2 + GSM R)</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2020, 1Q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2020, 1Q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2023, 1Q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5/IP 7d)</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R2 Rožňava – Jablonov nad Turňou (Soroška)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2018, 3Q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4</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6/IP 7a)</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R2 Košice, Šaca – Košické Oľšany</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4Q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6/IP 7a)</w:t>
            </w:r>
          </w:p>
        </w:tc>
      </w:tr>
      <w:tr w:rsidR="00033B40" w:rsidRPr="00B02869" w:rsidTr="00033B40">
        <w:trPr>
          <w:trHeight w:val="340"/>
          <w:jc w:val="center"/>
        </w:trPr>
        <w:tc>
          <w:tcPr>
            <w:tcW w:w="6747" w:type="dxa"/>
            <w:shd w:val="clear" w:color="auto" w:fill="auto"/>
            <w:vAlign w:val="center"/>
          </w:tcPr>
          <w:p w:rsidR="00033B40" w:rsidRPr="004A24F6" w:rsidRDefault="00033B40" w:rsidP="000B738F">
            <w:pPr>
              <w:ind w:left="0"/>
              <w:rPr>
                <w:sz w:val="20"/>
                <w:szCs w:val="20"/>
              </w:rPr>
            </w:pPr>
            <w:r w:rsidRPr="004A24F6">
              <w:rPr>
                <w:sz w:val="20"/>
                <w:szCs w:val="20"/>
              </w:rPr>
              <w:t>Rozvoj širokopásmového pripojenia</w:t>
            </w:r>
          </w:p>
        </w:tc>
        <w:tc>
          <w:tcPr>
            <w:tcW w:w="1704"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rsidR="00033B40" w:rsidRPr="004A24F6" w:rsidRDefault="00033B40" w:rsidP="000B738F">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rsidR="00033B40" w:rsidRPr="004A24F6" w:rsidRDefault="00033B40" w:rsidP="000B738F">
            <w:pPr>
              <w:ind w:left="0"/>
              <w:jc w:val="center"/>
              <w:rPr>
                <w:sz w:val="20"/>
                <w:szCs w:val="20"/>
              </w:rPr>
            </w:pPr>
            <w:r w:rsidRPr="004A24F6">
              <w:rPr>
                <w:sz w:val="20"/>
                <w:szCs w:val="20"/>
              </w:rPr>
              <w:t xml:space="preserve">2023, </w:t>
            </w:r>
            <w:r>
              <w:rPr>
                <w:sz w:val="20"/>
                <w:szCs w:val="20"/>
              </w:rPr>
              <w:t>4</w:t>
            </w:r>
            <w:r w:rsidRPr="004A24F6">
              <w:rPr>
                <w:sz w:val="20"/>
                <w:szCs w:val="20"/>
              </w:rPr>
              <w:t>Q</w:t>
            </w:r>
          </w:p>
        </w:tc>
        <w:tc>
          <w:tcPr>
            <w:tcW w:w="2267" w:type="dxa"/>
            <w:shd w:val="clear" w:color="auto" w:fill="auto"/>
            <w:vAlign w:val="center"/>
          </w:tcPr>
          <w:p w:rsidR="00033B40" w:rsidRPr="004A24F6" w:rsidRDefault="00033B40" w:rsidP="00033B40">
            <w:pPr>
              <w:ind w:left="0"/>
              <w:jc w:val="center"/>
              <w:rPr>
                <w:sz w:val="20"/>
                <w:szCs w:val="20"/>
              </w:rPr>
            </w:pPr>
            <w:r w:rsidRPr="004A24F6">
              <w:rPr>
                <w:sz w:val="20"/>
                <w:szCs w:val="20"/>
              </w:rPr>
              <w:t>Prioritná os 7/IP 2a)</w:t>
            </w:r>
          </w:p>
        </w:tc>
      </w:tr>
    </w:tbl>
    <w:p w:rsidR="00033B40" w:rsidRPr="00033B40" w:rsidRDefault="00033B40" w:rsidP="00033B40">
      <w:pPr>
        <w:rPr>
          <w:lang w:eastAsia="cs-CZ"/>
        </w:rPr>
      </w:pPr>
    </w:p>
    <w:p w:rsidR="00F83068" w:rsidRDefault="00F83068" w:rsidP="00F83068">
      <w:pPr>
        <w:pStyle w:val="Nadpis2"/>
        <w:rPr>
          <w:lang w:eastAsia="cs-CZ"/>
        </w:rPr>
        <w:sectPr w:rsidR="00F83068" w:rsidSect="00ED5953">
          <w:headerReference w:type="default" r:id="rId80"/>
          <w:footerReference w:type="default" r:id="rId81"/>
          <w:pgSz w:w="16838" w:h="11906" w:orient="landscape" w:code="9"/>
          <w:pgMar w:top="2041" w:right="1304" w:bottom="1474" w:left="1304" w:header="1474" w:footer="709" w:gutter="0"/>
          <w:cols w:space="708"/>
          <w:docGrid w:linePitch="360"/>
        </w:sectPr>
      </w:pPr>
      <w:bookmarkStart w:id="156" w:name="_GoBack"/>
      <w:bookmarkEnd w:id="156"/>
    </w:p>
    <w:p w:rsidR="00F83068" w:rsidRDefault="00F83068" w:rsidP="002C1444">
      <w:pPr>
        <w:pStyle w:val="Nadpis2"/>
        <w:tabs>
          <w:tab w:val="clear" w:pos="709"/>
          <w:tab w:val="clear" w:pos="851"/>
        </w:tabs>
        <w:rPr>
          <w:lang w:eastAsia="cs-CZ"/>
        </w:rPr>
      </w:pPr>
      <w:bookmarkStart w:id="157" w:name="_Toc403551510"/>
      <w:r>
        <w:rPr>
          <w:lang w:eastAsia="cs-CZ"/>
        </w:rPr>
        <w:lastRenderedPageBreak/>
        <w:t>Výkonnostný rámec</w:t>
      </w:r>
      <w:bookmarkEnd w:id="157"/>
    </w:p>
    <w:p w:rsidR="00F83068" w:rsidRPr="00F83068" w:rsidRDefault="00F83068" w:rsidP="00303840">
      <w:pPr>
        <w:pStyle w:val="Tab"/>
      </w:pPr>
      <w:r>
        <w:t>Výkonnostný rámec</w:t>
      </w:r>
    </w:p>
    <w:tbl>
      <w:tblPr>
        <w:tblStyle w:val="Mriekatabuky"/>
        <w:tblW w:w="9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1"/>
        <w:gridCol w:w="866"/>
        <w:gridCol w:w="1058"/>
        <w:gridCol w:w="2022"/>
        <w:gridCol w:w="1251"/>
        <w:gridCol w:w="1437"/>
        <w:gridCol w:w="1364"/>
      </w:tblGrid>
      <w:tr w:rsidR="007111F7" w:rsidTr="00A127CB">
        <w:trPr>
          <w:trHeight w:val="284"/>
        </w:trPr>
        <w:tc>
          <w:tcPr>
            <w:tcW w:w="1301"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Prioritná os</w:t>
            </w:r>
          </w:p>
        </w:tc>
        <w:tc>
          <w:tcPr>
            <w:tcW w:w="866"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Fond</w:t>
            </w:r>
          </w:p>
        </w:tc>
        <w:tc>
          <w:tcPr>
            <w:tcW w:w="1058"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Kategória regiónov</w:t>
            </w:r>
          </w:p>
        </w:tc>
        <w:tc>
          <w:tcPr>
            <w:tcW w:w="2022"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Fáza implementácie, finančný ukazovateľ, ukazovateľ výstupu</w:t>
            </w:r>
          </w:p>
        </w:tc>
        <w:tc>
          <w:tcPr>
            <w:tcW w:w="1251"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Merná jednotka</w:t>
            </w:r>
          </w:p>
        </w:tc>
        <w:tc>
          <w:tcPr>
            <w:tcW w:w="1437"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Čiastkový cieľ pre rok</w:t>
            </w:r>
          </w:p>
          <w:p w:rsidR="00F83068" w:rsidRPr="00F83068" w:rsidRDefault="00F83068" w:rsidP="00A127CB">
            <w:pPr>
              <w:ind w:left="0"/>
              <w:jc w:val="center"/>
              <w:rPr>
                <w:b/>
                <w:sz w:val="18"/>
                <w:szCs w:val="18"/>
              </w:rPr>
            </w:pPr>
            <w:r w:rsidRPr="00F83068">
              <w:rPr>
                <w:b/>
                <w:sz w:val="18"/>
                <w:szCs w:val="18"/>
              </w:rPr>
              <w:t>2018</w:t>
            </w:r>
          </w:p>
        </w:tc>
        <w:tc>
          <w:tcPr>
            <w:tcW w:w="1364" w:type="dxa"/>
            <w:shd w:val="clear" w:color="auto" w:fill="C6D9F1" w:themeFill="text2" w:themeFillTint="33"/>
            <w:vAlign w:val="center"/>
          </w:tcPr>
          <w:p w:rsidR="00F83068" w:rsidRPr="00F83068" w:rsidRDefault="00F83068" w:rsidP="00A127CB">
            <w:pPr>
              <w:ind w:left="0"/>
              <w:jc w:val="center"/>
              <w:rPr>
                <w:b/>
                <w:sz w:val="18"/>
                <w:szCs w:val="18"/>
              </w:rPr>
            </w:pPr>
            <w:r w:rsidRPr="00F83068">
              <w:rPr>
                <w:b/>
                <w:sz w:val="18"/>
                <w:szCs w:val="18"/>
              </w:rPr>
              <w:t>Cieľová hodnota</w:t>
            </w:r>
          </w:p>
          <w:p w:rsidR="00F83068" w:rsidRPr="00F83068" w:rsidRDefault="00F83068" w:rsidP="00A127CB">
            <w:pPr>
              <w:ind w:left="0"/>
              <w:jc w:val="center"/>
              <w:rPr>
                <w:b/>
                <w:sz w:val="18"/>
                <w:szCs w:val="18"/>
              </w:rPr>
            </w:pPr>
            <w:r w:rsidRPr="00F83068">
              <w:rPr>
                <w:b/>
                <w:sz w:val="18"/>
                <w:szCs w:val="18"/>
              </w:rPr>
              <w:t>2023</w:t>
            </w:r>
          </w:p>
        </w:tc>
      </w:tr>
      <w:tr w:rsidR="003A7041" w:rsidTr="00A127CB">
        <w:trPr>
          <w:trHeight w:val="284"/>
        </w:trPr>
        <w:tc>
          <w:tcPr>
            <w:tcW w:w="1301" w:type="dxa"/>
            <w:shd w:val="clear" w:color="auto" w:fill="auto"/>
            <w:vAlign w:val="center"/>
          </w:tcPr>
          <w:p w:rsidR="00D3413F" w:rsidRDefault="003A7041">
            <w:pPr>
              <w:ind w:left="0"/>
              <w:rPr>
                <w:i/>
                <w:sz w:val="18"/>
                <w:szCs w:val="18"/>
              </w:rPr>
            </w:pPr>
            <w:r>
              <w:rPr>
                <w:i/>
                <w:sz w:val="18"/>
                <w:szCs w:val="18"/>
              </w:rPr>
              <w:t>Prioritná os 1</w:t>
            </w:r>
          </w:p>
        </w:tc>
        <w:tc>
          <w:tcPr>
            <w:tcW w:w="866" w:type="dxa"/>
            <w:shd w:val="clear" w:color="auto" w:fill="auto"/>
            <w:vAlign w:val="center"/>
          </w:tcPr>
          <w:p w:rsidR="006B396A" w:rsidRDefault="003A7041">
            <w:pPr>
              <w:ind w:left="0"/>
              <w:jc w:val="center"/>
              <w:rPr>
                <w:i/>
                <w:sz w:val="18"/>
                <w:szCs w:val="18"/>
              </w:rPr>
            </w:pPr>
            <w:r>
              <w:rPr>
                <w:i/>
                <w:sz w:val="18"/>
                <w:szCs w:val="18"/>
              </w:rPr>
              <w:t>KF</w:t>
            </w:r>
          </w:p>
        </w:tc>
        <w:tc>
          <w:tcPr>
            <w:tcW w:w="1058" w:type="dxa"/>
            <w:shd w:val="clear" w:color="auto" w:fill="auto"/>
            <w:vAlign w:val="center"/>
          </w:tcPr>
          <w:p w:rsidR="006B396A" w:rsidRDefault="003A7041">
            <w:pPr>
              <w:ind w:left="0"/>
              <w:jc w:val="center"/>
              <w:rPr>
                <w:i/>
                <w:sz w:val="18"/>
                <w:szCs w:val="18"/>
              </w:rPr>
            </w:pPr>
            <w:r>
              <w:rPr>
                <w:i/>
                <w:sz w:val="18"/>
                <w:szCs w:val="18"/>
              </w:rPr>
              <w:t>N/A</w:t>
            </w:r>
          </w:p>
        </w:tc>
        <w:tc>
          <w:tcPr>
            <w:tcW w:w="2022" w:type="dxa"/>
            <w:shd w:val="clear" w:color="auto" w:fill="auto"/>
            <w:vAlign w:val="center"/>
          </w:tcPr>
          <w:p w:rsidR="006B396A" w:rsidRPr="005C0220" w:rsidRDefault="00076660">
            <w:pPr>
              <w:ind w:left="0"/>
              <w:rPr>
                <w:i/>
                <w:sz w:val="18"/>
                <w:szCs w:val="18"/>
              </w:rPr>
            </w:pPr>
            <w:r w:rsidRPr="00076660">
              <w:rPr>
                <w:i/>
                <w:sz w:val="18"/>
                <w:szCs w:val="18"/>
              </w:rPr>
              <w:t>Celková dĺžka rekonštruovaných alebo zrenovovaných železničných tratí v sieti TEN-T</w:t>
            </w:r>
          </w:p>
        </w:tc>
        <w:tc>
          <w:tcPr>
            <w:tcW w:w="1251" w:type="dxa"/>
            <w:shd w:val="clear" w:color="auto" w:fill="auto"/>
            <w:vAlign w:val="center"/>
          </w:tcPr>
          <w:p w:rsidR="006B396A" w:rsidRDefault="003A7041">
            <w:pPr>
              <w:ind w:left="0"/>
              <w:jc w:val="center"/>
              <w:rPr>
                <w:i/>
                <w:sz w:val="18"/>
                <w:szCs w:val="18"/>
              </w:rPr>
            </w:pPr>
            <w:r>
              <w:rPr>
                <w:i/>
                <w:sz w:val="18"/>
                <w:szCs w:val="18"/>
              </w:rPr>
              <w:t>km</w:t>
            </w:r>
          </w:p>
        </w:tc>
        <w:tc>
          <w:tcPr>
            <w:tcW w:w="1437" w:type="dxa"/>
            <w:shd w:val="clear" w:color="auto" w:fill="auto"/>
            <w:vAlign w:val="center"/>
          </w:tcPr>
          <w:p w:rsidR="006B396A" w:rsidRDefault="00185E12">
            <w:pPr>
              <w:ind w:left="0"/>
              <w:jc w:val="center"/>
              <w:rPr>
                <w:i/>
                <w:sz w:val="18"/>
                <w:szCs w:val="18"/>
                <w:lang w:val="en-GB"/>
              </w:rPr>
            </w:pPr>
            <w:r>
              <w:rPr>
                <w:i/>
                <w:sz w:val="18"/>
                <w:szCs w:val="18"/>
                <w:lang w:val="en-GB"/>
              </w:rPr>
              <w:t>12,3</w:t>
            </w:r>
          </w:p>
        </w:tc>
        <w:tc>
          <w:tcPr>
            <w:tcW w:w="1364" w:type="dxa"/>
            <w:shd w:val="clear" w:color="auto" w:fill="auto"/>
            <w:vAlign w:val="center"/>
          </w:tcPr>
          <w:p w:rsidR="006B396A" w:rsidRDefault="00185E12">
            <w:pPr>
              <w:ind w:left="0"/>
              <w:jc w:val="center"/>
              <w:rPr>
                <w:i/>
                <w:sz w:val="18"/>
                <w:szCs w:val="18"/>
                <w:lang w:val="en-GB"/>
              </w:rPr>
            </w:pPr>
            <w:r>
              <w:rPr>
                <w:i/>
                <w:sz w:val="18"/>
                <w:szCs w:val="18"/>
                <w:lang w:val="en-GB"/>
              </w:rPr>
              <w:t>56,3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1</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04E3F" w:rsidP="00904E3F">
            <w:pPr>
              <w:ind w:left="0"/>
              <w:jc w:val="center"/>
              <w:rPr>
                <w:i/>
                <w:sz w:val="18"/>
                <w:szCs w:val="18"/>
              </w:rPr>
            </w:pPr>
            <w:r>
              <w:rPr>
                <w:i/>
                <w:sz w:val="18"/>
                <w:szCs w:val="18"/>
              </w:rPr>
              <w:t>256 178 529</w:t>
            </w:r>
          </w:p>
        </w:tc>
        <w:tc>
          <w:tcPr>
            <w:tcW w:w="1364" w:type="dxa"/>
            <w:shd w:val="clear" w:color="auto" w:fill="auto"/>
            <w:vAlign w:val="center"/>
          </w:tcPr>
          <w:p w:rsidR="00F83068" w:rsidRPr="00F83068" w:rsidRDefault="00904E3F" w:rsidP="00904E3F">
            <w:pPr>
              <w:ind w:left="0"/>
              <w:jc w:val="center"/>
              <w:rPr>
                <w:i/>
                <w:sz w:val="18"/>
                <w:szCs w:val="18"/>
                <w:lang w:val="en-GB"/>
              </w:rPr>
            </w:pPr>
            <w:r>
              <w:rPr>
                <w:i/>
                <w:sz w:val="18"/>
                <w:szCs w:val="18"/>
                <w:lang w:val="en-GB"/>
              </w:rPr>
              <w:t>853 928 431</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2</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83068" w:rsidP="002B6EB5">
            <w:pPr>
              <w:ind w:left="0"/>
              <w:rPr>
                <w:i/>
                <w:sz w:val="18"/>
                <w:szCs w:val="18"/>
              </w:rPr>
            </w:pPr>
            <w:r w:rsidRPr="00F83068">
              <w:rPr>
                <w:i/>
                <w:sz w:val="18"/>
                <w:szCs w:val="18"/>
              </w:rPr>
              <w:t>Celková dĺžka novovybudovaných ciest</w:t>
            </w:r>
            <w:r w:rsidR="00F220EC">
              <w:rPr>
                <w:i/>
                <w:sz w:val="18"/>
                <w:szCs w:val="18"/>
              </w:rPr>
              <w:t xml:space="preserve"> v</w:t>
            </w:r>
            <w:r w:rsidR="002B6EB5">
              <w:rPr>
                <w:i/>
                <w:sz w:val="18"/>
                <w:szCs w:val="18"/>
              </w:rPr>
              <w:t xml:space="preserve"> sieti </w:t>
            </w:r>
            <w:r w:rsidR="00F220EC">
              <w:rPr>
                <w:i/>
                <w:sz w:val="18"/>
                <w:szCs w:val="18"/>
              </w:rPr>
              <w:t>TEN-T</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185E12" w:rsidP="007C5776">
            <w:pPr>
              <w:ind w:left="0"/>
              <w:jc w:val="center"/>
              <w:rPr>
                <w:i/>
                <w:sz w:val="18"/>
                <w:szCs w:val="18"/>
                <w:lang w:val="en-GB"/>
              </w:rPr>
            </w:pPr>
            <w:r>
              <w:rPr>
                <w:i/>
                <w:sz w:val="18"/>
                <w:szCs w:val="18"/>
                <w:lang w:val="en-GB"/>
              </w:rPr>
              <w:t>71,6</w:t>
            </w:r>
          </w:p>
        </w:tc>
        <w:tc>
          <w:tcPr>
            <w:tcW w:w="1364" w:type="dxa"/>
            <w:shd w:val="clear" w:color="auto" w:fill="auto"/>
            <w:vAlign w:val="center"/>
          </w:tcPr>
          <w:p w:rsidR="00F83068" w:rsidRPr="00F83068" w:rsidRDefault="00185E12" w:rsidP="007C5776">
            <w:pPr>
              <w:ind w:left="0"/>
              <w:jc w:val="center"/>
              <w:rPr>
                <w:i/>
                <w:sz w:val="18"/>
                <w:szCs w:val="18"/>
                <w:lang w:val="en-GB"/>
              </w:rPr>
            </w:pPr>
            <w:r>
              <w:rPr>
                <w:i/>
                <w:sz w:val="18"/>
                <w:szCs w:val="18"/>
                <w:lang w:val="en-GB"/>
              </w:rPr>
              <w:t>104,2</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2</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D4E79" w:rsidP="009D4E79">
            <w:pPr>
              <w:ind w:left="0"/>
              <w:jc w:val="center"/>
              <w:rPr>
                <w:i/>
                <w:sz w:val="18"/>
                <w:szCs w:val="18"/>
              </w:rPr>
            </w:pPr>
            <w:r>
              <w:rPr>
                <w:i/>
                <w:sz w:val="18"/>
                <w:szCs w:val="18"/>
              </w:rPr>
              <w:t>470 441 177</w:t>
            </w:r>
          </w:p>
        </w:tc>
        <w:tc>
          <w:tcPr>
            <w:tcW w:w="1364" w:type="dxa"/>
            <w:shd w:val="clear" w:color="auto" w:fill="auto"/>
            <w:vAlign w:val="center"/>
          </w:tcPr>
          <w:p w:rsidR="00F83068" w:rsidRPr="00F83068" w:rsidRDefault="009D4E79" w:rsidP="009D4E79">
            <w:pPr>
              <w:ind w:left="0"/>
              <w:jc w:val="center"/>
              <w:rPr>
                <w:i/>
                <w:sz w:val="18"/>
                <w:szCs w:val="18"/>
                <w:lang w:val="en-GB"/>
              </w:rPr>
            </w:pPr>
            <w:r>
              <w:rPr>
                <w:i/>
                <w:sz w:val="18"/>
                <w:szCs w:val="18"/>
                <w:lang w:val="en-GB"/>
              </w:rPr>
              <w:t>1 344 117 648</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3</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nových alebo zmodernizovaných tratí pre električky alebo metro</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185E12" w:rsidP="007C5776">
            <w:pPr>
              <w:ind w:left="0"/>
              <w:jc w:val="center"/>
              <w:rPr>
                <w:i/>
                <w:sz w:val="18"/>
                <w:szCs w:val="18"/>
                <w:lang w:val="en-GB"/>
              </w:rPr>
            </w:pPr>
            <w:r>
              <w:rPr>
                <w:i/>
                <w:sz w:val="18"/>
                <w:szCs w:val="18"/>
                <w:lang w:val="en-GB"/>
              </w:rPr>
              <w:t>27,3</w:t>
            </w:r>
          </w:p>
        </w:tc>
        <w:tc>
          <w:tcPr>
            <w:tcW w:w="1364" w:type="dxa"/>
            <w:shd w:val="clear" w:color="auto" w:fill="auto"/>
            <w:vAlign w:val="center"/>
          </w:tcPr>
          <w:p w:rsidR="00F83068" w:rsidRPr="00F83068" w:rsidRDefault="00185E12" w:rsidP="007C5776">
            <w:pPr>
              <w:ind w:left="0"/>
              <w:jc w:val="center"/>
              <w:rPr>
                <w:i/>
                <w:sz w:val="18"/>
                <w:szCs w:val="18"/>
                <w:lang w:val="en-GB"/>
              </w:rPr>
            </w:pPr>
            <w:r>
              <w:rPr>
                <w:i/>
                <w:sz w:val="18"/>
                <w:szCs w:val="18"/>
                <w:lang w:val="en-GB"/>
              </w:rPr>
              <w:t>27,3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3</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9D4E79" w:rsidP="009D4E79">
            <w:pPr>
              <w:ind w:left="0"/>
              <w:jc w:val="center"/>
              <w:rPr>
                <w:i/>
                <w:sz w:val="18"/>
                <w:szCs w:val="18"/>
              </w:rPr>
            </w:pPr>
            <w:r>
              <w:rPr>
                <w:i/>
                <w:sz w:val="18"/>
                <w:szCs w:val="18"/>
              </w:rPr>
              <w:t>113 770 589</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379 235 295</w:t>
            </w:r>
          </w:p>
        </w:tc>
      </w:tr>
      <w:tr w:rsidR="00F83068" w:rsidTr="00E621B4">
        <w:trPr>
          <w:trHeight w:val="11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4</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A24BA1" w:rsidRPr="00F83068" w:rsidRDefault="005E2902" w:rsidP="009553A0">
            <w:pPr>
              <w:ind w:left="0"/>
              <w:rPr>
                <w:i/>
                <w:sz w:val="18"/>
                <w:szCs w:val="18"/>
              </w:rPr>
            </w:pPr>
            <w:r w:rsidRPr="00C63BEC">
              <w:rPr>
                <w:i/>
                <w:sz w:val="18"/>
                <w:szCs w:val="18"/>
              </w:rPr>
              <w:t>Počet vyhlásených VO na projekty verejného prístavu Bratislava v súlade s vypracovanou štúdiou realizovateľnosti</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počet</w:t>
            </w:r>
          </w:p>
        </w:tc>
        <w:tc>
          <w:tcPr>
            <w:tcW w:w="1437" w:type="dxa"/>
            <w:shd w:val="clear" w:color="auto" w:fill="auto"/>
            <w:vAlign w:val="center"/>
          </w:tcPr>
          <w:p w:rsidR="00F83068" w:rsidRPr="00F83068" w:rsidRDefault="00185E12" w:rsidP="009553A0">
            <w:pPr>
              <w:ind w:left="0"/>
              <w:jc w:val="center"/>
              <w:rPr>
                <w:i/>
                <w:sz w:val="18"/>
                <w:szCs w:val="18"/>
                <w:lang w:val="en-GB"/>
              </w:rPr>
            </w:pPr>
            <w:r>
              <w:rPr>
                <w:i/>
                <w:sz w:val="18"/>
                <w:szCs w:val="18"/>
                <w:lang w:val="en-GB"/>
              </w:rPr>
              <w:t>2</w:t>
            </w:r>
          </w:p>
        </w:tc>
        <w:tc>
          <w:tcPr>
            <w:tcW w:w="1364" w:type="dxa"/>
            <w:shd w:val="clear" w:color="auto" w:fill="auto"/>
            <w:vAlign w:val="center"/>
          </w:tcPr>
          <w:p w:rsidR="00F83068" w:rsidRPr="00F83068" w:rsidRDefault="00A24BA1" w:rsidP="009553A0">
            <w:pPr>
              <w:ind w:left="0"/>
              <w:jc w:val="center"/>
              <w:rPr>
                <w:i/>
                <w:sz w:val="18"/>
                <w:szCs w:val="18"/>
                <w:lang w:val="en-GB"/>
              </w:rPr>
            </w:pPr>
            <w:r>
              <w:rPr>
                <w:i/>
                <w:sz w:val="18"/>
                <w:szCs w:val="18"/>
                <w:lang w:val="en-GB"/>
              </w:rPr>
              <w:t>2</w:t>
            </w:r>
          </w:p>
        </w:tc>
      </w:tr>
      <w:tr w:rsidR="003A7041" w:rsidTr="00A127CB">
        <w:trPr>
          <w:trHeight w:val="284"/>
        </w:trPr>
        <w:tc>
          <w:tcPr>
            <w:tcW w:w="1301" w:type="dxa"/>
            <w:shd w:val="clear" w:color="auto" w:fill="auto"/>
            <w:vAlign w:val="center"/>
          </w:tcPr>
          <w:p w:rsidR="00CA3C43" w:rsidRDefault="003A7041" w:rsidP="00CA3C43">
            <w:pPr>
              <w:ind w:left="0"/>
              <w:rPr>
                <w:i/>
                <w:noProof/>
                <w:sz w:val="18"/>
                <w:szCs w:val="18"/>
              </w:rPr>
            </w:pPr>
            <w:r>
              <w:rPr>
                <w:i/>
                <w:sz w:val="18"/>
                <w:szCs w:val="18"/>
              </w:rPr>
              <w:t>Prioritná os 4</w:t>
            </w:r>
          </w:p>
        </w:tc>
        <w:tc>
          <w:tcPr>
            <w:tcW w:w="866" w:type="dxa"/>
            <w:shd w:val="clear" w:color="auto" w:fill="auto"/>
            <w:vAlign w:val="center"/>
          </w:tcPr>
          <w:p w:rsidR="006B396A" w:rsidRDefault="003A7041">
            <w:pPr>
              <w:ind w:left="0"/>
              <w:jc w:val="center"/>
              <w:rPr>
                <w:i/>
                <w:sz w:val="18"/>
                <w:szCs w:val="18"/>
              </w:rPr>
            </w:pPr>
            <w:r>
              <w:rPr>
                <w:i/>
                <w:sz w:val="18"/>
                <w:szCs w:val="18"/>
              </w:rPr>
              <w:t>KF</w:t>
            </w:r>
          </w:p>
        </w:tc>
        <w:tc>
          <w:tcPr>
            <w:tcW w:w="1058" w:type="dxa"/>
            <w:shd w:val="clear" w:color="auto" w:fill="auto"/>
            <w:vAlign w:val="center"/>
          </w:tcPr>
          <w:p w:rsidR="006B396A" w:rsidRDefault="003A7041">
            <w:pPr>
              <w:ind w:left="0"/>
              <w:jc w:val="center"/>
              <w:rPr>
                <w:i/>
                <w:sz w:val="18"/>
                <w:szCs w:val="18"/>
              </w:rPr>
            </w:pPr>
            <w:r>
              <w:rPr>
                <w:i/>
                <w:sz w:val="18"/>
                <w:szCs w:val="18"/>
              </w:rPr>
              <w:t>N/A</w:t>
            </w:r>
          </w:p>
        </w:tc>
        <w:tc>
          <w:tcPr>
            <w:tcW w:w="2022" w:type="dxa"/>
            <w:shd w:val="clear" w:color="auto" w:fill="auto"/>
            <w:vAlign w:val="center"/>
          </w:tcPr>
          <w:p w:rsidR="006B396A" w:rsidRDefault="003A7041">
            <w:pPr>
              <w:ind w:left="0"/>
              <w:rPr>
                <w:i/>
                <w:sz w:val="18"/>
                <w:szCs w:val="18"/>
              </w:rPr>
            </w:pPr>
            <w:r>
              <w:rPr>
                <w:i/>
                <w:sz w:val="18"/>
                <w:szCs w:val="18"/>
              </w:rPr>
              <w:t xml:space="preserve">Počet zmodernizovaných verejných prístavov na sieti TEN-T </w:t>
            </w:r>
            <w:r w:rsidR="007111F7">
              <w:rPr>
                <w:i/>
                <w:sz w:val="18"/>
                <w:szCs w:val="18"/>
              </w:rPr>
              <w:t>CORE</w:t>
            </w:r>
          </w:p>
        </w:tc>
        <w:tc>
          <w:tcPr>
            <w:tcW w:w="1251" w:type="dxa"/>
            <w:shd w:val="clear" w:color="auto" w:fill="auto"/>
            <w:vAlign w:val="center"/>
          </w:tcPr>
          <w:p w:rsidR="006B396A" w:rsidRDefault="003A7041">
            <w:pPr>
              <w:ind w:left="0"/>
              <w:jc w:val="center"/>
              <w:rPr>
                <w:i/>
                <w:sz w:val="18"/>
                <w:szCs w:val="18"/>
              </w:rPr>
            </w:pPr>
            <w:r>
              <w:rPr>
                <w:i/>
                <w:sz w:val="18"/>
                <w:szCs w:val="18"/>
              </w:rPr>
              <w:t>počet</w:t>
            </w:r>
          </w:p>
        </w:tc>
        <w:tc>
          <w:tcPr>
            <w:tcW w:w="1437" w:type="dxa"/>
            <w:shd w:val="clear" w:color="auto" w:fill="auto"/>
            <w:vAlign w:val="center"/>
          </w:tcPr>
          <w:p w:rsidR="006B396A" w:rsidRDefault="003A7041">
            <w:pPr>
              <w:ind w:left="0"/>
              <w:jc w:val="center"/>
              <w:rPr>
                <w:i/>
                <w:sz w:val="18"/>
                <w:szCs w:val="18"/>
                <w:lang w:val="en-GB"/>
              </w:rPr>
            </w:pPr>
            <w:r>
              <w:rPr>
                <w:i/>
                <w:sz w:val="18"/>
                <w:szCs w:val="18"/>
                <w:lang w:val="en-GB"/>
              </w:rPr>
              <w:t>0</w:t>
            </w:r>
          </w:p>
        </w:tc>
        <w:tc>
          <w:tcPr>
            <w:tcW w:w="1364" w:type="dxa"/>
            <w:shd w:val="clear" w:color="auto" w:fill="auto"/>
            <w:vAlign w:val="center"/>
          </w:tcPr>
          <w:p w:rsidR="006B396A" w:rsidRDefault="003A7041">
            <w:pPr>
              <w:ind w:left="0"/>
              <w:jc w:val="center"/>
              <w:rPr>
                <w:i/>
                <w:sz w:val="18"/>
                <w:szCs w:val="18"/>
                <w:lang w:val="en-GB"/>
              </w:rPr>
            </w:pPr>
            <w:r>
              <w:rPr>
                <w:i/>
                <w:sz w:val="18"/>
                <w:szCs w:val="18"/>
                <w:lang w:val="en-GB"/>
              </w:rPr>
              <w:t>1</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4</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KF</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N/A</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A84867"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13 700</w:t>
            </w:r>
            <w:r w:rsidR="00A84867">
              <w:rPr>
                <w:i/>
                <w:sz w:val="18"/>
                <w:szCs w:val="18"/>
              </w:rPr>
              <w:t xml:space="preserve"> 000</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137 000</w:t>
            </w:r>
            <w:r w:rsidR="00A84867">
              <w:rPr>
                <w:i/>
                <w:sz w:val="18"/>
                <w:szCs w:val="18"/>
                <w:lang w:val="en-GB"/>
              </w:rPr>
              <w:t xml:space="preserve"> 000</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5</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rekonštruovanej alebo zrenovovanej železničnej trate</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FB7BC7" w:rsidP="007C5776">
            <w:pPr>
              <w:ind w:left="0"/>
              <w:jc w:val="center"/>
              <w:rPr>
                <w:i/>
                <w:sz w:val="18"/>
                <w:szCs w:val="18"/>
                <w:lang w:val="en-GB"/>
              </w:rPr>
            </w:pPr>
            <w:r>
              <w:rPr>
                <w:i/>
                <w:sz w:val="18"/>
                <w:szCs w:val="18"/>
                <w:lang w:val="en-GB"/>
              </w:rPr>
              <w:t>54,5</w:t>
            </w:r>
          </w:p>
        </w:tc>
        <w:tc>
          <w:tcPr>
            <w:tcW w:w="1364" w:type="dxa"/>
            <w:shd w:val="clear" w:color="auto" w:fill="auto"/>
            <w:vAlign w:val="center"/>
          </w:tcPr>
          <w:p w:rsidR="00F83068" w:rsidRPr="00F83068" w:rsidRDefault="00FB7BC7" w:rsidP="009553A0">
            <w:pPr>
              <w:ind w:left="0"/>
              <w:jc w:val="center"/>
              <w:rPr>
                <w:i/>
                <w:sz w:val="18"/>
                <w:szCs w:val="18"/>
                <w:lang w:val="en-GB"/>
              </w:rPr>
            </w:pPr>
            <w:r>
              <w:rPr>
                <w:i/>
                <w:sz w:val="18"/>
                <w:szCs w:val="18"/>
                <w:lang w:val="en-GB"/>
              </w:rPr>
              <w:t>54,5</w:t>
            </w:r>
          </w:p>
        </w:tc>
      </w:tr>
      <w:tr w:rsidR="007111F7" w:rsidTr="00A127CB">
        <w:trPr>
          <w:trHeight w:val="284"/>
        </w:trPr>
        <w:tc>
          <w:tcPr>
            <w:tcW w:w="1301" w:type="dxa"/>
            <w:shd w:val="clear" w:color="auto" w:fill="auto"/>
            <w:vAlign w:val="center"/>
          </w:tcPr>
          <w:p w:rsidR="007111F7" w:rsidRPr="00F83068" w:rsidRDefault="007111F7" w:rsidP="0021450D">
            <w:pPr>
              <w:ind w:left="0"/>
              <w:jc w:val="center"/>
              <w:rPr>
                <w:i/>
                <w:sz w:val="18"/>
                <w:szCs w:val="18"/>
              </w:rPr>
            </w:pPr>
            <w:r>
              <w:rPr>
                <w:i/>
                <w:sz w:val="18"/>
                <w:szCs w:val="18"/>
              </w:rPr>
              <w:t>Prioritná os 5</w:t>
            </w:r>
          </w:p>
        </w:tc>
        <w:tc>
          <w:tcPr>
            <w:tcW w:w="866" w:type="dxa"/>
            <w:shd w:val="clear" w:color="auto" w:fill="auto"/>
            <w:vAlign w:val="center"/>
          </w:tcPr>
          <w:p w:rsidR="007111F7" w:rsidRPr="00F83068" w:rsidRDefault="007111F7" w:rsidP="0021450D">
            <w:pPr>
              <w:ind w:left="0"/>
              <w:jc w:val="center"/>
              <w:rPr>
                <w:i/>
                <w:sz w:val="18"/>
                <w:szCs w:val="18"/>
              </w:rPr>
            </w:pPr>
            <w:r w:rsidRPr="00F83068">
              <w:rPr>
                <w:i/>
                <w:sz w:val="18"/>
                <w:szCs w:val="18"/>
              </w:rPr>
              <w:t>EFRR</w:t>
            </w:r>
          </w:p>
        </w:tc>
        <w:tc>
          <w:tcPr>
            <w:tcW w:w="1058" w:type="dxa"/>
            <w:shd w:val="clear" w:color="auto" w:fill="auto"/>
            <w:vAlign w:val="center"/>
          </w:tcPr>
          <w:p w:rsidR="007111F7" w:rsidRPr="00F83068" w:rsidRDefault="007111F7" w:rsidP="0021450D">
            <w:pPr>
              <w:ind w:left="0"/>
              <w:jc w:val="center"/>
              <w:rPr>
                <w:i/>
                <w:sz w:val="18"/>
                <w:szCs w:val="18"/>
              </w:rPr>
            </w:pPr>
            <w:r w:rsidRPr="00F83068">
              <w:rPr>
                <w:i/>
                <w:sz w:val="18"/>
                <w:szCs w:val="18"/>
              </w:rPr>
              <w:t>Menej rozvinutý</w:t>
            </w:r>
          </w:p>
        </w:tc>
        <w:tc>
          <w:tcPr>
            <w:tcW w:w="2022" w:type="dxa"/>
            <w:shd w:val="clear" w:color="auto" w:fill="auto"/>
            <w:vAlign w:val="center"/>
          </w:tcPr>
          <w:p w:rsidR="007111F7" w:rsidRPr="00F83068" w:rsidRDefault="007111F7" w:rsidP="007111F7">
            <w:pPr>
              <w:ind w:left="0"/>
              <w:rPr>
                <w:i/>
                <w:sz w:val="18"/>
                <w:szCs w:val="18"/>
              </w:rPr>
            </w:pPr>
            <w:r>
              <w:rPr>
                <w:i/>
                <w:sz w:val="18"/>
                <w:szCs w:val="18"/>
              </w:rPr>
              <w:t>Počet lokalít s odstránením environmentálnej záťaže spôsobenej prevádzkou železničnej dopravy</w:t>
            </w:r>
          </w:p>
        </w:tc>
        <w:tc>
          <w:tcPr>
            <w:tcW w:w="1251" w:type="dxa"/>
            <w:shd w:val="clear" w:color="auto" w:fill="auto"/>
            <w:vAlign w:val="center"/>
          </w:tcPr>
          <w:p w:rsidR="007111F7" w:rsidRPr="00F83068" w:rsidRDefault="007111F7" w:rsidP="007111F7">
            <w:pPr>
              <w:ind w:left="0"/>
              <w:jc w:val="center"/>
              <w:rPr>
                <w:i/>
                <w:sz w:val="18"/>
                <w:szCs w:val="18"/>
              </w:rPr>
            </w:pPr>
            <w:r>
              <w:rPr>
                <w:i/>
                <w:sz w:val="18"/>
                <w:szCs w:val="18"/>
              </w:rPr>
              <w:t>počet</w:t>
            </w:r>
          </w:p>
        </w:tc>
        <w:tc>
          <w:tcPr>
            <w:tcW w:w="1437" w:type="dxa"/>
            <w:shd w:val="clear" w:color="auto" w:fill="auto"/>
            <w:vAlign w:val="center"/>
          </w:tcPr>
          <w:p w:rsidR="007111F7" w:rsidRPr="007111F7" w:rsidRDefault="007111F7" w:rsidP="007111F7">
            <w:pPr>
              <w:ind w:left="0"/>
              <w:jc w:val="center"/>
              <w:rPr>
                <w:i/>
                <w:sz w:val="18"/>
                <w:szCs w:val="18"/>
              </w:rPr>
            </w:pPr>
            <w:r>
              <w:rPr>
                <w:i/>
                <w:sz w:val="18"/>
                <w:szCs w:val="18"/>
              </w:rPr>
              <w:t>3</w:t>
            </w:r>
          </w:p>
        </w:tc>
        <w:tc>
          <w:tcPr>
            <w:tcW w:w="1364" w:type="dxa"/>
            <w:shd w:val="clear" w:color="auto" w:fill="auto"/>
            <w:vAlign w:val="center"/>
          </w:tcPr>
          <w:p w:rsidR="007111F7" w:rsidRPr="007111F7" w:rsidRDefault="007111F7" w:rsidP="007111F7">
            <w:pPr>
              <w:ind w:left="0"/>
              <w:jc w:val="center"/>
              <w:rPr>
                <w:i/>
                <w:sz w:val="18"/>
                <w:szCs w:val="18"/>
              </w:rPr>
            </w:pPr>
            <w:r>
              <w:rPr>
                <w:i/>
                <w:sz w:val="18"/>
                <w:szCs w:val="18"/>
              </w:rPr>
              <w:t>3</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 xml:space="preserve">Prioritná os </w:t>
            </w:r>
            <w:r w:rsidR="006A289D">
              <w:rPr>
                <w:i/>
                <w:sz w:val="18"/>
                <w:szCs w:val="18"/>
              </w:rPr>
              <w:t>5</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99 611 375</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332 037 915</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6</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83068" w:rsidP="009553A0">
            <w:pPr>
              <w:ind w:left="0"/>
              <w:rPr>
                <w:i/>
                <w:sz w:val="18"/>
                <w:szCs w:val="18"/>
              </w:rPr>
            </w:pPr>
            <w:r w:rsidRPr="00F83068">
              <w:rPr>
                <w:i/>
                <w:sz w:val="18"/>
                <w:szCs w:val="18"/>
              </w:rPr>
              <w:t>Celková dĺžka novovybudovaných ciest</w:t>
            </w:r>
          </w:p>
        </w:tc>
        <w:tc>
          <w:tcPr>
            <w:tcW w:w="1251" w:type="dxa"/>
            <w:shd w:val="clear" w:color="auto" w:fill="auto"/>
            <w:vAlign w:val="center"/>
          </w:tcPr>
          <w:p w:rsidR="00F83068" w:rsidRPr="00F83068" w:rsidRDefault="00F83068" w:rsidP="009553A0">
            <w:pPr>
              <w:ind w:left="0"/>
              <w:jc w:val="center"/>
              <w:rPr>
                <w:i/>
                <w:sz w:val="18"/>
                <w:szCs w:val="18"/>
              </w:rPr>
            </w:pPr>
            <w:r w:rsidRPr="00F83068">
              <w:rPr>
                <w:i/>
                <w:sz w:val="18"/>
                <w:szCs w:val="18"/>
              </w:rPr>
              <w:t>km</w:t>
            </w:r>
          </w:p>
        </w:tc>
        <w:tc>
          <w:tcPr>
            <w:tcW w:w="1437" w:type="dxa"/>
            <w:shd w:val="clear" w:color="auto" w:fill="auto"/>
            <w:vAlign w:val="center"/>
          </w:tcPr>
          <w:p w:rsidR="00F83068" w:rsidRPr="00F83068" w:rsidRDefault="00B033D1" w:rsidP="009553A0">
            <w:pPr>
              <w:ind w:left="0"/>
              <w:jc w:val="center"/>
              <w:rPr>
                <w:i/>
                <w:sz w:val="18"/>
                <w:szCs w:val="18"/>
                <w:lang w:val="en-GB"/>
              </w:rPr>
            </w:pPr>
            <w:r>
              <w:rPr>
                <w:i/>
                <w:sz w:val="18"/>
                <w:szCs w:val="18"/>
                <w:lang w:val="en-GB"/>
              </w:rPr>
              <w:t>10,25</w:t>
            </w:r>
          </w:p>
        </w:tc>
        <w:tc>
          <w:tcPr>
            <w:tcW w:w="1364" w:type="dxa"/>
            <w:shd w:val="clear" w:color="auto" w:fill="auto"/>
            <w:vAlign w:val="center"/>
          </w:tcPr>
          <w:p w:rsidR="00F83068" w:rsidRPr="00F83068" w:rsidRDefault="00584B3B" w:rsidP="009553A0">
            <w:pPr>
              <w:ind w:left="0"/>
              <w:jc w:val="center"/>
              <w:rPr>
                <w:i/>
                <w:sz w:val="18"/>
                <w:szCs w:val="18"/>
                <w:lang w:val="en-GB"/>
              </w:rPr>
            </w:pPr>
            <w:r>
              <w:rPr>
                <w:i/>
                <w:sz w:val="18"/>
                <w:szCs w:val="18"/>
                <w:lang w:val="en-GB"/>
              </w:rPr>
              <w:t>31,75</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6</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rPr>
            </w:pPr>
            <w:r>
              <w:rPr>
                <w:i/>
                <w:sz w:val="18"/>
                <w:szCs w:val="18"/>
              </w:rPr>
              <w:t>EUR</w:t>
            </w:r>
          </w:p>
        </w:tc>
        <w:tc>
          <w:tcPr>
            <w:tcW w:w="1437" w:type="dxa"/>
            <w:shd w:val="clear" w:color="auto" w:fill="auto"/>
            <w:vAlign w:val="center"/>
          </w:tcPr>
          <w:p w:rsidR="00F83068" w:rsidRPr="00F83068" w:rsidRDefault="00D0287B" w:rsidP="00D0287B">
            <w:pPr>
              <w:ind w:left="0"/>
              <w:jc w:val="center"/>
              <w:rPr>
                <w:i/>
                <w:sz w:val="18"/>
                <w:szCs w:val="18"/>
              </w:rPr>
            </w:pPr>
            <w:r>
              <w:rPr>
                <w:i/>
                <w:sz w:val="18"/>
                <w:szCs w:val="18"/>
              </w:rPr>
              <w:t>142 575 656</w:t>
            </w:r>
          </w:p>
        </w:tc>
        <w:tc>
          <w:tcPr>
            <w:tcW w:w="1364" w:type="dxa"/>
            <w:shd w:val="clear" w:color="auto" w:fill="auto"/>
            <w:vAlign w:val="center"/>
          </w:tcPr>
          <w:p w:rsidR="00F83068" w:rsidRPr="00F83068" w:rsidRDefault="00D0287B" w:rsidP="00D0287B">
            <w:pPr>
              <w:ind w:left="0"/>
              <w:jc w:val="center"/>
              <w:rPr>
                <w:i/>
                <w:sz w:val="18"/>
                <w:szCs w:val="18"/>
                <w:lang w:val="en-GB"/>
              </w:rPr>
            </w:pPr>
            <w:r>
              <w:rPr>
                <w:i/>
                <w:sz w:val="18"/>
                <w:szCs w:val="18"/>
                <w:lang w:val="en-GB"/>
              </w:rPr>
              <w:t>570 302 622</w:t>
            </w:r>
          </w:p>
        </w:tc>
      </w:tr>
      <w:tr w:rsidR="00F83068" w:rsidTr="00A127CB">
        <w:trPr>
          <w:trHeight w:val="284"/>
        </w:trPr>
        <w:tc>
          <w:tcPr>
            <w:tcW w:w="1301" w:type="dxa"/>
            <w:shd w:val="clear" w:color="auto" w:fill="auto"/>
            <w:vAlign w:val="center"/>
          </w:tcPr>
          <w:p w:rsidR="00F83068" w:rsidRPr="00F83068" w:rsidRDefault="00F83068" w:rsidP="009553A0">
            <w:pPr>
              <w:ind w:left="0"/>
              <w:jc w:val="center"/>
              <w:rPr>
                <w:i/>
                <w:sz w:val="18"/>
                <w:szCs w:val="18"/>
              </w:rPr>
            </w:pPr>
            <w:r>
              <w:rPr>
                <w:i/>
                <w:sz w:val="18"/>
                <w:szCs w:val="18"/>
              </w:rPr>
              <w:t>Prioritná os 7</w:t>
            </w:r>
          </w:p>
        </w:tc>
        <w:tc>
          <w:tcPr>
            <w:tcW w:w="866" w:type="dxa"/>
            <w:shd w:val="clear" w:color="auto" w:fill="auto"/>
            <w:vAlign w:val="center"/>
          </w:tcPr>
          <w:p w:rsidR="00F83068" w:rsidRPr="00F83068" w:rsidRDefault="00F83068" w:rsidP="009553A0">
            <w:pPr>
              <w:ind w:left="0"/>
              <w:jc w:val="center"/>
              <w:rPr>
                <w:i/>
                <w:sz w:val="18"/>
                <w:szCs w:val="18"/>
              </w:rPr>
            </w:pPr>
            <w:r w:rsidRPr="00F83068">
              <w:rPr>
                <w:i/>
                <w:sz w:val="18"/>
                <w:szCs w:val="18"/>
              </w:rPr>
              <w:t>EFRR</w:t>
            </w:r>
          </w:p>
        </w:tc>
        <w:tc>
          <w:tcPr>
            <w:tcW w:w="1058" w:type="dxa"/>
            <w:shd w:val="clear" w:color="auto" w:fill="auto"/>
            <w:vAlign w:val="center"/>
          </w:tcPr>
          <w:p w:rsidR="00F83068" w:rsidRPr="00F83068" w:rsidRDefault="00F83068" w:rsidP="009553A0">
            <w:pPr>
              <w:ind w:left="0"/>
              <w:jc w:val="center"/>
              <w:rPr>
                <w:i/>
                <w:sz w:val="18"/>
                <w:szCs w:val="18"/>
              </w:rPr>
            </w:pPr>
            <w:r w:rsidRPr="00F83068">
              <w:rPr>
                <w:i/>
                <w:sz w:val="18"/>
                <w:szCs w:val="18"/>
              </w:rPr>
              <w:t>Menej rozvinutý</w:t>
            </w:r>
          </w:p>
        </w:tc>
        <w:tc>
          <w:tcPr>
            <w:tcW w:w="2022" w:type="dxa"/>
            <w:shd w:val="clear" w:color="auto" w:fill="auto"/>
            <w:vAlign w:val="center"/>
          </w:tcPr>
          <w:p w:rsidR="00F83068" w:rsidRPr="00F83068" w:rsidRDefault="00F36122" w:rsidP="009553A0">
            <w:pPr>
              <w:ind w:left="0"/>
              <w:rPr>
                <w:i/>
                <w:sz w:val="18"/>
                <w:szCs w:val="18"/>
              </w:rPr>
            </w:pPr>
            <w:r w:rsidRPr="00F36122">
              <w:rPr>
                <w:i/>
                <w:sz w:val="18"/>
                <w:szCs w:val="18"/>
              </w:rPr>
              <w:t>Celková suma oprávnených výdavkov po ich certifikácii certifikačným orgánom</w:t>
            </w:r>
          </w:p>
        </w:tc>
        <w:tc>
          <w:tcPr>
            <w:tcW w:w="1251" w:type="dxa"/>
            <w:shd w:val="clear" w:color="auto" w:fill="auto"/>
            <w:vAlign w:val="center"/>
          </w:tcPr>
          <w:p w:rsidR="00F83068" w:rsidRPr="00F83068" w:rsidRDefault="00FE738D" w:rsidP="009553A0">
            <w:pPr>
              <w:ind w:left="0"/>
              <w:jc w:val="center"/>
              <w:rPr>
                <w:i/>
                <w:sz w:val="18"/>
                <w:szCs w:val="18"/>
                <w:lang w:val="en-US"/>
              </w:rPr>
            </w:pPr>
            <w:r>
              <w:rPr>
                <w:i/>
                <w:sz w:val="18"/>
                <w:szCs w:val="18"/>
                <w:lang w:val="en-US"/>
              </w:rPr>
              <w:t>EUR</w:t>
            </w:r>
          </w:p>
        </w:tc>
        <w:tc>
          <w:tcPr>
            <w:tcW w:w="1437" w:type="dxa"/>
            <w:shd w:val="clear" w:color="auto" w:fill="auto"/>
            <w:vAlign w:val="center"/>
          </w:tcPr>
          <w:p w:rsidR="00F83068" w:rsidRPr="00F83068" w:rsidRDefault="0049051F" w:rsidP="00D0287B">
            <w:pPr>
              <w:ind w:left="0"/>
              <w:jc w:val="center"/>
              <w:rPr>
                <w:i/>
                <w:sz w:val="18"/>
                <w:szCs w:val="18"/>
              </w:rPr>
            </w:pPr>
            <w:r>
              <w:rPr>
                <w:i/>
                <w:sz w:val="18"/>
                <w:szCs w:val="18"/>
              </w:rPr>
              <w:t>139 073 283</w:t>
            </w:r>
          </w:p>
        </w:tc>
        <w:tc>
          <w:tcPr>
            <w:tcW w:w="1364" w:type="dxa"/>
            <w:shd w:val="clear" w:color="auto" w:fill="auto"/>
            <w:vAlign w:val="center"/>
          </w:tcPr>
          <w:p w:rsidR="00F83068" w:rsidRPr="00F83068" w:rsidRDefault="007D250D" w:rsidP="00D0287B">
            <w:pPr>
              <w:ind w:left="0"/>
              <w:jc w:val="center"/>
              <w:rPr>
                <w:i/>
                <w:sz w:val="18"/>
                <w:szCs w:val="18"/>
                <w:lang w:val="en-GB"/>
              </w:rPr>
            </w:pPr>
            <w:r>
              <w:rPr>
                <w:i/>
                <w:sz w:val="18"/>
                <w:szCs w:val="18"/>
                <w:lang w:val="en-GB"/>
              </w:rPr>
              <w:t>927 155 226</w:t>
            </w:r>
          </w:p>
        </w:tc>
      </w:tr>
      <w:tr w:rsidR="00D25D03" w:rsidTr="00E621B4">
        <w:trPr>
          <w:cantSplit/>
          <w:trHeight w:val="284"/>
        </w:trPr>
        <w:tc>
          <w:tcPr>
            <w:tcW w:w="1301" w:type="dxa"/>
            <w:shd w:val="clear" w:color="auto" w:fill="auto"/>
            <w:vAlign w:val="center"/>
          </w:tcPr>
          <w:p w:rsidR="00D25D03" w:rsidRDefault="00D25D03" w:rsidP="00E621B4">
            <w:pPr>
              <w:ind w:left="0"/>
              <w:rPr>
                <w:i/>
                <w:sz w:val="18"/>
                <w:szCs w:val="18"/>
              </w:rPr>
            </w:pPr>
            <w:r w:rsidRPr="00C44F3C">
              <w:rPr>
                <w:i/>
                <w:sz w:val="18"/>
                <w:szCs w:val="18"/>
              </w:rPr>
              <w:lastRenderedPageBreak/>
              <w:t>Prioritná os 7</w:t>
            </w:r>
          </w:p>
        </w:tc>
        <w:tc>
          <w:tcPr>
            <w:tcW w:w="866" w:type="dxa"/>
            <w:shd w:val="clear" w:color="auto" w:fill="auto"/>
            <w:vAlign w:val="center"/>
          </w:tcPr>
          <w:p w:rsidR="00D25D03" w:rsidRPr="00F83068" w:rsidRDefault="00D25D03" w:rsidP="00E621B4">
            <w:pPr>
              <w:ind w:left="0"/>
              <w:rPr>
                <w:i/>
                <w:sz w:val="18"/>
                <w:szCs w:val="18"/>
              </w:rPr>
            </w:pPr>
            <w:r w:rsidRPr="00EE4785">
              <w:rPr>
                <w:i/>
                <w:sz w:val="18"/>
                <w:szCs w:val="18"/>
              </w:rPr>
              <w:t>EFRR</w:t>
            </w:r>
          </w:p>
        </w:tc>
        <w:tc>
          <w:tcPr>
            <w:tcW w:w="1058" w:type="dxa"/>
            <w:shd w:val="clear" w:color="auto" w:fill="auto"/>
            <w:vAlign w:val="center"/>
          </w:tcPr>
          <w:p w:rsidR="00D25D03" w:rsidRPr="00F83068" w:rsidRDefault="00D25D03" w:rsidP="00E621B4">
            <w:pPr>
              <w:ind w:left="0"/>
              <w:rPr>
                <w:i/>
                <w:sz w:val="18"/>
                <w:szCs w:val="18"/>
              </w:rPr>
            </w:pPr>
            <w:r w:rsidRPr="00C6104E">
              <w:rPr>
                <w:i/>
                <w:sz w:val="18"/>
                <w:szCs w:val="18"/>
              </w:rPr>
              <w:t>Menej rozvinutý</w:t>
            </w:r>
          </w:p>
        </w:tc>
        <w:tc>
          <w:tcPr>
            <w:tcW w:w="2022" w:type="dxa"/>
            <w:shd w:val="clear" w:color="auto" w:fill="auto"/>
            <w:vAlign w:val="center"/>
          </w:tcPr>
          <w:p w:rsidR="00D25D03" w:rsidRPr="00F83068" w:rsidRDefault="00D25D03" w:rsidP="00D25D03">
            <w:pPr>
              <w:ind w:left="0"/>
              <w:rPr>
                <w:i/>
                <w:sz w:val="18"/>
                <w:szCs w:val="18"/>
              </w:rPr>
            </w:pPr>
            <w:r w:rsidRPr="00C36904">
              <w:rPr>
                <w:i/>
                <w:sz w:val="18"/>
                <w:szCs w:val="18"/>
              </w:rPr>
              <w:t>Počet dodatočných centrálne využitých podporných systémov vnútornej správy v rámci ISVS (ako služieb v cloude SaaS)</w:t>
            </w:r>
          </w:p>
        </w:tc>
        <w:tc>
          <w:tcPr>
            <w:tcW w:w="1251" w:type="dxa"/>
            <w:shd w:val="clear" w:color="auto" w:fill="auto"/>
            <w:vAlign w:val="center"/>
          </w:tcPr>
          <w:p w:rsidR="00D25D03" w:rsidRPr="00D25D03" w:rsidDel="00FE738D" w:rsidRDefault="00D25D03" w:rsidP="00D25D03">
            <w:pPr>
              <w:ind w:left="0"/>
              <w:jc w:val="center"/>
              <w:rPr>
                <w:i/>
                <w:sz w:val="18"/>
                <w:szCs w:val="18"/>
              </w:rPr>
            </w:pPr>
            <w:r>
              <w:rPr>
                <w:i/>
                <w:sz w:val="18"/>
                <w:szCs w:val="18"/>
              </w:rPr>
              <w:t>počet</w:t>
            </w:r>
          </w:p>
        </w:tc>
        <w:tc>
          <w:tcPr>
            <w:tcW w:w="1437" w:type="dxa"/>
            <w:shd w:val="clear" w:color="auto" w:fill="auto"/>
            <w:vAlign w:val="center"/>
          </w:tcPr>
          <w:p w:rsidR="00D25D03" w:rsidDel="00FE738D" w:rsidRDefault="00D25D03" w:rsidP="00D25D03">
            <w:pPr>
              <w:ind w:left="0"/>
              <w:jc w:val="center"/>
              <w:rPr>
                <w:i/>
                <w:sz w:val="18"/>
                <w:szCs w:val="18"/>
              </w:rPr>
            </w:pPr>
            <w:r>
              <w:rPr>
                <w:i/>
                <w:sz w:val="18"/>
                <w:szCs w:val="18"/>
              </w:rPr>
              <w:t>2</w:t>
            </w:r>
          </w:p>
        </w:tc>
        <w:tc>
          <w:tcPr>
            <w:tcW w:w="1364" w:type="dxa"/>
            <w:shd w:val="clear" w:color="auto" w:fill="auto"/>
            <w:vAlign w:val="center"/>
          </w:tcPr>
          <w:p w:rsidR="00D25D03" w:rsidRPr="00D25D03" w:rsidDel="00FE738D" w:rsidRDefault="00D25D03" w:rsidP="00D25D03">
            <w:pPr>
              <w:ind w:left="0"/>
              <w:jc w:val="center"/>
              <w:rPr>
                <w:i/>
                <w:sz w:val="18"/>
                <w:szCs w:val="18"/>
              </w:rPr>
            </w:pPr>
            <w:r>
              <w:rPr>
                <w:i/>
                <w:sz w:val="18"/>
                <w:szCs w:val="18"/>
              </w:rPr>
              <w:t>7</w:t>
            </w:r>
          </w:p>
        </w:tc>
      </w:tr>
      <w:tr w:rsidR="00D25D03" w:rsidTr="00E621B4">
        <w:trPr>
          <w:trHeight w:val="284"/>
        </w:trPr>
        <w:tc>
          <w:tcPr>
            <w:tcW w:w="1301" w:type="dxa"/>
            <w:shd w:val="clear" w:color="auto" w:fill="auto"/>
            <w:vAlign w:val="center"/>
          </w:tcPr>
          <w:p w:rsidR="00D25D03" w:rsidRDefault="00D25D03" w:rsidP="00E621B4">
            <w:pPr>
              <w:ind w:left="0"/>
              <w:rPr>
                <w:i/>
                <w:sz w:val="18"/>
                <w:szCs w:val="18"/>
              </w:rPr>
            </w:pPr>
            <w:r w:rsidRPr="00C44F3C">
              <w:rPr>
                <w:i/>
                <w:sz w:val="18"/>
                <w:szCs w:val="18"/>
              </w:rPr>
              <w:t>Prioritná os 7</w:t>
            </w:r>
          </w:p>
        </w:tc>
        <w:tc>
          <w:tcPr>
            <w:tcW w:w="866" w:type="dxa"/>
            <w:shd w:val="clear" w:color="auto" w:fill="auto"/>
            <w:vAlign w:val="center"/>
          </w:tcPr>
          <w:p w:rsidR="00D25D03" w:rsidRPr="00F83068" w:rsidRDefault="00D25D03" w:rsidP="00E621B4">
            <w:pPr>
              <w:ind w:left="0"/>
              <w:rPr>
                <w:i/>
                <w:sz w:val="18"/>
                <w:szCs w:val="18"/>
              </w:rPr>
            </w:pPr>
            <w:r w:rsidRPr="00EE4785">
              <w:rPr>
                <w:i/>
                <w:sz w:val="18"/>
                <w:szCs w:val="18"/>
              </w:rPr>
              <w:t>EFRR</w:t>
            </w:r>
          </w:p>
        </w:tc>
        <w:tc>
          <w:tcPr>
            <w:tcW w:w="1058" w:type="dxa"/>
            <w:shd w:val="clear" w:color="auto" w:fill="auto"/>
            <w:vAlign w:val="center"/>
          </w:tcPr>
          <w:p w:rsidR="00D25D03" w:rsidRPr="00F83068" w:rsidRDefault="00D25D03" w:rsidP="00E621B4">
            <w:pPr>
              <w:ind w:left="0"/>
              <w:rPr>
                <w:i/>
                <w:sz w:val="18"/>
                <w:szCs w:val="18"/>
              </w:rPr>
            </w:pPr>
            <w:r w:rsidRPr="00C6104E">
              <w:rPr>
                <w:i/>
                <w:sz w:val="18"/>
                <w:szCs w:val="18"/>
              </w:rPr>
              <w:t>Menej rozvinutý</w:t>
            </w:r>
          </w:p>
        </w:tc>
        <w:tc>
          <w:tcPr>
            <w:tcW w:w="2022" w:type="dxa"/>
            <w:shd w:val="clear" w:color="auto" w:fill="auto"/>
            <w:vAlign w:val="center"/>
          </w:tcPr>
          <w:p w:rsidR="00D25D03" w:rsidRPr="00F83068" w:rsidRDefault="00D25D03" w:rsidP="00D25D03">
            <w:pPr>
              <w:ind w:left="0"/>
              <w:rPr>
                <w:i/>
                <w:sz w:val="18"/>
                <w:szCs w:val="18"/>
              </w:rPr>
            </w:pPr>
            <w:r w:rsidRPr="00C36904">
              <w:rPr>
                <w:i/>
                <w:sz w:val="18"/>
                <w:szCs w:val="18"/>
              </w:rPr>
              <w:t>Dodatočný pomer inštitúcií štátnej správy zapojených do eGovernment cloudu</w:t>
            </w:r>
          </w:p>
        </w:tc>
        <w:tc>
          <w:tcPr>
            <w:tcW w:w="1251" w:type="dxa"/>
            <w:shd w:val="clear" w:color="auto" w:fill="auto"/>
            <w:vAlign w:val="center"/>
          </w:tcPr>
          <w:p w:rsidR="00D25D03" w:rsidRPr="00D25D03" w:rsidDel="00FE738D" w:rsidRDefault="00D25D03" w:rsidP="00E621B4">
            <w:pPr>
              <w:ind w:left="0"/>
              <w:jc w:val="center"/>
              <w:rPr>
                <w:i/>
                <w:sz w:val="18"/>
                <w:szCs w:val="18"/>
              </w:rPr>
            </w:pPr>
            <w:r w:rsidRPr="00C36904">
              <w:rPr>
                <w:i/>
                <w:sz w:val="18"/>
                <w:szCs w:val="18"/>
              </w:rPr>
              <w:t>%</w:t>
            </w:r>
          </w:p>
        </w:tc>
        <w:tc>
          <w:tcPr>
            <w:tcW w:w="1437" w:type="dxa"/>
            <w:shd w:val="clear" w:color="auto" w:fill="auto"/>
            <w:vAlign w:val="center"/>
          </w:tcPr>
          <w:p w:rsidR="00D25D03" w:rsidDel="00FE738D" w:rsidRDefault="00D25D03" w:rsidP="00E621B4">
            <w:pPr>
              <w:ind w:left="0"/>
              <w:jc w:val="center"/>
              <w:rPr>
                <w:i/>
                <w:sz w:val="18"/>
                <w:szCs w:val="18"/>
              </w:rPr>
            </w:pPr>
            <w:r w:rsidRPr="00C36904">
              <w:rPr>
                <w:i/>
                <w:sz w:val="18"/>
                <w:szCs w:val="18"/>
              </w:rPr>
              <w:t>30</w:t>
            </w:r>
          </w:p>
        </w:tc>
        <w:tc>
          <w:tcPr>
            <w:tcW w:w="1364" w:type="dxa"/>
            <w:shd w:val="clear" w:color="auto" w:fill="auto"/>
            <w:vAlign w:val="center"/>
          </w:tcPr>
          <w:p w:rsidR="00D25D03" w:rsidRPr="00D25D03" w:rsidDel="00FE738D" w:rsidRDefault="00D25D03" w:rsidP="00E621B4">
            <w:pPr>
              <w:ind w:left="0"/>
              <w:jc w:val="center"/>
              <w:rPr>
                <w:i/>
                <w:sz w:val="18"/>
                <w:szCs w:val="18"/>
              </w:rPr>
            </w:pPr>
            <w:r w:rsidRPr="00C36904">
              <w:rPr>
                <w:i/>
                <w:sz w:val="18"/>
                <w:szCs w:val="18"/>
                <w:lang w:val="en-US"/>
              </w:rPr>
              <w:t>100</w:t>
            </w:r>
          </w:p>
        </w:tc>
      </w:tr>
    </w:tbl>
    <w:p w:rsidR="00463EBC" w:rsidRDefault="00463EBC" w:rsidP="00F83068">
      <w:pPr>
        <w:rPr>
          <w:lang w:eastAsia="cs-CZ"/>
        </w:rPr>
      </w:pPr>
    </w:p>
    <w:p w:rsidR="00F83068" w:rsidRDefault="006A289D" w:rsidP="00E621B4">
      <w:pPr>
        <w:pStyle w:val="Nadpis2"/>
        <w:tabs>
          <w:tab w:val="clear" w:pos="709"/>
        </w:tabs>
        <w:jc w:val="both"/>
      </w:pPr>
      <w:bookmarkStart w:id="158" w:name="_Toc403551511"/>
      <w:r>
        <w:t>Zapojenie príslušných partnerov do prípravy operačného programu a úlohy partnerov v rámci implementácie, monitorovania a hodnotenia operačného programu</w:t>
      </w:r>
      <w:bookmarkEnd w:id="158"/>
    </w:p>
    <w:p w:rsidR="006A289D" w:rsidRDefault="006A289D" w:rsidP="007F3EF4">
      <w:pPr>
        <w:pStyle w:val="Tab"/>
        <w:spacing w:after="60"/>
        <w:ind w:left="993" w:hanging="993"/>
        <w:jc w:val="both"/>
      </w:pPr>
      <w:r>
        <w:t xml:space="preserve">Prehľad zloženia a počet zástupcov Riadiaceho výboru pre prípravu Operačného programu Integrovaná infraštruktúra v programovom období 2014 </w:t>
      </w:r>
      <w:r w:rsidR="00475B10">
        <w:t>–</w:t>
      </w:r>
      <w:r>
        <w:t xml:space="preserve">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rsidTr="002602DB">
        <w:trPr>
          <w:trHeight w:val="284"/>
          <w:jc w:val="center"/>
        </w:trPr>
        <w:tc>
          <w:tcPr>
            <w:tcW w:w="675"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obrany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spravodlivosti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Úrad vlády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25"/>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miest a obcí Slovenska</w:t>
            </w:r>
          </w:p>
        </w:tc>
      </w:tr>
    </w:tbl>
    <w:p w:rsidR="002602DB" w:rsidRPr="007F3EF4" w:rsidRDefault="002602DB" w:rsidP="002602DB">
      <w:pPr>
        <w:pStyle w:val="06Normal"/>
      </w:pPr>
      <w:r w:rsidRPr="007F3EF4">
        <w:t>Prehľad zloženia a počet zástupcov Riadiaceho výboru pre prípravu Operačného programu Integrovaná infraštruktúra v programovom období 2014 - 2020 v členení na počet zástupcov a počet zástupcov s hlasovacím právom je uvedený v tab. 10</w:t>
      </w:r>
      <w:r>
        <w:t>4</w:t>
      </w:r>
      <w:r w:rsidRPr="007F3EF4">
        <w:t xml:space="preserve"> v Prílohe 8.</w:t>
      </w:r>
    </w:p>
    <w:p w:rsidR="00582B63" w:rsidRDefault="00582B63" w:rsidP="007F3EF4">
      <w:pPr>
        <w:pStyle w:val="Tab"/>
        <w:spacing w:before="240" w:after="60"/>
        <w:ind w:left="993" w:hanging="993"/>
        <w:jc w:val="both"/>
      </w:pPr>
      <w:r>
        <w:t>Prehľad zloženia a počet zástupcov Pracovnej skupiny pre programovanie v sektore doprava v programovom období 2014 –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rsidTr="002602DB">
        <w:trPr>
          <w:trHeight w:val="284"/>
          <w:jc w:val="center"/>
        </w:trPr>
        <w:tc>
          <w:tcPr>
            <w:tcW w:w="675"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2602DB">
        <w:trPr>
          <w:trHeight w:val="284"/>
          <w:jc w:val="center"/>
        </w:trPr>
        <w:tc>
          <w:tcPr>
            <w:tcW w:w="675" w:type="dxa"/>
            <w:vAlign w:val="center"/>
          </w:tcPr>
          <w:p w:rsidR="002602DB"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r>
      <w:tr w:rsidR="002602DB"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Slovenská správa ciest</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Železnice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Železničná spoločnosť Cargo Slovakia,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Letisko M. R. Štefánika – Airport Slovakia,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Letisko Poprad – Tatry,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Letisková spoločnosť Žilina,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Letisko Piešťany,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Pr>
                <w:color w:val="000000"/>
                <w:sz w:val="18"/>
                <w:szCs w:val="18"/>
              </w:rPr>
              <w:t>Letisko Sliač, a. 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jc w:val="both"/>
              <w:rPr>
                <w:color w:val="000000"/>
                <w:sz w:val="18"/>
                <w:szCs w:val="18"/>
              </w:rPr>
            </w:pPr>
            <w:r>
              <w:rPr>
                <w:color w:val="000000"/>
                <w:sz w:val="18"/>
                <w:szCs w:val="18"/>
              </w:rPr>
              <w:t>Agentúra na podporu rozvoja vodnej dopravy</w:t>
            </w:r>
          </w:p>
        </w:tc>
      </w:tr>
      <w:tr w:rsidR="002602DB" w:rsidRPr="006A289D"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Verejné prístavy, a. s.</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JASPERS</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Hlavné mesto SR Bratislava</w:t>
            </w:r>
          </w:p>
        </w:tc>
      </w:tr>
      <w:tr w:rsidR="002602DB" w:rsidRPr="006A289D"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CB2B8B">
            <w:pPr>
              <w:autoSpaceDE w:val="0"/>
              <w:autoSpaceDN w:val="0"/>
              <w:adjustRightInd w:val="0"/>
              <w:ind w:left="0"/>
              <w:rPr>
                <w:color w:val="000000"/>
                <w:sz w:val="18"/>
                <w:szCs w:val="18"/>
              </w:rPr>
            </w:pPr>
            <w:r>
              <w:rPr>
                <w:color w:val="000000"/>
                <w:sz w:val="18"/>
                <w:szCs w:val="18"/>
              </w:rPr>
              <w:t>Mesto Košice</w:t>
            </w:r>
          </w:p>
        </w:tc>
      </w:tr>
      <w:tr w:rsidR="002602DB" w:rsidRPr="006A289D"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CB2B8B">
            <w:pPr>
              <w:autoSpaceDE w:val="0"/>
              <w:autoSpaceDN w:val="0"/>
              <w:adjustRightInd w:val="0"/>
              <w:ind w:hanging="1080"/>
              <w:rPr>
                <w:color w:val="000000"/>
                <w:sz w:val="18"/>
                <w:szCs w:val="18"/>
              </w:rPr>
            </w:pPr>
            <w:r>
              <w:rPr>
                <w:color w:val="000000"/>
                <w:sz w:val="18"/>
                <w:szCs w:val="18"/>
              </w:rPr>
              <w:t>Mesto Prešov</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Mesto Žilina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 xml:space="preserve">Úrad Bratislavského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Banskobystrického samosprávneho kraja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Košického samosprávneho kraja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Únia dopravy, pôšt a telekomunikácií SR</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Združenie miest a obcí Slovenska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Únia miest a obcí Slovenska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Priatelia Zeme - CEPA</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Výskumný ústav dopravný, a. s.</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Žilinská univerzita v Žiline</w:t>
            </w:r>
          </w:p>
        </w:tc>
      </w:tr>
      <w:tr w:rsidR="002602DB" w:rsidTr="00CB2B8B">
        <w:trPr>
          <w:trHeight w:val="284"/>
          <w:jc w:val="center"/>
        </w:trPr>
        <w:tc>
          <w:tcPr>
            <w:tcW w:w="675" w:type="dxa"/>
            <w:vAlign w:val="center"/>
          </w:tcPr>
          <w:p w:rsidR="002602DB" w:rsidRPr="006A289D" w:rsidRDefault="002602DB" w:rsidP="00475B10">
            <w:pPr>
              <w:widowControl w:val="0"/>
              <w:numPr>
                <w:ilvl w:val="0"/>
                <w:numId w:val="93"/>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CB2B8B">
            <w:pPr>
              <w:autoSpaceDE w:val="0"/>
              <w:autoSpaceDN w:val="0"/>
              <w:adjustRightInd w:val="0"/>
              <w:ind w:hanging="1080"/>
              <w:rPr>
                <w:color w:val="000000"/>
                <w:sz w:val="18"/>
                <w:szCs w:val="18"/>
              </w:rPr>
            </w:pPr>
            <w:r>
              <w:rPr>
                <w:color w:val="000000"/>
                <w:sz w:val="18"/>
                <w:szCs w:val="18"/>
              </w:rPr>
              <w:t>Slovenská technická univerzita, Bratislava</w:t>
            </w:r>
          </w:p>
        </w:tc>
      </w:tr>
    </w:tbl>
    <w:p w:rsidR="002602DB" w:rsidRPr="007F3EF4" w:rsidRDefault="002602DB" w:rsidP="002602DB">
      <w:pPr>
        <w:pStyle w:val="Tab"/>
        <w:numPr>
          <w:ilvl w:val="0"/>
          <w:numId w:val="0"/>
        </w:numPr>
        <w:spacing w:after="60"/>
        <w:jc w:val="both"/>
        <w:rPr>
          <w:color w:val="333333"/>
          <w:szCs w:val="22"/>
        </w:rPr>
      </w:pPr>
      <w:r w:rsidRPr="007F3EF4">
        <w:rPr>
          <w:color w:val="333333"/>
          <w:szCs w:val="22"/>
        </w:rPr>
        <w:t>Prehľad zloženia a počet zástupcov Pracovnej skupiny pre pr</w:t>
      </w:r>
      <w:r>
        <w:rPr>
          <w:color w:val="333333"/>
          <w:szCs w:val="22"/>
        </w:rPr>
        <w:t>ogramovanie v sektore doprava v </w:t>
      </w:r>
      <w:r w:rsidRPr="007F3EF4">
        <w:rPr>
          <w:color w:val="333333"/>
          <w:szCs w:val="22"/>
        </w:rPr>
        <w:t>programovom období 2014 – 2020 v členení na počet zástupcov a počet zástupcov s hlasovacím právom je uvedený v tab. 10</w:t>
      </w:r>
      <w:r>
        <w:rPr>
          <w:color w:val="333333"/>
          <w:szCs w:val="22"/>
        </w:rPr>
        <w:t>5</w:t>
      </w:r>
      <w:r w:rsidRPr="007F3EF4">
        <w:rPr>
          <w:color w:val="333333"/>
          <w:szCs w:val="22"/>
        </w:rPr>
        <w:t xml:space="preserve"> v Prílohe 8.</w:t>
      </w:r>
    </w:p>
    <w:p w:rsidR="00294C3C" w:rsidRDefault="00294C3C" w:rsidP="00475B10">
      <w:pPr>
        <w:pStyle w:val="Tab"/>
        <w:spacing w:before="240" w:after="60"/>
        <w:ind w:left="993" w:hanging="993"/>
        <w:jc w:val="both"/>
      </w:pPr>
      <w:r>
        <w:t>Prehľad zloženia a počet zástupcov Pracovnej skupiny pre zabezpečenie plnenia ex an</w:t>
      </w:r>
      <w:r w:rsidR="00E621B4">
        <w:t>t</w:t>
      </w:r>
      <w:r>
        <w:t>e kondicionalít Rast v oblasti digitálnych služieb a </w:t>
      </w:r>
      <w:r w:rsidR="00E621B4">
        <w:t>Infraštruktúra</w:t>
      </w:r>
      <w:r>
        <w:t xml:space="preserve"> prístupovej siete novej </w:t>
      </w:r>
      <w:r w:rsidR="00D06789">
        <w:t>generácie</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rsidTr="002602DB">
        <w:trPr>
          <w:trHeight w:val="284"/>
          <w:jc w:val="center"/>
        </w:trPr>
        <w:tc>
          <w:tcPr>
            <w:tcW w:w="675"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rsidTr="002602DB">
        <w:trPr>
          <w:trHeight w:val="284"/>
          <w:jc w:val="center"/>
        </w:trPr>
        <w:tc>
          <w:tcPr>
            <w:tcW w:w="675" w:type="dxa"/>
            <w:vAlign w:val="center"/>
          </w:tcPr>
          <w:p w:rsidR="002602DB"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r>
      <w:tr w:rsidR="002602DB"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jc w:val="both"/>
              <w:rPr>
                <w:color w:val="000000"/>
                <w:sz w:val="18"/>
                <w:szCs w:val="18"/>
              </w:rPr>
            </w:pPr>
            <w:r>
              <w:rPr>
                <w:color w:val="000000"/>
                <w:sz w:val="18"/>
                <w:szCs w:val="18"/>
              </w:rPr>
              <w:t>Partnerstvá pre prosperitu</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jc w:val="both"/>
              <w:rPr>
                <w:color w:val="000000"/>
                <w:sz w:val="18"/>
                <w:szCs w:val="18"/>
              </w:rPr>
            </w:pPr>
            <w:r>
              <w:rPr>
                <w:color w:val="000000"/>
                <w:sz w:val="18"/>
                <w:szCs w:val="18"/>
              </w:rPr>
              <w:t>IT Asociácia Slovenska</w:t>
            </w:r>
          </w:p>
        </w:tc>
      </w:tr>
      <w:tr w:rsidR="002602DB"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jc w:val="both"/>
              <w:rPr>
                <w:color w:val="000000"/>
                <w:sz w:val="18"/>
                <w:szCs w:val="18"/>
              </w:rPr>
            </w:pPr>
            <w:r>
              <w:rPr>
                <w:color w:val="000000"/>
                <w:sz w:val="18"/>
                <w:szCs w:val="18"/>
              </w:rPr>
              <w:t>Únia miest Slovenska</w:t>
            </w:r>
          </w:p>
        </w:tc>
      </w:tr>
      <w:tr w:rsidR="002602DB"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jc w:val="both"/>
              <w:rPr>
                <w:color w:val="000000"/>
                <w:sz w:val="18"/>
                <w:szCs w:val="18"/>
              </w:rPr>
            </w:pPr>
            <w:r>
              <w:rPr>
                <w:color w:val="000000"/>
                <w:sz w:val="18"/>
                <w:szCs w:val="18"/>
              </w:rPr>
              <w:t>Združenie miest a obcí Slovenska</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Pr="006A289D" w:rsidRDefault="002602DB" w:rsidP="001726F5">
            <w:pPr>
              <w:autoSpaceDE w:val="0"/>
              <w:autoSpaceDN w:val="0"/>
              <w:adjustRightInd w:val="0"/>
              <w:ind w:hanging="1080"/>
              <w:rPr>
                <w:color w:val="000000"/>
                <w:sz w:val="18"/>
                <w:szCs w:val="18"/>
              </w:rPr>
            </w:pPr>
            <w:r>
              <w:rPr>
                <w:color w:val="000000"/>
                <w:sz w:val="18"/>
                <w:szCs w:val="18"/>
              </w:rPr>
              <w:t>Národná agentúra pre sieťové a elektronické služby</w:t>
            </w:r>
          </w:p>
        </w:tc>
      </w:tr>
      <w:tr w:rsidR="002602DB" w:rsidTr="002602DB">
        <w:trPr>
          <w:trHeight w:val="284"/>
          <w:jc w:val="center"/>
        </w:trPr>
        <w:tc>
          <w:tcPr>
            <w:tcW w:w="675" w:type="dxa"/>
            <w:vAlign w:val="center"/>
          </w:tcPr>
          <w:p w:rsidR="002602DB" w:rsidRPr="006A289D" w:rsidRDefault="002602DB" w:rsidP="00475B10">
            <w:pPr>
              <w:widowControl w:val="0"/>
              <w:numPr>
                <w:ilvl w:val="0"/>
                <w:numId w:val="10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2602DB" w:rsidRDefault="002602DB" w:rsidP="001726F5">
            <w:pPr>
              <w:autoSpaceDE w:val="0"/>
              <w:autoSpaceDN w:val="0"/>
              <w:adjustRightInd w:val="0"/>
              <w:ind w:hanging="1080"/>
              <w:rPr>
                <w:color w:val="000000"/>
                <w:sz w:val="18"/>
                <w:szCs w:val="18"/>
              </w:rPr>
            </w:pPr>
            <w:r>
              <w:rPr>
                <w:color w:val="000000"/>
                <w:sz w:val="18"/>
                <w:szCs w:val="18"/>
              </w:rPr>
              <w:t>Slovenská technická univerzita</w:t>
            </w:r>
          </w:p>
        </w:tc>
      </w:tr>
    </w:tbl>
    <w:p w:rsidR="007F3EF4" w:rsidRPr="007F3EF4" w:rsidRDefault="007F3EF4" w:rsidP="00475B10">
      <w:pPr>
        <w:spacing w:before="240" w:after="100" w:afterAutospacing="1"/>
        <w:rPr>
          <w:snapToGrid w:val="0"/>
          <w:color w:val="333333"/>
          <w:sz w:val="22"/>
          <w:szCs w:val="22"/>
          <w:lang w:eastAsia="cs-CZ"/>
        </w:rPr>
      </w:pPr>
    </w:p>
    <w:p w:rsidR="002602DB" w:rsidRPr="007F3EF4" w:rsidRDefault="002602DB" w:rsidP="002602DB">
      <w:pPr>
        <w:spacing w:before="240" w:after="100" w:afterAutospacing="1"/>
        <w:rPr>
          <w:snapToGrid w:val="0"/>
          <w:color w:val="333333"/>
          <w:sz w:val="22"/>
          <w:szCs w:val="22"/>
          <w:lang w:eastAsia="cs-CZ"/>
        </w:rPr>
      </w:pPr>
      <w:r w:rsidRPr="007F3EF4">
        <w:rPr>
          <w:snapToGrid w:val="0"/>
          <w:color w:val="333333"/>
          <w:sz w:val="22"/>
          <w:szCs w:val="22"/>
          <w:lang w:eastAsia="cs-CZ"/>
        </w:rPr>
        <w:lastRenderedPageBreak/>
        <w:t>Prehľad zloženia a počet zástupcov Pracovnej skupiny pre zabezpečenie plnenia ex ante kondicionalít Rast v oblasti digitálnych služieb a Infraštruktúra prístupovej siete novej generácie v členení na počet zástupcov a počet zástupcov s hlasovacím právom je uvedený v tab. 10</w:t>
      </w:r>
      <w:r>
        <w:rPr>
          <w:snapToGrid w:val="0"/>
          <w:color w:val="333333"/>
          <w:sz w:val="22"/>
          <w:szCs w:val="22"/>
          <w:lang w:eastAsia="cs-CZ"/>
        </w:rPr>
        <w:t>6</w:t>
      </w:r>
      <w:r w:rsidRPr="007F3EF4">
        <w:rPr>
          <w:snapToGrid w:val="0"/>
          <w:color w:val="333333"/>
          <w:sz w:val="22"/>
          <w:szCs w:val="22"/>
          <w:lang w:eastAsia="cs-CZ"/>
        </w:rPr>
        <w:t xml:space="preserve"> v Prílohe 8.</w:t>
      </w:r>
    </w:p>
    <w:p w:rsidR="00294C3C" w:rsidRPr="00294C3C" w:rsidRDefault="00294C3C" w:rsidP="00294C3C">
      <w:pPr>
        <w:pStyle w:val="Nadpis1"/>
        <w:spacing w:before="240"/>
        <w:sectPr w:rsidR="00294C3C" w:rsidRPr="00294C3C" w:rsidSect="00D1658B">
          <w:headerReference w:type="default" r:id="rId82"/>
          <w:footerReference w:type="default" r:id="rId83"/>
          <w:pgSz w:w="11906" w:h="16838"/>
          <w:pgMar w:top="1418" w:right="1361" w:bottom="1304" w:left="1474" w:header="709" w:footer="709" w:gutter="0"/>
          <w:cols w:space="708"/>
          <w:docGrid w:linePitch="360"/>
        </w:sectPr>
      </w:pPr>
    </w:p>
    <w:p w:rsidR="006A289D" w:rsidRDefault="00717C03" w:rsidP="00717C03">
      <w:pPr>
        <w:pStyle w:val="Nadpis1"/>
      </w:pPr>
      <w:bookmarkStart w:id="159" w:name="_Toc403551512"/>
      <w:r>
        <w:lastRenderedPageBreak/>
        <w:t>Prílohy</w:t>
      </w:r>
      <w:bookmarkEnd w:id="159"/>
    </w:p>
    <w:p w:rsidR="00717C03" w:rsidRDefault="00717C03" w:rsidP="00544A1F">
      <w:pPr>
        <w:pStyle w:val="Nadpis2"/>
        <w:spacing w:after="120"/>
      </w:pPr>
      <w:bookmarkStart w:id="160" w:name="_Toc403551513"/>
      <w:r>
        <w:t>Záverečná správa z ex ante hodnotenia OPII</w:t>
      </w:r>
      <w:bookmarkEnd w:id="160"/>
    </w:p>
    <w:p w:rsidR="00ED6B9C" w:rsidRPr="00ED6B9C" w:rsidRDefault="0081149D" w:rsidP="00ED6B9C">
      <w:r>
        <w:t>Pozri prílohu 1.</w:t>
      </w:r>
    </w:p>
    <w:p w:rsidR="00717C03" w:rsidRDefault="00544A1F" w:rsidP="00544A1F">
      <w:pPr>
        <w:pStyle w:val="Nadpis2"/>
        <w:spacing w:before="180" w:after="120"/>
      </w:pPr>
      <w:bookmarkStart w:id="161" w:name="_Toc403551514"/>
      <w:r>
        <w:t>Zoznam skratiek</w:t>
      </w:r>
      <w:bookmarkEnd w:id="161"/>
    </w:p>
    <w:p w:rsidR="00ED6B9C" w:rsidRPr="00ED6B9C" w:rsidRDefault="0081149D" w:rsidP="00ED6B9C">
      <w:r>
        <w:t>Pozri prílohu 2.</w:t>
      </w:r>
    </w:p>
    <w:p w:rsidR="00295546" w:rsidRPr="00295546" w:rsidRDefault="00295546" w:rsidP="00295546">
      <w:pPr>
        <w:pStyle w:val="Nadpis2"/>
        <w:tabs>
          <w:tab w:val="clear" w:pos="851"/>
        </w:tabs>
        <w:spacing w:before="180" w:after="120"/>
        <w:ind w:left="709" w:hanging="709"/>
      </w:pPr>
      <w:bookmarkStart w:id="162" w:name="_Toc403551515"/>
      <w:r w:rsidRPr="00295546">
        <w:t>Systém vzájomnej koordinácie medzi OP Integrovaná infraštruktúra a OP Efektívna verejná správa</w:t>
      </w:r>
      <w:bookmarkEnd w:id="162"/>
    </w:p>
    <w:p w:rsidR="00ED6B9C" w:rsidRPr="00295546" w:rsidRDefault="0081149D" w:rsidP="00ED6B9C">
      <w:r>
        <w:t xml:space="preserve">Pozri prílohu </w:t>
      </w:r>
      <w:r w:rsidR="00295546" w:rsidRPr="00295546">
        <w:t>3</w:t>
      </w:r>
      <w:r>
        <w:t>.</w:t>
      </w:r>
    </w:p>
    <w:p w:rsidR="00295546" w:rsidRPr="00295546" w:rsidRDefault="00295546" w:rsidP="00880B0C">
      <w:pPr>
        <w:pStyle w:val="Nadpis2"/>
        <w:tabs>
          <w:tab w:val="clear" w:pos="851"/>
          <w:tab w:val="num" w:pos="709"/>
        </w:tabs>
        <w:spacing w:before="180" w:after="120"/>
        <w:ind w:left="714" w:hanging="714"/>
      </w:pPr>
      <w:bookmarkStart w:id="163" w:name="_Toc403551516"/>
      <w:r w:rsidRPr="00295546">
        <w:t>Systém vzájomnej koordinácie medzi OP Integrovaná infraštruktúra a Programom rozvoja vidieka SR 2014 – 2020</w:t>
      </w:r>
      <w:bookmarkEnd w:id="163"/>
    </w:p>
    <w:p w:rsidR="00295546" w:rsidRPr="00ED6B9C" w:rsidRDefault="0081149D" w:rsidP="00295546">
      <w:r>
        <w:t xml:space="preserve">Pozri prílohu </w:t>
      </w:r>
      <w:r w:rsidR="000E00A5">
        <w:t>4</w:t>
      </w:r>
      <w:r>
        <w:t>.</w:t>
      </w:r>
    </w:p>
    <w:p w:rsidR="00880B0C" w:rsidRPr="00295546" w:rsidRDefault="00880B0C" w:rsidP="00880B0C">
      <w:pPr>
        <w:pStyle w:val="Nadpis2"/>
        <w:tabs>
          <w:tab w:val="clear" w:pos="851"/>
          <w:tab w:val="num" w:pos="709"/>
        </w:tabs>
        <w:spacing w:before="180" w:after="120"/>
      </w:pPr>
      <w:bookmarkStart w:id="164" w:name="_Toc403551517"/>
      <w:r>
        <w:t>Zlepšenie časovej dostupnosti</w:t>
      </w:r>
      <w:bookmarkEnd w:id="164"/>
    </w:p>
    <w:p w:rsidR="00880B0C" w:rsidRPr="00ED6B9C" w:rsidRDefault="0081149D" w:rsidP="00880B0C">
      <w:r>
        <w:t xml:space="preserve">Pozri prílohu </w:t>
      </w:r>
      <w:r w:rsidR="00880B0C">
        <w:t>5</w:t>
      </w:r>
      <w:r>
        <w:t>.</w:t>
      </w:r>
    </w:p>
    <w:p w:rsidR="00880B0C" w:rsidRPr="00A263F6" w:rsidRDefault="00880B0C" w:rsidP="00880B0C">
      <w:pPr>
        <w:pStyle w:val="Nadpis2"/>
        <w:tabs>
          <w:tab w:val="clear" w:pos="851"/>
          <w:tab w:val="num" w:pos="709"/>
        </w:tabs>
        <w:spacing w:before="180" w:after="120"/>
      </w:pPr>
      <w:bookmarkStart w:id="165" w:name="_Toc403551518"/>
      <w:r w:rsidRPr="00A263F6">
        <w:t>Popis stavu a zámery v oblasti infraštruktúry pre VOD</w:t>
      </w:r>
      <w:bookmarkEnd w:id="165"/>
    </w:p>
    <w:p w:rsidR="00A263F6" w:rsidRPr="00ED6B9C" w:rsidRDefault="0081149D" w:rsidP="00A263F6">
      <w:r>
        <w:t xml:space="preserve">Pozri prílohu </w:t>
      </w:r>
      <w:r w:rsidR="00A263F6">
        <w:t>6</w:t>
      </w:r>
      <w:r>
        <w:t>.</w:t>
      </w:r>
    </w:p>
    <w:p w:rsidR="00A263F6" w:rsidRPr="00A263F6" w:rsidRDefault="00A263F6" w:rsidP="00A263F6">
      <w:pPr>
        <w:pStyle w:val="Nadpis2"/>
        <w:tabs>
          <w:tab w:val="clear" w:pos="851"/>
          <w:tab w:val="num" w:pos="709"/>
        </w:tabs>
        <w:spacing w:before="180" w:after="120"/>
      </w:pPr>
      <w:bookmarkStart w:id="166" w:name="_Toc403551519"/>
      <w:r>
        <w:t>Mapy</w:t>
      </w:r>
      <w:bookmarkEnd w:id="166"/>
    </w:p>
    <w:p w:rsidR="00A263F6" w:rsidRPr="00ED6B9C" w:rsidRDefault="00A263F6" w:rsidP="00A263F6">
      <w:r>
        <w:t>Pozri prílohy</w:t>
      </w:r>
      <w:r w:rsidR="0081149D">
        <w:t xml:space="preserve"> </w:t>
      </w:r>
      <w:r>
        <w:t>7.1 – 7.5</w:t>
      </w:r>
      <w:r w:rsidR="0081149D">
        <w:t>.</w:t>
      </w:r>
    </w:p>
    <w:p w:rsidR="006B419A" w:rsidRDefault="006B419A" w:rsidP="00A263F6">
      <w:pPr>
        <w:pStyle w:val="Nadpis2"/>
        <w:tabs>
          <w:tab w:val="clear" w:pos="851"/>
          <w:tab w:val="num" w:pos="709"/>
        </w:tabs>
        <w:spacing w:before="180" w:after="120"/>
      </w:pPr>
      <w:bookmarkStart w:id="167" w:name="_Toc403551520"/>
      <w:r>
        <w:t>Obrázky, grafy a texty</w:t>
      </w:r>
    </w:p>
    <w:p w:rsidR="006B419A" w:rsidRPr="00ED6B9C" w:rsidRDefault="006B419A" w:rsidP="006B419A">
      <w:r>
        <w:t>Pozri prílohu 8.</w:t>
      </w:r>
    </w:p>
    <w:p w:rsidR="00A263F6" w:rsidRDefault="00A263F6" w:rsidP="00A263F6">
      <w:pPr>
        <w:pStyle w:val="Nadpis2"/>
        <w:tabs>
          <w:tab w:val="clear" w:pos="851"/>
          <w:tab w:val="num" w:pos="709"/>
        </w:tabs>
        <w:spacing w:before="180" w:after="120"/>
      </w:pPr>
      <w:r>
        <w:t>Všeobecné ex ante kondicionality</w:t>
      </w:r>
      <w:bookmarkEnd w:id="167"/>
    </w:p>
    <w:p w:rsidR="00A263F6" w:rsidRPr="00ED6B9C" w:rsidRDefault="0081149D" w:rsidP="00A263F6">
      <w:r>
        <w:t xml:space="preserve">Pozri prílohu </w:t>
      </w:r>
      <w:r w:rsidR="006B419A">
        <w:t>9</w:t>
      </w:r>
      <w:r>
        <w:t>.</w:t>
      </w:r>
    </w:p>
    <w:p w:rsidR="00A263F6" w:rsidRPr="00A263F6" w:rsidRDefault="00A263F6" w:rsidP="00A263F6"/>
    <w:p w:rsidR="00295546" w:rsidRPr="00295546" w:rsidRDefault="00295546" w:rsidP="00295546">
      <w:pPr>
        <w:pStyle w:val="Nadpis2"/>
        <w:numPr>
          <w:ilvl w:val="0"/>
          <w:numId w:val="0"/>
        </w:numPr>
        <w:tabs>
          <w:tab w:val="clear" w:pos="709"/>
        </w:tabs>
        <w:spacing w:before="180" w:after="120"/>
        <w:rPr>
          <w:highlight w:val="cyan"/>
        </w:rPr>
      </w:pPr>
    </w:p>
    <w:p w:rsidR="00544A1F" w:rsidRPr="00544A1F" w:rsidRDefault="00544A1F" w:rsidP="00544A1F"/>
    <w:p w:rsidR="00544A1F" w:rsidRPr="00544A1F" w:rsidRDefault="00544A1F" w:rsidP="00544A1F"/>
    <w:sectPr w:rsidR="00544A1F" w:rsidRPr="00544A1F" w:rsidSect="00D1658B">
      <w:headerReference w:type="default" r:id="rId84"/>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738" w:rsidRDefault="006D0738">
      <w:r>
        <w:separator/>
      </w:r>
    </w:p>
  </w:endnote>
  <w:endnote w:type="continuationSeparator" w:id="0">
    <w:p w:rsidR="006D0738" w:rsidRDefault="006D0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173210">
    <w:pPr>
      <w:pStyle w:val="Pta"/>
      <w:tabs>
        <w:tab w:val="clear" w:pos="9072"/>
        <w:tab w:val="left" w:pos="360"/>
        <w:tab w:val="right" w:pos="9001"/>
        <w:tab w:val="right" w:pos="14317"/>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165</w:t>
    </w:r>
    <w:r w:rsidR="004D7D5F" w:rsidRPr="00C6154C">
      <w:rPr>
        <w:rStyle w:val="slostrany"/>
        <w:sz w:val="23"/>
        <w:szCs w:val="23"/>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FA4C5A">
    <w:pPr>
      <w:pStyle w:val="Pta"/>
      <w:tabs>
        <w:tab w:val="clear" w:pos="9072"/>
        <w:tab w:val="left" w:pos="360"/>
        <w:tab w:val="right" w:pos="9001"/>
        <w:tab w:val="right" w:pos="14040"/>
      </w:tabs>
      <w:rPr>
        <w:sz w:val="23"/>
        <w:szCs w:val="23"/>
      </w:rPr>
    </w:pP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168</w:t>
    </w:r>
    <w:r w:rsidR="004D7D5F" w:rsidRPr="00C6154C">
      <w:rPr>
        <w:rStyle w:val="slostrany"/>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21</w:t>
    </w:r>
    <w:r w:rsidR="004D7D5F" w:rsidRPr="00C6154C">
      <w:rPr>
        <w:rStyle w:val="slostrany"/>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25</w:t>
    </w:r>
    <w:r w:rsidR="004D7D5F" w:rsidRPr="00C6154C">
      <w:rPr>
        <w:rStyle w:val="slostrany"/>
        <w:sz w:val="23"/>
        <w:szCs w:val="2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111</w:t>
    </w:r>
    <w:r w:rsidR="004D7D5F" w:rsidRPr="00C6154C">
      <w:rPr>
        <w:rStyle w:val="slostrany"/>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112</w:t>
    </w:r>
    <w:r w:rsidR="004D7D5F" w:rsidRPr="00C6154C">
      <w:rPr>
        <w:rStyle w:val="slostrany"/>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114</w:t>
    </w:r>
    <w:r w:rsidR="004D7D5F" w:rsidRPr="00C6154C">
      <w:rPr>
        <w:rStyle w:val="slostrany"/>
        <w:sz w:val="23"/>
        <w:szCs w:val="2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124</w:t>
    </w:r>
    <w:r w:rsidR="004D7D5F" w:rsidRPr="00C6154C">
      <w:rPr>
        <w:rStyle w:val="slostrany"/>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159</w:t>
    </w:r>
    <w:r w:rsidR="004D7D5F" w:rsidRPr="00C6154C">
      <w:rPr>
        <w:rStyle w:val="slostrany"/>
        <w:sz w:val="23"/>
        <w:szCs w:val="23"/>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C6154C" w:rsidRDefault="00637588"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004D7D5F" w:rsidRPr="00C6154C">
      <w:rPr>
        <w:rStyle w:val="slostrany"/>
        <w:sz w:val="23"/>
        <w:szCs w:val="23"/>
      </w:rPr>
      <w:fldChar w:fldCharType="begin"/>
    </w:r>
    <w:r w:rsidRPr="00C6154C">
      <w:rPr>
        <w:rStyle w:val="slostrany"/>
        <w:sz w:val="23"/>
        <w:szCs w:val="23"/>
      </w:rPr>
      <w:instrText xml:space="preserve"> PAGE </w:instrText>
    </w:r>
    <w:r w:rsidR="004D7D5F" w:rsidRPr="00C6154C">
      <w:rPr>
        <w:rStyle w:val="slostrany"/>
        <w:sz w:val="23"/>
        <w:szCs w:val="23"/>
      </w:rPr>
      <w:fldChar w:fldCharType="separate"/>
    </w:r>
    <w:r w:rsidR="00033B40">
      <w:rPr>
        <w:rStyle w:val="slostrany"/>
        <w:noProof/>
        <w:sz w:val="23"/>
        <w:szCs w:val="23"/>
      </w:rPr>
      <w:t>164</w:t>
    </w:r>
    <w:r w:rsidR="004D7D5F" w:rsidRPr="00C6154C">
      <w:rPr>
        <w:rStyle w:val="slostrany"/>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738" w:rsidRDefault="006D0738">
      <w:r>
        <w:separator/>
      </w:r>
    </w:p>
  </w:footnote>
  <w:footnote w:type="continuationSeparator" w:id="0">
    <w:p w:rsidR="006D0738" w:rsidRDefault="006D0738">
      <w:r>
        <w:continuationSeparator/>
      </w:r>
    </w:p>
  </w:footnote>
  <w:footnote w:id="1">
    <w:p w:rsidR="00637588" w:rsidRDefault="00637588" w:rsidP="008C53BC">
      <w:pPr>
        <w:pStyle w:val="Textpoznmkypodiarou"/>
        <w:jc w:val="both"/>
      </w:pPr>
      <w:r>
        <w:rPr>
          <w:rStyle w:val="Odkaznapoznmkupodiarou"/>
        </w:rPr>
        <w:footnoteRef/>
      </w:r>
      <w:r>
        <w:t xml:space="preserve"> </w:t>
      </w:r>
      <w:r w:rsidRPr="008C53BC">
        <w:rPr>
          <w:sz w:val="18"/>
          <w:szCs w:val="18"/>
        </w:rPr>
        <w:t>S účinnosťou o</w:t>
      </w:r>
      <w:r>
        <w:rPr>
          <w:sz w:val="18"/>
          <w:szCs w:val="18"/>
        </w:rPr>
        <w:t xml:space="preserve">d 01.01.2017 došlo k zmene názvu z „Ministerstvo dopravy, výstavby a regionálneho rozvoja Slovenskej republiky“ na „Ministerstvo dopravy a výstavby Slovenskej republiky“. Táto zmena bola schválená zákonom č. 378/2016 Z. z. </w:t>
      </w:r>
      <w:r w:rsidRPr="003B0247">
        <w:rPr>
          <w:sz w:val="18"/>
          <w:szCs w:val="18"/>
        </w:rPr>
        <w:t>ktorým sa mení a dopĺňa zákon č. 575/2001 Z. z. o organizácii činnosti vlády a organiz</w:t>
      </w:r>
      <w:r>
        <w:rPr>
          <w:sz w:val="18"/>
          <w:szCs w:val="18"/>
        </w:rPr>
        <w:t>ácii ústrednej štátnej správy v </w:t>
      </w:r>
      <w:r w:rsidRPr="003B0247">
        <w:rPr>
          <w:sz w:val="18"/>
          <w:szCs w:val="18"/>
        </w:rPr>
        <w:t>znení neskorších predpisov a ktorým sa menia a dopĺňajú niektoré zákony</w:t>
      </w:r>
      <w:r>
        <w:rPr>
          <w:sz w:val="18"/>
          <w:szCs w:val="18"/>
        </w:rPr>
        <w:t>.</w:t>
      </w:r>
    </w:p>
  </w:footnote>
  <w:footnote w:id="2">
    <w:p w:rsidR="00637588" w:rsidRPr="008D678B" w:rsidRDefault="00637588" w:rsidP="008D678B">
      <w:pPr>
        <w:pStyle w:val="Odsekzoznamu"/>
        <w:ind w:left="0"/>
        <w:jc w:val="both"/>
        <w:rPr>
          <w:sz w:val="18"/>
          <w:szCs w:val="18"/>
        </w:rPr>
      </w:pPr>
      <w:r w:rsidRPr="008D678B">
        <w:rPr>
          <w:rStyle w:val="Odkaznapoznmkupodiarou"/>
          <w:sz w:val="20"/>
          <w:szCs w:val="20"/>
        </w:rPr>
        <w:footnoteRef/>
      </w:r>
      <w:r w:rsidRPr="008D678B">
        <w:rPr>
          <w:sz w:val="18"/>
          <w:szCs w:val="18"/>
        </w:rPr>
        <w:t xml:space="preserve"> Schválením zákona č. 171/2016 Z. z., ktorým sa mení a dopĺňa zákon č. </w:t>
      </w:r>
      <w:hyperlink r:id="rId1" w:tooltip="Odkaz na predpis alebo ustanovenie" w:history="1">
        <w:r w:rsidRPr="008D678B">
          <w:rPr>
            <w:sz w:val="18"/>
            <w:szCs w:val="18"/>
          </w:rPr>
          <w:t>575/2001 Z. z.</w:t>
        </w:r>
      </w:hyperlink>
      <w:r w:rsidR="00E363D9">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footnote>
  <w:footnote w:id="3">
    <w:p w:rsidR="00637588" w:rsidRPr="004C77FC" w:rsidRDefault="00637588" w:rsidP="000C7996">
      <w:pPr>
        <w:pStyle w:val="Textpoznmkypodiarou"/>
        <w:jc w:val="both"/>
        <w:rPr>
          <w:sz w:val="18"/>
          <w:szCs w:val="18"/>
        </w:rPr>
      </w:pPr>
      <w:r w:rsidRPr="004C77FC">
        <w:rPr>
          <w:rStyle w:val="Odkaznapoznmkupodiarou"/>
          <w:sz w:val="18"/>
          <w:szCs w:val="18"/>
        </w:rPr>
        <w:footnoteRef/>
      </w:r>
      <w:r w:rsidRPr="004C77FC">
        <w:rPr>
          <w:sz w:val="18"/>
          <w:szCs w:val="18"/>
        </w:rPr>
        <w:t xml:space="preserve"> COM(2010) 2020 final</w:t>
      </w:r>
    </w:p>
  </w:footnote>
  <w:footnote w:id="4">
    <w:p w:rsidR="00637588" w:rsidRPr="004C77FC" w:rsidRDefault="00637588" w:rsidP="000C7996">
      <w:pPr>
        <w:pStyle w:val="Textpoznmkypodiarou"/>
        <w:rPr>
          <w:sz w:val="18"/>
          <w:szCs w:val="18"/>
        </w:rPr>
      </w:pPr>
      <w:r w:rsidRPr="004C77FC">
        <w:rPr>
          <w:rStyle w:val="Odkaznapoznmkupodiarou"/>
          <w:sz w:val="18"/>
          <w:szCs w:val="18"/>
        </w:rPr>
        <w:footnoteRef/>
      </w:r>
      <w:r>
        <w:rPr>
          <w:bCs/>
          <w:color w:val="000000"/>
          <w:sz w:val="18"/>
          <w:szCs w:val="18"/>
        </w:rPr>
        <w:t xml:space="preserve">  </w:t>
      </w:r>
      <w:r w:rsidRPr="004C77FC">
        <w:rPr>
          <w:bCs/>
          <w:color w:val="000000"/>
          <w:sz w:val="18"/>
          <w:szCs w:val="18"/>
        </w:rPr>
        <w:t>čl. 9 nariadenia</w:t>
      </w:r>
      <w:r>
        <w:rPr>
          <w:bCs/>
          <w:color w:val="000000"/>
          <w:sz w:val="18"/>
          <w:szCs w:val="18"/>
        </w:rPr>
        <w:t xml:space="preserve"> Európskeho parlamentu a Rady (EÚ) č.</w:t>
      </w:r>
      <w:r w:rsidRPr="004C77FC">
        <w:rPr>
          <w:bCs/>
          <w:color w:val="000000"/>
          <w:sz w:val="18"/>
          <w:szCs w:val="18"/>
        </w:rPr>
        <w:t xml:space="preserve"> 1303/2013</w:t>
      </w:r>
      <w:r>
        <w:rPr>
          <w:bCs/>
          <w:color w:val="000000"/>
          <w:sz w:val="18"/>
          <w:szCs w:val="18"/>
        </w:rPr>
        <w:t xml:space="preserve"> zo 17. decembra 2013</w:t>
      </w:r>
    </w:p>
  </w:footnote>
  <w:footnote w:id="5">
    <w:p w:rsidR="00637588" w:rsidRPr="00C83378" w:rsidRDefault="00637588"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Nariadenie Európskeho parlamentu a Rady (EÚ) č. 1316/2013 z 11. decembra 2013 o zriadení Nástroja na prepájanie Európy, ktorým sa mení nariadenie (EÚ) č. 913/2010 a zrušujú sa nariadenia (ES) č. 680/2007 a (ES) č. 67/2010</w:t>
      </w:r>
      <w:r>
        <w:rPr>
          <w:sz w:val="18"/>
          <w:szCs w:val="18"/>
        </w:rPr>
        <w:t>.</w:t>
      </w:r>
    </w:p>
  </w:footnote>
  <w:footnote w:id="6">
    <w:p w:rsidR="00637588" w:rsidRPr="00C83378" w:rsidRDefault="00637588" w:rsidP="00A45389">
      <w:pPr>
        <w:pStyle w:val="Textpoznmkypodiarou"/>
        <w:jc w:val="both"/>
        <w:rPr>
          <w:sz w:val="18"/>
          <w:szCs w:val="18"/>
        </w:rPr>
      </w:pPr>
      <w:r w:rsidRPr="00C83378">
        <w:rPr>
          <w:rStyle w:val="Odkaznapoznmkupodiarou"/>
          <w:sz w:val="18"/>
          <w:szCs w:val="18"/>
        </w:rPr>
        <w:footnoteRef/>
      </w:r>
      <w:r w:rsidRPr="00C83378">
        <w:rPr>
          <w:sz w:val="18"/>
          <w:szCs w:val="18"/>
        </w:rPr>
        <w:t xml:space="preserve"> Detailnejšie informácie sú stanovené v riadiacej dokumentácii</w:t>
      </w:r>
      <w:r>
        <w:rPr>
          <w:sz w:val="18"/>
          <w:szCs w:val="18"/>
        </w:rPr>
        <w:t xml:space="preserve"> (Interný manuál procedúr RO OPII, Príručka pre žiadateľa</w:t>
      </w:r>
      <w:r w:rsidRPr="00A45389">
        <w:t xml:space="preserve"> </w:t>
      </w:r>
      <w:r>
        <w:rPr>
          <w:sz w:val="18"/>
          <w:szCs w:val="18"/>
        </w:rPr>
        <w:t>o </w:t>
      </w:r>
      <w:r w:rsidRPr="00A45389">
        <w:rPr>
          <w:sz w:val="18"/>
          <w:szCs w:val="18"/>
        </w:rPr>
        <w:t>poskytnutie nenávratného finančného príspevku pre prioritnú os 1 až 6</w:t>
      </w:r>
      <w:r>
        <w:rPr>
          <w:sz w:val="18"/>
          <w:szCs w:val="18"/>
        </w:rPr>
        <w:t>).</w:t>
      </w:r>
    </w:p>
  </w:footnote>
  <w:footnote w:id="7">
    <w:p w:rsidR="00637588" w:rsidRPr="00487C15" w:rsidRDefault="00637588"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Medzi útvarom plniacim úlohy poskytovateľa služieb riadenia informačno – technologických projektov vo verejnej správe a útvarmi plniacimi úlohy sprostredkovateľského orgánu pod riadiacim orgánom pre Operačný program Integrovaná infraštruktúra bude v zmysle čl. 125, bod 7 Nariadenia  č. 1303/2013 zo 17. decembra 2013, zabezpečené primerané oddelenie funkcií.</w:t>
      </w:r>
      <w:r>
        <w:rPr>
          <w:sz w:val="18"/>
          <w:szCs w:val="18"/>
        </w:rPr>
        <w:t xml:space="preserve"> </w:t>
      </w:r>
    </w:p>
  </w:footnote>
  <w:footnote w:id="8">
    <w:p w:rsidR="00637588" w:rsidRPr="00A70F9E" w:rsidRDefault="00637588">
      <w:pPr>
        <w:pStyle w:val="Textpoznmkypodiarou"/>
        <w:rPr>
          <w:sz w:val="18"/>
          <w:szCs w:val="18"/>
        </w:rPr>
      </w:pPr>
      <w:r w:rsidRPr="00A70F9E">
        <w:rPr>
          <w:rStyle w:val="Odkaznapoznmkupodiarou"/>
          <w:sz w:val="18"/>
          <w:szCs w:val="18"/>
        </w:rPr>
        <w:footnoteRef/>
      </w:r>
      <w:r w:rsidRPr="00A70F9E">
        <w:rPr>
          <w:sz w:val="18"/>
          <w:szCs w:val="18"/>
        </w:rPr>
        <w:t xml:space="preserve"> Aktualizovaná národná stratégia ochrany biodiverzity do roku 2020 bola schválená UV SR č. 12 z 8.1.2014</w:t>
      </w:r>
    </w:p>
  </w:footnote>
  <w:footnote w:id="9">
    <w:p w:rsidR="00637588" w:rsidRPr="0044578F" w:rsidRDefault="00637588" w:rsidP="00DB79F5">
      <w:pPr>
        <w:pStyle w:val="Textpoznmkypodiarou"/>
      </w:pPr>
      <w:r w:rsidRPr="00A70F9E">
        <w:rPr>
          <w:rStyle w:val="Odkaznapoznmkupodiarou"/>
          <w:sz w:val="18"/>
          <w:szCs w:val="18"/>
        </w:rPr>
        <w:footnoteRef/>
      </w:r>
      <w:r w:rsidRPr="00A70F9E">
        <w:rPr>
          <w:sz w:val="18"/>
          <w:szCs w:val="18"/>
        </w:rPr>
        <w:t xml:space="preserve"> Národný program reforiem Slovenskej republiky 2013 bol schválený UV SR č. 198 z 24.4.2013</w:t>
      </w:r>
    </w:p>
  </w:footnote>
  <w:footnote w:id="10">
    <w:p w:rsidR="00637588" w:rsidRPr="0098089F" w:rsidRDefault="00637588" w:rsidP="007E1C72">
      <w:pPr>
        <w:pStyle w:val="Textpoznmkypodiarou"/>
        <w:jc w:val="both"/>
        <w:rPr>
          <w:sz w:val="18"/>
          <w:szCs w:val="18"/>
        </w:rPr>
      </w:pPr>
      <w:r w:rsidRPr="0098089F">
        <w:rPr>
          <w:rStyle w:val="Odkaznapoznmkupodiarou"/>
          <w:sz w:val="18"/>
          <w:szCs w:val="18"/>
        </w:rPr>
        <w:footnoteRef/>
      </w:r>
      <w:r>
        <w:rPr>
          <w:sz w:val="18"/>
          <w:szCs w:val="18"/>
        </w:rPr>
        <w:t xml:space="preserve"> N</w:t>
      </w:r>
      <w:r w:rsidRPr="0098089F">
        <w:rPr>
          <w:sz w:val="18"/>
          <w:szCs w:val="18"/>
        </w:rPr>
        <w:t xml:space="preserve">apr. Akčný plán energetickej efektívnosti na roky 2014 – 2016 s výhľadom do roku 2020, Smernica </w:t>
      </w:r>
      <w:r>
        <w:rPr>
          <w:sz w:val="18"/>
          <w:szCs w:val="18"/>
        </w:rPr>
        <w:t>2001/81/ES z 23. </w:t>
      </w:r>
      <w:r w:rsidRPr="0098089F">
        <w:rPr>
          <w:sz w:val="18"/>
          <w:szCs w:val="18"/>
        </w:rPr>
        <w:t>októbra 2001 o národných emisných stropoch pre určité znečisťujúce látky</w:t>
      </w:r>
      <w:r>
        <w:rPr>
          <w:sz w:val="18"/>
          <w:szCs w:val="18"/>
        </w:rPr>
        <w:t>.</w:t>
      </w:r>
    </w:p>
  </w:footnote>
  <w:footnote w:id="11">
    <w:p w:rsidR="00637588" w:rsidRPr="009D73D9" w:rsidRDefault="00637588" w:rsidP="009D73D9">
      <w:pPr>
        <w:pStyle w:val="Textpoznmkypodiarou"/>
        <w:jc w:val="both"/>
        <w:rPr>
          <w:sz w:val="18"/>
          <w:szCs w:val="18"/>
        </w:rPr>
      </w:pPr>
      <w:r w:rsidRPr="009D73D9">
        <w:rPr>
          <w:rStyle w:val="Odkaznapoznmkupodiarou"/>
          <w:sz w:val="18"/>
          <w:szCs w:val="18"/>
        </w:rPr>
        <w:footnoteRef/>
      </w:r>
      <w:r w:rsidRPr="009D73D9">
        <w:rPr>
          <w:sz w:val="18"/>
          <w:szCs w:val="18"/>
        </w:rPr>
        <w:t xml:space="preserve"> </w:t>
      </w:r>
      <w:r>
        <w:rPr>
          <w:sz w:val="18"/>
          <w:szCs w:val="18"/>
        </w:rPr>
        <w:t>Limitné</w:t>
      </w:r>
      <w:r w:rsidRPr="009D73D9">
        <w:rPr>
          <w:sz w:val="18"/>
          <w:szCs w:val="18"/>
        </w:rPr>
        <w:t xml:space="preserve"> hodnot</w:t>
      </w:r>
      <w:r>
        <w:rPr>
          <w:sz w:val="18"/>
          <w:szCs w:val="18"/>
        </w:rPr>
        <w:t>y pre prachové častice PM</w:t>
      </w:r>
      <w:r w:rsidRPr="00DB77C1">
        <w:rPr>
          <w:sz w:val="18"/>
          <w:szCs w:val="18"/>
          <w:vertAlign w:val="subscript"/>
        </w:rPr>
        <w:t>10</w:t>
      </w:r>
      <w:r>
        <w:rPr>
          <w:sz w:val="18"/>
          <w:szCs w:val="18"/>
        </w:rPr>
        <w:t xml:space="preserve"> boli </w:t>
      </w:r>
      <w:r w:rsidRPr="009D73D9">
        <w:rPr>
          <w:sz w:val="18"/>
          <w:szCs w:val="18"/>
        </w:rPr>
        <w:t>stanovené Smernicou Európskeho parlamentu a rady 2008/50/ES o kvalite okolité</w:t>
      </w:r>
      <w:r>
        <w:rPr>
          <w:sz w:val="18"/>
          <w:szCs w:val="18"/>
        </w:rPr>
        <w:t>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footnote>
  <w:footnote w:id="12">
    <w:p w:rsidR="00637588" w:rsidRDefault="00637588">
      <w:pPr>
        <w:pStyle w:val="Textpoznmkypodiarou"/>
      </w:pPr>
      <w:r>
        <w:rPr>
          <w:rStyle w:val="Odkaznapoznmkupodiarou"/>
        </w:rPr>
        <w:footnoteRef/>
      </w:r>
      <w:r>
        <w:t xml:space="preserve"> </w:t>
      </w:r>
      <w:r w:rsidRPr="008B2833">
        <w:rPr>
          <w:sz w:val="18"/>
          <w:szCs w:val="18"/>
        </w:rPr>
        <w:t>http://informatizacia.sk/strategicky-dokument/16604s</w:t>
      </w:r>
    </w:p>
  </w:footnote>
  <w:footnote w:id="13">
    <w:p w:rsidR="00637588" w:rsidRPr="008B2833" w:rsidRDefault="00637588" w:rsidP="00841ABF">
      <w:pPr>
        <w:pStyle w:val="Textpoznmkypodiarou"/>
        <w:jc w:val="both"/>
        <w:rPr>
          <w:sz w:val="18"/>
          <w:szCs w:val="18"/>
        </w:rPr>
      </w:pPr>
      <w:r w:rsidRPr="008B2833">
        <w:rPr>
          <w:rStyle w:val="Odkaznapoznmkupodiarou"/>
          <w:sz w:val="18"/>
          <w:szCs w:val="18"/>
        </w:rPr>
        <w:footnoteRef/>
      </w:r>
      <w:r w:rsidRPr="008B2833">
        <w:rPr>
          <w:sz w:val="18"/>
          <w:szCs w:val="18"/>
        </w:rPr>
        <w:t xml:space="preserve"> NPR SR 2013, príl. 1: Index sa pre danú krajinu vypočíta ako vážený priemer nasledujúcich troch indikátorov: dostupnosť e-governmentu (váha 50 %), využitie e-governmentu jednotlivcami (25 %) a využitie e-governmentu podnikmi (váha 25 %). Dostupnosť e-governmentu meria ponuku dvadsiatich základných služieb e-governmentu. Indikátor udáva podiel služieb dostupných prostredníctvom internetu z definovaných dvadsiatich verejných služieb</w:t>
      </w:r>
      <w:r>
        <w:rPr>
          <w:sz w:val="18"/>
          <w:szCs w:val="18"/>
        </w:rPr>
        <w:t>. Aby bola služba považovaná za </w:t>
      </w:r>
      <w:r w:rsidRPr="008B2833">
        <w:rPr>
          <w:sz w:val="18"/>
          <w:szCs w:val="18"/>
        </w:rPr>
        <w:t>dostupnú, musí dosahovať určitý stupeň sofistikácie. Využitie e-governmentu jednotlivcami, resp. podnikmi merajú koľko percent ľudí, resp. podnikov využilo v posledných troch mesiacoch internet na komunikáciu s verejnými inštitúciami (získanie informácii z web stránky, stiahnutie oficiálneho formulára alebo zaslanie vyplneného formulára). Zdroj: Eurostat</w:t>
      </w:r>
    </w:p>
  </w:footnote>
  <w:footnote w:id="14">
    <w:p w:rsidR="00637588" w:rsidRPr="008B2833" w:rsidRDefault="00637588">
      <w:pPr>
        <w:pStyle w:val="Textpoznmkypodiarou"/>
        <w:rPr>
          <w:sz w:val="18"/>
          <w:szCs w:val="18"/>
        </w:rPr>
      </w:pPr>
      <w:r w:rsidRPr="008B2833">
        <w:rPr>
          <w:rStyle w:val="Odkaznapoznmkupodiarou"/>
          <w:sz w:val="18"/>
          <w:szCs w:val="18"/>
        </w:rPr>
        <w:footnoteRef/>
      </w:r>
      <w:r w:rsidRPr="008B2833">
        <w:rPr>
          <w:sz w:val="18"/>
          <w:szCs w:val="18"/>
        </w:rPr>
        <w:t xml:space="preserve"> http://informatizacia.sk/strategicky-dokument/16604s</w:t>
      </w:r>
    </w:p>
  </w:footnote>
  <w:footnote w:id="15">
    <w:p w:rsidR="00637588" w:rsidRPr="008D678B" w:rsidRDefault="00637588" w:rsidP="008D678B">
      <w:pPr>
        <w:pStyle w:val="Odsekzoznamu"/>
        <w:ind w:left="0"/>
        <w:jc w:val="both"/>
        <w:rPr>
          <w:sz w:val="18"/>
          <w:szCs w:val="18"/>
        </w:rPr>
      </w:pPr>
      <w:r w:rsidRPr="008D678B">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2"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p w:rsidR="00637588" w:rsidRDefault="00637588" w:rsidP="00215205">
      <w:pPr>
        <w:pStyle w:val="Textpoznmkypodiarou"/>
        <w:jc w:val="both"/>
      </w:pPr>
    </w:p>
  </w:footnote>
  <w:footnote w:id="16">
    <w:p w:rsidR="00637588" w:rsidRPr="00041463" w:rsidRDefault="00637588" w:rsidP="00041463">
      <w:pPr>
        <w:pStyle w:val="Textpoznmkypodiarou"/>
        <w:jc w:val="both"/>
        <w:rPr>
          <w:sz w:val="18"/>
          <w:szCs w:val="18"/>
        </w:rPr>
      </w:pPr>
      <w:r w:rsidRPr="00041463">
        <w:rPr>
          <w:rStyle w:val="Odkaznapoznmkupodiarou"/>
          <w:sz w:val="18"/>
          <w:szCs w:val="18"/>
        </w:rPr>
        <w:footnoteRef/>
      </w:r>
      <w:r w:rsidRPr="00041463">
        <w:rPr>
          <w:sz w:val="18"/>
          <w:szCs w:val="18"/>
        </w:rPr>
        <w:t xml:space="preserve"> </w:t>
      </w:r>
      <w:r w:rsidRPr="00041463">
        <w:rPr>
          <w:bCs/>
          <w:sz w:val="18"/>
          <w:szCs w:val="18"/>
        </w:rPr>
        <w:t xml:space="preserve">Princíp "pro rata" </w:t>
      </w:r>
      <w:r w:rsidRPr="00041463">
        <w:rPr>
          <w:b/>
          <w:bCs/>
          <w:sz w:val="18"/>
          <w:szCs w:val="18"/>
        </w:rPr>
        <w:t xml:space="preserve">– </w:t>
      </w:r>
      <w:r w:rsidRPr="00041463">
        <w:rPr>
          <w:bCs/>
          <w:sz w:val="18"/>
          <w:szCs w:val="18"/>
        </w:rPr>
        <w:t xml:space="preserve">pomerné financovanie výdavkov projektu s prospechom aj pre územie spadajúce do inej kategórie regiónov pre realizáciu aktivít </w:t>
      </w:r>
      <w:r>
        <w:rPr>
          <w:bCs/>
          <w:sz w:val="18"/>
          <w:szCs w:val="18"/>
        </w:rPr>
        <w:t>projektu v prospech programu.</w:t>
      </w:r>
    </w:p>
  </w:footnote>
  <w:footnote w:id="17">
    <w:p w:rsidR="00637588" w:rsidRPr="00A32FFD" w:rsidRDefault="00637588">
      <w:pPr>
        <w:pStyle w:val="Textpoznmkypodiarou"/>
        <w:rPr>
          <w:sz w:val="18"/>
          <w:szCs w:val="18"/>
        </w:rPr>
      </w:pPr>
      <w:r w:rsidRPr="00A32FFD">
        <w:rPr>
          <w:rStyle w:val="Odkaznapoznmkupodiarou"/>
          <w:sz w:val="18"/>
          <w:szCs w:val="18"/>
        </w:rPr>
        <w:footnoteRef/>
      </w:r>
      <w:r w:rsidRPr="00A32FFD">
        <w:rPr>
          <w:sz w:val="18"/>
          <w:szCs w:val="18"/>
        </w:rPr>
        <w:t xml:space="preserve"> </w:t>
      </w:r>
      <w:r>
        <w:rPr>
          <w:sz w:val="18"/>
          <w:szCs w:val="18"/>
        </w:rPr>
        <w:t>Detailnejšie informácie o strategických dokumentoch sú uvedené v kapitole 1.</w:t>
      </w:r>
    </w:p>
  </w:footnote>
  <w:footnote w:id="18">
    <w:p w:rsidR="00637588" w:rsidRPr="009F5E58" w:rsidRDefault="00637588" w:rsidP="00E71E4A">
      <w:pPr>
        <w:pStyle w:val="Textpoznmkypodiarou"/>
        <w:jc w:val="both"/>
        <w:rPr>
          <w:sz w:val="18"/>
          <w:szCs w:val="18"/>
        </w:rPr>
      </w:pPr>
      <w:r w:rsidRPr="009F5E58">
        <w:rPr>
          <w:rStyle w:val="Odkaznapoznmkupodiarou"/>
          <w:sz w:val="18"/>
          <w:szCs w:val="18"/>
        </w:rPr>
        <w:footnoteRef/>
      </w:r>
      <w:r w:rsidRPr="009F5E58">
        <w:rPr>
          <w:sz w:val="18"/>
          <w:szCs w:val="18"/>
        </w:rPr>
        <w:t xml:space="preserve"> Rozhodnutie EK (2013) 4423 zo dňa 17.7.2013 o štátnej pomoci SA.34369 – 2013/C Výstavba a prevádzka verejných terminálov intermodálnej dopravy</w:t>
      </w:r>
    </w:p>
  </w:footnote>
  <w:footnote w:id="19">
    <w:p w:rsidR="00637588" w:rsidRPr="0098089F" w:rsidRDefault="00637588">
      <w:pPr>
        <w:pStyle w:val="Textpoznmkypodiarou"/>
        <w:rPr>
          <w:sz w:val="18"/>
          <w:szCs w:val="18"/>
        </w:rPr>
      </w:pPr>
      <w:r w:rsidRPr="0098089F">
        <w:rPr>
          <w:rStyle w:val="Odkaznapoznmkupodiarou"/>
          <w:sz w:val="18"/>
          <w:szCs w:val="18"/>
        </w:rPr>
        <w:footnoteRef/>
      </w:r>
      <w:r w:rsidRPr="0098089F">
        <w:rPr>
          <w:sz w:val="18"/>
          <w:szCs w:val="18"/>
        </w:rPr>
        <w:t xml:space="preserve"> úsek Bratislava Rača – Nové Mesto nad Váhom systémom ETCS L1</w:t>
      </w:r>
    </w:p>
  </w:footnote>
  <w:footnote w:id="20">
    <w:p w:rsidR="00637588" w:rsidRPr="00DF686B" w:rsidRDefault="00637588">
      <w:pPr>
        <w:pStyle w:val="Textpoznmkypodiarou"/>
        <w:rPr>
          <w:sz w:val="18"/>
          <w:szCs w:val="18"/>
        </w:rPr>
      </w:pPr>
      <w:r w:rsidRPr="0098089F">
        <w:rPr>
          <w:rStyle w:val="Odkaznapoznmkupodiarou"/>
          <w:sz w:val="18"/>
          <w:szCs w:val="18"/>
        </w:rPr>
        <w:footnoteRef/>
      </w:r>
      <w:r w:rsidRPr="0098089F">
        <w:rPr>
          <w:sz w:val="18"/>
          <w:szCs w:val="18"/>
        </w:rPr>
        <w:t xml:space="preserve"> </w:t>
      </w:r>
      <w:hyperlink r:id="rId3" w:history="1">
        <w:r w:rsidRPr="0098089F">
          <w:rPr>
            <w:rStyle w:val="Hypertextovprepojenie"/>
            <w:sz w:val="18"/>
            <w:szCs w:val="18"/>
          </w:rPr>
          <w:t>http://www.telecom.gov.sk/files/statistika_vud/preprava_nakl.htm</w:t>
        </w:r>
      </w:hyperlink>
      <w:r w:rsidRPr="00307AAF">
        <w:rPr>
          <w:sz w:val="18"/>
          <w:szCs w:val="18"/>
        </w:rPr>
        <w:t xml:space="preserve"> </w:t>
      </w:r>
    </w:p>
  </w:footnote>
  <w:footnote w:id="21">
    <w:p w:rsidR="00637588" w:rsidRPr="0094267E" w:rsidRDefault="00637588" w:rsidP="0094267E">
      <w:pPr>
        <w:pStyle w:val="Textpoznmkypodiarou"/>
        <w:jc w:val="both"/>
        <w:rPr>
          <w:sz w:val="18"/>
          <w:szCs w:val="18"/>
        </w:rPr>
      </w:pPr>
      <w:r w:rsidRPr="0094267E">
        <w:rPr>
          <w:rStyle w:val="Odkaznapoznmkupodiarou"/>
          <w:sz w:val="18"/>
          <w:szCs w:val="18"/>
        </w:rPr>
        <w:footnoteRef/>
      </w:r>
      <w:r w:rsidRPr="0094267E">
        <w:rPr>
          <w:sz w:val="18"/>
          <w:szCs w:val="18"/>
        </w:rPr>
        <w:t xml:space="preserve"> Rozhodnutie Komisie č. 2012/88/EÚ z 25. januára 2012 o technickej špecifikácii interoperability týkajúcej sa subsystémov riadenia – zabezpečenia a návestenia transeurópskeho železničného systému; Smernica Európskeho Parlamentu a Rady 2008/57/ES zo 17. júna 2008 o interoperabilite systému železníc v Spoločenstve</w:t>
      </w:r>
    </w:p>
  </w:footnote>
  <w:footnote w:id="22">
    <w:p w:rsidR="00637588" w:rsidRPr="00DF686B" w:rsidRDefault="00637588" w:rsidP="00240293">
      <w:pPr>
        <w:pStyle w:val="Textpoznmkypodiarou"/>
        <w:rPr>
          <w:sz w:val="18"/>
          <w:szCs w:val="18"/>
        </w:rPr>
      </w:pPr>
      <w:r>
        <w:rPr>
          <w:rStyle w:val="Odkaznapoznmkupodiarou"/>
          <w:sz w:val="18"/>
          <w:szCs w:val="18"/>
        </w:rPr>
        <w:footnoteRef/>
      </w:r>
      <w:r w:rsidRPr="00307AAF">
        <w:rPr>
          <w:sz w:val="18"/>
          <w:szCs w:val="18"/>
        </w:rPr>
        <w:t xml:space="preserve"> RegioJet, a. s. prevádzkujúci železničnú osobnú dopravu v úseku Bratislava - Komárno</w:t>
      </w:r>
    </w:p>
  </w:footnote>
  <w:footnote w:id="23">
    <w:p w:rsidR="00637588" w:rsidRPr="00032E50" w:rsidRDefault="00637588" w:rsidP="00240293">
      <w:pPr>
        <w:pStyle w:val="Textpoznmkypodiarou"/>
        <w:rPr>
          <w:sz w:val="18"/>
          <w:szCs w:val="18"/>
        </w:rPr>
      </w:pPr>
      <w:r>
        <w:rPr>
          <w:rStyle w:val="Odkaznapoznmkupodiarou"/>
          <w:sz w:val="18"/>
          <w:szCs w:val="18"/>
        </w:rPr>
        <w:footnoteRef/>
      </w:r>
      <w:r w:rsidRPr="00307AAF">
        <w:rPr>
          <w:sz w:val="18"/>
          <w:szCs w:val="18"/>
        </w:rPr>
        <w:t xml:space="preserve"> Prieskum bol realizovaný Železničnou spoločnosťou Slovensko, a.s. v novembri 2012 (</w:t>
      </w:r>
      <w:hyperlink r:id="rId4" w:history="1">
        <w:r>
          <w:rPr>
            <w:rStyle w:val="Hypertextovprepojenie"/>
            <w:sz w:val="18"/>
            <w:szCs w:val="18"/>
          </w:rPr>
          <w:t>www.zssk.sk</w:t>
        </w:r>
      </w:hyperlink>
      <w:r w:rsidRPr="00307AAF">
        <w:rPr>
          <w:sz w:val="18"/>
          <w:szCs w:val="18"/>
        </w:rPr>
        <w:t>)</w:t>
      </w:r>
      <w:r w:rsidRPr="00032E50">
        <w:rPr>
          <w:sz w:val="18"/>
          <w:szCs w:val="18"/>
        </w:rPr>
        <w:t xml:space="preserve"> </w:t>
      </w:r>
    </w:p>
  </w:footnote>
  <w:footnote w:id="24">
    <w:p w:rsidR="00637588" w:rsidRPr="00C96951" w:rsidRDefault="00637588"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Zdroj: Strategický plán rozvoja dopravnej infraštruktúry SR do roku 2020 (výpočet MDVRR SR na základe vývoja dopravných výkonov podľa druhu ciest v tis. vozokm za priemerný deň roka (údaje za rok 2010)).</w:t>
      </w:r>
    </w:p>
  </w:footnote>
  <w:footnote w:id="25">
    <w:p w:rsidR="00637588" w:rsidRPr="007B4B46" w:rsidRDefault="00637588"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Výpočet MDVRR SR na základe údajov z Cestnej databanky (zdroj: </w:t>
      </w:r>
      <w:hyperlink r:id="rId5" w:history="1">
        <w:r>
          <w:rPr>
            <w:rStyle w:val="Hypertextovprepojenie"/>
            <w:sz w:val="18"/>
            <w:szCs w:val="18"/>
          </w:rPr>
          <w:t>http://www.cdb.sk/sk/Vystupy-CDB/Statisticke-prehlady/Dlzky-cestnych-komunikacii.alej</w:t>
        </w:r>
      </w:hyperlink>
      <w:r w:rsidRPr="00EB510B">
        <w:rPr>
          <w:sz w:val="18"/>
          <w:szCs w:val="18"/>
        </w:rPr>
        <w:t>)</w:t>
      </w:r>
      <w:r>
        <w:rPr>
          <w:sz w:val="18"/>
          <w:szCs w:val="18"/>
        </w:rPr>
        <w:t xml:space="preserve"> </w:t>
      </w:r>
    </w:p>
  </w:footnote>
  <w:footnote w:id="26">
    <w:p w:rsidR="00637588" w:rsidRPr="00274382" w:rsidRDefault="00637588" w:rsidP="00F0116F">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27">
    <w:p w:rsidR="00637588" w:rsidRPr="00A54DDC" w:rsidRDefault="00637588" w:rsidP="00A54DDC">
      <w:pPr>
        <w:pStyle w:val="Textpoznmkypodiarou"/>
        <w:jc w:val="both"/>
        <w:rPr>
          <w:sz w:val="18"/>
          <w:szCs w:val="18"/>
        </w:rPr>
      </w:pPr>
      <w:r w:rsidRPr="00A54DDC">
        <w:rPr>
          <w:rStyle w:val="Odkaznapoznmkupodiarou"/>
          <w:sz w:val="18"/>
          <w:szCs w:val="18"/>
        </w:rPr>
        <w:footnoteRef/>
      </w:r>
      <w:r w:rsidRPr="00A54DDC">
        <w:rPr>
          <w:sz w:val="18"/>
          <w:szCs w:val="18"/>
        </w:rPr>
        <w:t xml:space="preserve"> </w:t>
      </w:r>
      <w:r>
        <w:rPr>
          <w:sz w:val="18"/>
          <w:szCs w:val="18"/>
        </w:rPr>
        <w:t>d</w:t>
      </w:r>
      <w:r w:rsidRPr="00A54DDC">
        <w:rPr>
          <w:sz w:val="18"/>
          <w:szCs w:val="18"/>
        </w:rPr>
        <w:t>ňa 9. decembra 2010 Európska komisia zverejnila návrh Oznámenia o Stratégii E</w:t>
      </w:r>
      <w:r>
        <w:rPr>
          <w:sz w:val="18"/>
          <w:szCs w:val="18"/>
        </w:rPr>
        <w:t>Ú pre dunajský región (odkaz) a </w:t>
      </w:r>
      <w:r w:rsidRPr="00A54DDC">
        <w:rPr>
          <w:sz w:val="18"/>
          <w:szCs w:val="18"/>
        </w:rPr>
        <w:t xml:space="preserve">sprievodný, pracovný dokument - Akčný plán Stratégie EÚ pre dunajský región. Rada pre všeobecné záležitosti na svojom zasadnutí dňa 13. apríla 2011 schválila závery Rady k Dunajskej stratégií. Dunajská stratégia bola schválená na zasadnutí Európskej rady 24. júna 2011. Aktualizovaná Národná pozícia k Stratégii EÚ pre dunajský región a návrh jej koordinácie bola schválená UV SR č. 229/2011 (odkaz).  </w:t>
      </w:r>
    </w:p>
  </w:footnote>
  <w:footnote w:id="28">
    <w:p w:rsidR="00637588" w:rsidRPr="0079404A" w:rsidRDefault="00637588">
      <w:pPr>
        <w:pStyle w:val="Textpoznmkypodiarou"/>
        <w:rPr>
          <w:sz w:val="18"/>
          <w:szCs w:val="18"/>
        </w:rPr>
      </w:pPr>
      <w:r w:rsidRPr="0079404A">
        <w:rPr>
          <w:rStyle w:val="Odkaznapoznmkupodiarou"/>
          <w:sz w:val="18"/>
          <w:szCs w:val="18"/>
        </w:rPr>
        <w:footnoteRef/>
      </w:r>
      <w:r w:rsidRPr="0079404A">
        <w:rPr>
          <w:sz w:val="18"/>
          <w:szCs w:val="18"/>
        </w:rPr>
        <w:t xml:space="preserve"> schválený uznesením vlády SR č. 798 zo 14. decembra 2011</w:t>
      </w:r>
    </w:p>
  </w:footnote>
  <w:footnote w:id="29">
    <w:p w:rsidR="00637588" w:rsidRPr="00EB05E6" w:rsidRDefault="00637588" w:rsidP="00EB05E6">
      <w:pPr>
        <w:pStyle w:val="Textpoznmkypodiarou"/>
        <w:jc w:val="both"/>
        <w:rPr>
          <w:sz w:val="18"/>
          <w:szCs w:val="18"/>
        </w:rPr>
      </w:pPr>
      <w:r w:rsidRPr="00EB05E6">
        <w:rPr>
          <w:rStyle w:val="Odkaznapoznmkupodiarou"/>
          <w:sz w:val="18"/>
          <w:szCs w:val="18"/>
        </w:rPr>
        <w:footnoteRef/>
      </w:r>
      <w:r w:rsidRPr="00EB05E6">
        <w:rPr>
          <w:sz w:val="18"/>
          <w:szCs w:val="18"/>
        </w:rPr>
        <w:t xml:space="preserve"> </w:t>
      </w:r>
      <w:r>
        <w:rPr>
          <w:sz w:val="18"/>
          <w:szCs w:val="18"/>
        </w:rPr>
        <w:t xml:space="preserve">zákon </w:t>
      </w:r>
      <w:r w:rsidRPr="00EB05E6">
        <w:rPr>
          <w:sz w:val="18"/>
          <w:szCs w:val="18"/>
        </w:rPr>
        <w:t>č. 249/2011 Z. z. o riadení bezpečnosti pozemných komunikácií a o zmene a doplnení niektorých zákonov v znení neskorších predpisov</w:t>
      </w:r>
      <w:r>
        <w:rPr>
          <w:sz w:val="18"/>
          <w:szCs w:val="18"/>
        </w:rPr>
        <w:t>,</w:t>
      </w:r>
      <w:r w:rsidRPr="00EB05E6">
        <w:rPr>
          <w:sz w:val="18"/>
          <w:szCs w:val="18"/>
        </w:rPr>
        <w:t xml:space="preserve"> vyhlášk</w:t>
      </w:r>
      <w:r>
        <w:rPr>
          <w:sz w:val="18"/>
          <w:szCs w:val="18"/>
        </w:rPr>
        <w:t>a</w:t>
      </w:r>
      <w:r w:rsidRPr="00EB05E6">
        <w:rPr>
          <w:sz w:val="18"/>
          <w:szCs w:val="18"/>
        </w:rPr>
        <w:t xml:space="preserve"> č. 251/2011 Z. z., ktorou sa ustanovujú podrobnosti riadenia bezpečnosti pozemných komunikácií a vyhlášk</w:t>
      </w:r>
      <w:r>
        <w:rPr>
          <w:sz w:val="18"/>
          <w:szCs w:val="18"/>
        </w:rPr>
        <w:t>a</w:t>
      </w:r>
      <w:r w:rsidRPr="00EB05E6">
        <w:rPr>
          <w:sz w:val="18"/>
          <w:szCs w:val="18"/>
        </w:rPr>
        <w:t xml:space="preserve"> č. 135/2012 Z. z., ktorou sa ustanovujú podrobnosti o odbornej </w:t>
      </w:r>
      <w:r>
        <w:rPr>
          <w:sz w:val="18"/>
          <w:szCs w:val="18"/>
        </w:rPr>
        <w:t>príprave, o odbornej skúške a o </w:t>
      </w:r>
      <w:r w:rsidRPr="00EB05E6">
        <w:rPr>
          <w:sz w:val="18"/>
          <w:szCs w:val="18"/>
        </w:rPr>
        <w:t>výkone činnosti audítora bezpečnosti pozemnej komunikácie, o zápise do zoznamu audítorov bezpečnosti pozemných komunikácií a o zápise do zoznamu vzdelávacích inštitúcií akreditovaných v odbore riadenia bezpečnosti pozemných komunikácií</w:t>
      </w:r>
    </w:p>
  </w:footnote>
  <w:footnote w:id="30">
    <w:p w:rsidR="00637588" w:rsidRDefault="00637588" w:rsidP="00307AAF">
      <w:pPr>
        <w:jc w:val="both"/>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footnote>
  <w:footnote w:id="31">
    <w:p w:rsidR="00637588" w:rsidRPr="00B24732" w:rsidRDefault="00637588" w:rsidP="00B24732">
      <w:pPr>
        <w:jc w:val="both"/>
        <w:rPr>
          <w:sz w:val="18"/>
          <w:szCs w:val="18"/>
        </w:rPr>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p w:rsidR="00637588" w:rsidRDefault="00637588">
      <w:pPr>
        <w:pStyle w:val="Textpoznmkypodiarou"/>
      </w:pPr>
    </w:p>
  </w:footnote>
  <w:footnote w:id="32">
    <w:p w:rsidR="00637588" w:rsidRPr="00274382" w:rsidRDefault="00637588" w:rsidP="00CC411D">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33">
    <w:p w:rsidR="00637588" w:rsidRDefault="00637588" w:rsidP="00065AE0">
      <w:pPr>
        <w:spacing w:before="240"/>
        <w:jc w:val="both"/>
        <w:rPr>
          <w:sz w:val="22"/>
          <w:szCs w:val="22"/>
          <w:vertAlign w:val="subscript"/>
        </w:rPr>
      </w:pPr>
      <w:r w:rsidRPr="00A21DD4">
        <w:rPr>
          <w:rStyle w:val="Odkaznapoznmkupodiarou"/>
        </w:rPr>
        <w:footnoteRef/>
      </w:r>
      <w:r w:rsidRPr="00A21DD4">
        <w:t xml:space="preserve"> </w:t>
      </w:r>
      <w:r w:rsidRPr="00A21DD4">
        <w:rPr>
          <w:sz w:val="18"/>
          <w:szCs w:val="18"/>
        </w:rPr>
        <w:t>Po ukončení prác na plánovaných štúdiách realizovateľnosti a stanovení realizačných variantov projektov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p>
    <w:p w:rsidR="00637588" w:rsidRDefault="00637588">
      <w:pPr>
        <w:pStyle w:val="Textpoznmkypodiarou"/>
      </w:pPr>
    </w:p>
  </w:footnote>
  <w:footnote w:id="34">
    <w:p w:rsidR="00637588" w:rsidRDefault="00637588">
      <w:pPr>
        <w:pStyle w:val="Textpoznmkypodiarou"/>
      </w:pPr>
      <w:r>
        <w:rPr>
          <w:rStyle w:val="Odkaznapoznmkupodiarou"/>
        </w:rPr>
        <w:footnoteRef/>
      </w:r>
      <w:r>
        <w:t xml:space="preserve"> </w:t>
      </w:r>
      <w:r w:rsidRPr="008F7124">
        <w:rPr>
          <w:sz w:val="18"/>
          <w:szCs w:val="18"/>
        </w:rPr>
        <w:t>úsek Bratislava Rača – Nové Mesto nad Váhom systémom ETCS L1</w:t>
      </w:r>
    </w:p>
  </w:footnote>
  <w:footnote w:id="35">
    <w:p w:rsidR="00637588" w:rsidRPr="004C77FC" w:rsidRDefault="00637588">
      <w:pPr>
        <w:pStyle w:val="Textpoznmkypodiarou"/>
        <w:rPr>
          <w:sz w:val="18"/>
          <w:szCs w:val="18"/>
        </w:rPr>
      </w:pPr>
      <w:r w:rsidRPr="004C77FC">
        <w:rPr>
          <w:rStyle w:val="Odkaznapoznmkupodiarou"/>
          <w:sz w:val="18"/>
          <w:szCs w:val="18"/>
        </w:rPr>
        <w:footnoteRef/>
      </w:r>
      <w:r w:rsidRPr="004C77FC">
        <w:rPr>
          <w:sz w:val="18"/>
          <w:szCs w:val="18"/>
        </w:rPr>
        <w:t xml:space="preserve"> </w:t>
      </w:r>
      <w:r>
        <w:rPr>
          <w:sz w:val="18"/>
          <w:szCs w:val="18"/>
        </w:rPr>
        <w:t>S</w:t>
      </w:r>
      <w:r w:rsidRPr="004C77FC">
        <w:rPr>
          <w:sz w:val="18"/>
          <w:szCs w:val="18"/>
        </w:rPr>
        <w:t>chválený uznesením vlády SR č. 798 zo 14. d</w:t>
      </w:r>
      <w:r>
        <w:rPr>
          <w:sz w:val="18"/>
          <w:szCs w:val="18"/>
        </w:rPr>
        <w:t>ecembra 2011</w:t>
      </w:r>
    </w:p>
  </w:footnote>
  <w:footnote w:id="36">
    <w:p w:rsidR="00637588" w:rsidRPr="001756E5" w:rsidRDefault="00637588">
      <w:pPr>
        <w:pStyle w:val="Textpoznmkypodiarou"/>
        <w:rPr>
          <w:sz w:val="18"/>
          <w:szCs w:val="18"/>
        </w:rPr>
      </w:pPr>
      <w:r w:rsidRPr="001756E5">
        <w:rPr>
          <w:rStyle w:val="Odkaznapoznmkupodiarou"/>
          <w:sz w:val="18"/>
          <w:szCs w:val="18"/>
        </w:rPr>
        <w:footnoteRef/>
      </w:r>
      <w:r w:rsidRPr="001756E5">
        <w:rPr>
          <w:sz w:val="18"/>
          <w:szCs w:val="18"/>
        </w:rPr>
        <w:t xml:space="preserve"> pozri zákon NR SR č. 249/2011 Z. z.</w:t>
      </w:r>
      <w:r>
        <w:rPr>
          <w:sz w:val="18"/>
          <w:szCs w:val="18"/>
        </w:rPr>
        <w:t xml:space="preserve"> </w:t>
      </w:r>
    </w:p>
  </w:footnote>
  <w:footnote w:id="37">
    <w:p w:rsidR="00637588" w:rsidRPr="001E09F3" w:rsidRDefault="00637588">
      <w:pPr>
        <w:pStyle w:val="Textpoznmkypodiarou"/>
      </w:pPr>
      <w:r>
        <w:rPr>
          <w:rStyle w:val="Odkaznapoznmkupodiarou"/>
        </w:rPr>
        <w:footnoteRef/>
      </w:r>
      <w:r>
        <w:t xml:space="preserve"> § 7 (1)</w:t>
      </w:r>
    </w:p>
  </w:footnote>
  <w:footnote w:id="38">
    <w:p w:rsidR="00637588" w:rsidRDefault="00637588" w:rsidP="00AD06FF">
      <w:pPr>
        <w:pStyle w:val="Textpoznmkypodiarou"/>
      </w:pPr>
      <w:r>
        <w:rPr>
          <w:rStyle w:val="Odkaznapoznmkupodiarou"/>
        </w:rPr>
        <w:footnoteRef/>
      </w:r>
      <w:r>
        <w:t xml:space="preserve"> </w:t>
      </w:r>
      <w:hyperlink r:id="rId6" w:history="1">
        <w:r w:rsidRPr="00367664">
          <w:rPr>
            <w:rStyle w:val="Hypertextovprepojenie"/>
          </w:rPr>
          <w:t>http://ec.europa.eu/information_society/newsroom/cf/itemdetail.cfm?item_id=6537</w:t>
        </w:r>
      </w:hyperlink>
    </w:p>
    <w:p w:rsidR="00637588" w:rsidRDefault="00637588" w:rsidP="00445E30">
      <w:pPr>
        <w:pStyle w:val="Textpoznmkypodiarou"/>
      </w:pPr>
    </w:p>
  </w:footnote>
  <w:footnote w:id="39">
    <w:p w:rsidR="00637588" w:rsidRDefault="00637588" w:rsidP="00B80F3A">
      <w:pPr>
        <w:pStyle w:val="Textpoznmkypodiarou"/>
      </w:pPr>
      <w:r>
        <w:rPr>
          <w:rStyle w:val="Odkaznapoznmkupodiarou"/>
        </w:rPr>
        <w:footnoteRef/>
      </w:r>
      <w:r>
        <w:t xml:space="preserve"> </w:t>
      </w:r>
      <w:hyperlink r:id="rId7" w:history="1">
        <w:r w:rsidRPr="00367664">
          <w:rPr>
            <w:rStyle w:val="Hypertextovprepojenie"/>
          </w:rPr>
          <w:t>http://ec.europa.eu/information_society/newsroom/cf/itemdetail.cfm?item_id=6537</w:t>
        </w:r>
      </w:hyperlink>
    </w:p>
    <w:p w:rsidR="00637588" w:rsidRDefault="00637588" w:rsidP="00B80F3A">
      <w:pPr>
        <w:pStyle w:val="Textpoznmkypodiarou"/>
      </w:pPr>
    </w:p>
  </w:footnote>
  <w:footnote w:id="40">
    <w:p w:rsidR="00637588" w:rsidRDefault="00637588" w:rsidP="00B80F3A">
      <w:pPr>
        <w:pStyle w:val="Textpoznmkypodiarou"/>
        <w:jc w:val="both"/>
      </w:pPr>
      <w:r>
        <w:rPr>
          <w:rStyle w:val="Odkaznapoznmkupodiarou"/>
        </w:rPr>
        <w:footnoteRef/>
      </w:r>
      <w:r>
        <w:t xml:space="preserve"> </w:t>
      </w:r>
      <w:r>
        <w:rPr>
          <w:lang w:eastAsia="de-DE"/>
        </w:rPr>
        <w:t>Znevýhodnenú skupinu občanov tvoria z veľkej časti ľudia vo veku od 55 do 74 rokov, ľudia s nízkymi príjmami, nezamestnaní a ľudia s nižším vzdelaním alebo postihnutím.</w:t>
      </w:r>
    </w:p>
  </w:footnote>
  <w:footnote w:id="41">
    <w:p w:rsidR="00637588" w:rsidRDefault="00637588" w:rsidP="00582AB1">
      <w:pPr>
        <w:pStyle w:val="Textpoznmkypodiarou"/>
      </w:pPr>
      <w:r>
        <w:rPr>
          <w:rStyle w:val="Odkaznapoznmkupodiarou"/>
        </w:rPr>
        <w:footnoteRef/>
      </w:r>
      <w:r>
        <w:t xml:space="preserve"> </w:t>
      </w:r>
      <w:r w:rsidRPr="00487D03">
        <w:t>http://informatizacia.sk/strategicky-dokument/16604s</w:t>
      </w:r>
    </w:p>
  </w:footnote>
  <w:footnote w:id="42">
    <w:p w:rsidR="00637588" w:rsidRDefault="00637588" w:rsidP="00582AB1">
      <w:pPr>
        <w:pStyle w:val="Textpoznmkypodiarou"/>
      </w:pPr>
      <w:r>
        <w:rPr>
          <w:rStyle w:val="Odkaznapoznmkupodiarou"/>
        </w:rPr>
        <w:footnoteRef/>
      </w:r>
      <w:r>
        <w:t xml:space="preserve"> </w:t>
      </w:r>
      <w:r w:rsidRPr="00487D03">
        <w:t>http://www.informatizacia.sk/narodna-strategia-pre-ib/6783s</w:t>
      </w:r>
    </w:p>
  </w:footnote>
  <w:footnote w:id="43">
    <w:p w:rsidR="00637588" w:rsidRPr="001E09F3" w:rsidRDefault="00637588" w:rsidP="001E09F3">
      <w:pPr>
        <w:pStyle w:val="Textpoznmkypodiarou"/>
        <w:jc w:val="both"/>
        <w:rPr>
          <w:sz w:val="18"/>
          <w:szCs w:val="18"/>
        </w:rPr>
      </w:pPr>
      <w:r w:rsidRPr="001E09F3">
        <w:rPr>
          <w:rStyle w:val="Odkaznapoznmkupodiarou"/>
          <w:sz w:val="18"/>
          <w:szCs w:val="18"/>
        </w:rPr>
        <w:footnoteRef/>
      </w:r>
      <w:r w:rsidRPr="001E09F3">
        <w:rPr>
          <w:sz w:val="18"/>
          <w:szCs w:val="18"/>
        </w:rPr>
        <w:t xml:space="preserve"> </w:t>
      </w:r>
      <w:r>
        <w:rPr>
          <w:sz w:val="18"/>
          <w:szCs w:val="18"/>
        </w:rPr>
        <w:t>V</w:t>
      </w:r>
      <w:r w:rsidRPr="001E09F3">
        <w:rPr>
          <w:sz w:val="18"/>
          <w:szCs w:val="18"/>
        </w:rPr>
        <w:t xml:space="preserve"> znení </w:t>
      </w:r>
      <w:r>
        <w:rPr>
          <w:sz w:val="18"/>
          <w:szCs w:val="18"/>
        </w:rPr>
        <w:t>n</w:t>
      </w:r>
      <w:r w:rsidRPr="001E09F3">
        <w:rPr>
          <w:sz w:val="18"/>
          <w:szCs w:val="18"/>
        </w:rPr>
        <w:t xml:space="preserve">ariadenia vlády Slovenskej republiky č. 461/2011 Z. z. zo 16. novembra 2011, </w:t>
      </w:r>
      <w:r>
        <w:rPr>
          <w:sz w:val="18"/>
          <w:szCs w:val="18"/>
        </w:rPr>
        <w:t>ktorým sa vyhlasujú zmeny a </w:t>
      </w:r>
      <w:r w:rsidRPr="001E09F3">
        <w:rPr>
          <w:sz w:val="18"/>
          <w:szCs w:val="18"/>
        </w:rPr>
        <w:t>doplnky záväznej časti Koncepcie územného rozvoja Slovenska 2001</w:t>
      </w:r>
      <w:r>
        <w:rPr>
          <w:sz w:val="18"/>
          <w:szCs w:val="18"/>
        </w:rPr>
        <w:t>.</w:t>
      </w:r>
    </w:p>
  </w:footnote>
  <w:footnote w:id="44">
    <w:p w:rsidR="00637588" w:rsidRPr="00BC793A" w:rsidRDefault="00637588" w:rsidP="00B476FF">
      <w:pPr>
        <w:pStyle w:val="Textpoznmkypodiarou"/>
        <w:rPr>
          <w:sz w:val="18"/>
          <w:szCs w:val="18"/>
        </w:rPr>
      </w:pPr>
      <w:r w:rsidRPr="00BC793A">
        <w:rPr>
          <w:rStyle w:val="Odkaznapoznmkupodiarou"/>
          <w:sz w:val="18"/>
          <w:szCs w:val="18"/>
        </w:rPr>
        <w:footnoteRef/>
      </w:r>
      <w:r w:rsidRPr="00BC793A">
        <w:rPr>
          <w:sz w:val="18"/>
          <w:szCs w:val="18"/>
        </w:rPr>
        <w:t xml:space="preserve"> Atlas rómskych komunít 2013 (</w:t>
      </w:r>
      <w:hyperlink r:id="rId8" w:history="1">
        <w:r w:rsidRPr="00BC793A">
          <w:rPr>
            <w:rStyle w:val="Hypertextovprepojenie"/>
            <w:sz w:val="18"/>
            <w:szCs w:val="18"/>
          </w:rPr>
          <w:t>http://www.minv.sk/?atlas_2013</w:t>
        </w:r>
      </w:hyperlink>
      <w:r w:rsidRPr="00BC793A">
        <w:rPr>
          <w:sz w:val="18"/>
          <w:szCs w:val="18"/>
        </w:rPr>
        <w:t>)</w:t>
      </w:r>
    </w:p>
  </w:footnote>
  <w:footnote w:id="45">
    <w:p w:rsidR="00637588" w:rsidRPr="00BC793A" w:rsidRDefault="00637588"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9" w:history="1">
        <w:r w:rsidRPr="00BC793A">
          <w:rPr>
            <w:rStyle w:val="Hypertextovprepojenie"/>
            <w:sz w:val="18"/>
            <w:szCs w:val="18"/>
          </w:rPr>
          <w:t>http://www.minv.sk/swift_data/source/romovia/dokumenty/StrategiaSR_integraciaRomov.pdf</w:t>
        </w:r>
      </w:hyperlink>
    </w:p>
  </w:footnote>
  <w:footnote w:id="46">
    <w:p w:rsidR="00637588" w:rsidRPr="00BC793A" w:rsidRDefault="00637588"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0" w:history="1">
        <w:r w:rsidRPr="00BC793A">
          <w:rPr>
            <w:rStyle w:val="Hypertextovprepojenie"/>
            <w:sz w:val="18"/>
            <w:szCs w:val="18"/>
          </w:rPr>
          <w:t>http://www.minv.sk/?romske-komunity-uvod&amp;subor=160529</w:t>
        </w:r>
      </w:hyperlink>
    </w:p>
  </w:footnote>
  <w:footnote w:id="47">
    <w:p w:rsidR="00637588" w:rsidRPr="00BC793A" w:rsidRDefault="00637588" w:rsidP="00B476FF">
      <w:pPr>
        <w:pStyle w:val="Textpoznmkypodiarou"/>
        <w:rPr>
          <w:sz w:val="18"/>
          <w:szCs w:val="18"/>
        </w:rPr>
      </w:pPr>
      <w:r w:rsidRPr="00BC793A">
        <w:rPr>
          <w:rStyle w:val="Odkaznapoznmkupodiarou"/>
          <w:sz w:val="18"/>
          <w:szCs w:val="18"/>
        </w:rPr>
        <w:footnoteRef/>
      </w:r>
      <w:r w:rsidRPr="00BC793A">
        <w:rPr>
          <w:sz w:val="18"/>
          <w:szCs w:val="18"/>
        </w:rPr>
        <w:t xml:space="preserve"> COM(2013) 460 final </w:t>
      </w:r>
      <w:hyperlink r:id="rId11" w:history="1">
        <w:r w:rsidRPr="00BC793A">
          <w:rPr>
            <w:rStyle w:val="Hypertextovprepojenie"/>
            <w:sz w:val="18"/>
            <w:szCs w:val="18"/>
          </w:rPr>
          <w:t>http://ec.europa.eu/justice/discrimination/files/com_2013_460_en.pdf</w:t>
        </w:r>
      </w:hyperlink>
    </w:p>
  </w:footnote>
  <w:footnote w:id="48">
    <w:p w:rsidR="00637588" w:rsidRDefault="00637588" w:rsidP="00B476FF">
      <w:pPr>
        <w:pStyle w:val="Textpoznmkypodiarou"/>
      </w:pPr>
      <w:r w:rsidRPr="00BC793A">
        <w:rPr>
          <w:rStyle w:val="Odkaznapoznmkupodiarou"/>
          <w:sz w:val="18"/>
          <w:szCs w:val="18"/>
        </w:rPr>
        <w:footnoteRef/>
      </w:r>
      <w:r w:rsidRPr="00BC793A">
        <w:rPr>
          <w:sz w:val="18"/>
          <w:szCs w:val="18"/>
        </w:rPr>
        <w:t xml:space="preserve"> COM(2013) 83 final </w:t>
      </w:r>
      <w:hyperlink r:id="rId12" w:history="1">
        <w:r w:rsidRPr="00BC793A">
          <w:rPr>
            <w:rStyle w:val="Hypertextovprepojenie"/>
            <w:sz w:val="18"/>
            <w:szCs w:val="18"/>
          </w:rPr>
          <w:t>http://eur-lex.europa.eu/LexUriServ/LexUriServ.do?uri=COM:2013:0083:FIN:SK:PDF</w:t>
        </w:r>
      </w:hyperlink>
    </w:p>
  </w:footnote>
  <w:footnote w:id="49">
    <w:p w:rsidR="00637588" w:rsidRPr="00275DF6" w:rsidRDefault="00637588" w:rsidP="00275DF6">
      <w:pPr>
        <w:pStyle w:val="Textpoznmkypodiarou"/>
        <w:jc w:val="both"/>
        <w:rPr>
          <w:sz w:val="18"/>
          <w:szCs w:val="18"/>
        </w:rPr>
      </w:pPr>
      <w:r w:rsidRPr="00275DF6">
        <w:rPr>
          <w:rStyle w:val="Odkaznapoznmkupodiarou"/>
          <w:sz w:val="18"/>
          <w:szCs w:val="18"/>
        </w:rPr>
        <w:footnoteRef/>
      </w:r>
      <w:r w:rsidRPr="00275DF6">
        <w:rPr>
          <w:sz w:val="18"/>
          <w:szCs w:val="18"/>
        </w:rPr>
        <w:t xml:space="preserve"> </w:t>
      </w:r>
      <w:r>
        <w:rPr>
          <w:sz w:val="18"/>
          <w:szCs w:val="18"/>
        </w:rPr>
        <w:t xml:space="preserve">Uznesenie vlády SR č. 318/2013 </w:t>
      </w:r>
      <w:r w:rsidRPr="00275DF6">
        <w:rPr>
          <w:sz w:val="18"/>
          <w:szCs w:val="18"/>
        </w:rPr>
        <w:t>k návrhu na určenie certifikačného orgánu a orgánu auditu pre operačné programy programového obdobia 2014 – 2020</w:t>
      </w:r>
    </w:p>
  </w:footnote>
  <w:footnote w:id="50">
    <w:p w:rsidR="00637588" w:rsidRPr="00C7220A" w:rsidRDefault="00637588" w:rsidP="00C7220A">
      <w:pPr>
        <w:pStyle w:val="Odsekzoznamu"/>
        <w:ind w:left="0"/>
        <w:jc w:val="both"/>
        <w:rPr>
          <w:sz w:val="18"/>
          <w:szCs w:val="18"/>
        </w:rPr>
      </w:pPr>
      <w:r w:rsidRPr="00C7220A">
        <w:rPr>
          <w:rStyle w:val="Odkaznapoznmkupodiarou"/>
          <w:sz w:val="18"/>
          <w:szCs w:val="18"/>
        </w:rPr>
        <w:footnoteRef/>
      </w:r>
      <w:r>
        <w:t xml:space="preserve"> </w:t>
      </w:r>
      <w:r w:rsidR="00C7220A" w:rsidRPr="008D678B">
        <w:rPr>
          <w:sz w:val="18"/>
          <w:szCs w:val="18"/>
        </w:rPr>
        <w:t xml:space="preserve">Schválením zákona č. 171/2016 Z. z., ktorým sa mení a dopĺňa zákon č. </w:t>
      </w:r>
      <w:hyperlink r:id="rId13" w:tooltip="Odkaz na predpis alebo ustanovenie" w:history="1">
        <w:r w:rsidR="00C7220A" w:rsidRPr="008D678B">
          <w:rPr>
            <w:sz w:val="18"/>
            <w:szCs w:val="18"/>
          </w:rPr>
          <w:t>575/2001 Z. z.</w:t>
        </w:r>
      </w:hyperlink>
      <w:r w:rsidR="00C7220A"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00C7220A" w:rsidRPr="008C53BC">
        <w:rPr>
          <w:sz w:val="18"/>
          <w:szCs w:val="18"/>
        </w:rPr>
        <w:t>Funkciu Sprostredkovateľského orgánu pre prioritnú os 7 OPII pred 01.06.2016 vykonávalo Ministerstvo financií SR.</w:t>
      </w:r>
    </w:p>
  </w:footnote>
  <w:footnote w:id="51">
    <w:p w:rsidR="00410253" w:rsidRPr="008D678B" w:rsidRDefault="00637588" w:rsidP="00410253">
      <w:pPr>
        <w:pStyle w:val="Odsekzoznamu"/>
        <w:ind w:left="0"/>
        <w:jc w:val="both"/>
        <w:rPr>
          <w:sz w:val="18"/>
          <w:szCs w:val="18"/>
        </w:rPr>
      </w:pPr>
      <w:r w:rsidRPr="00410253">
        <w:rPr>
          <w:rStyle w:val="Odkaznapoznmkupodiarou"/>
          <w:sz w:val="18"/>
          <w:szCs w:val="18"/>
        </w:rPr>
        <w:footnoteRef/>
      </w:r>
      <w:r>
        <w:t xml:space="preserve"> </w:t>
      </w:r>
      <w:r w:rsidR="00410253" w:rsidRPr="008D678B">
        <w:rPr>
          <w:sz w:val="18"/>
          <w:szCs w:val="18"/>
        </w:rPr>
        <w:t xml:space="preserve">Schválením zákona č. 171/2016 Z. z., ktorým sa mení a dopĺňa zákon č. </w:t>
      </w:r>
      <w:hyperlink r:id="rId14" w:tooltip="Odkaz na predpis alebo ustanovenie" w:history="1">
        <w:r w:rsidR="00410253" w:rsidRPr="008D678B">
          <w:rPr>
            <w:sz w:val="18"/>
            <w:szCs w:val="18"/>
          </w:rPr>
          <w:t>575/2001 Z. z.</w:t>
        </w:r>
      </w:hyperlink>
      <w:r w:rsidR="00410253"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00410253" w:rsidRPr="008C53BC">
        <w:rPr>
          <w:sz w:val="18"/>
          <w:szCs w:val="18"/>
        </w:rPr>
        <w:t>Funkciu Sprostredkovateľského orgánu pre prioritnú os 7 OPII pred 01.06.2016 vykonávalo Ministerstvo financií SR.</w:t>
      </w:r>
    </w:p>
    <w:p w:rsidR="00637588" w:rsidRDefault="00637588" w:rsidP="00A94935">
      <w:pPr>
        <w:pStyle w:val="Textpoznmkypodiarou"/>
        <w:jc w:val="both"/>
      </w:pPr>
    </w:p>
  </w:footnote>
  <w:footnote w:id="52">
    <w:p w:rsidR="00637588" w:rsidRDefault="00637588" w:rsidP="00EA5B5E">
      <w:pPr>
        <w:pStyle w:val="Textpoznmkypodiarou"/>
        <w:jc w:val="both"/>
      </w:pPr>
      <w:r w:rsidRPr="00924F25">
        <w:rPr>
          <w:rStyle w:val="Odkaznapoznmkupodiarou"/>
        </w:rPr>
        <w:footnoteRef/>
      </w:r>
      <w:r w:rsidRPr="00924F25">
        <w:t xml:space="preserve"> </w:t>
      </w:r>
      <w:r w:rsidRPr="00A5105C">
        <w:t>V legislatíve SR nie je zásada „znečisťovateľ platí“  definovaná, avšak vo všeobecnosti možno pod touto zásadou rozumieť pravidlo, že ten, kto svojou činnosťou, prípadne nekonaním môže spôsobiť, alebo spôsobil znečisťovanie alebo poškodzovanie životného prostredia, by mal znášať aj náklady na prevenčné a nápravné opatrenia predchádzajúce, alebo zabraňujúce znečisťovaniu alebo poškodzovaniu. V prípade, ak nápravné opatrenia nie je možné vykonať tak, že sa životné prostredie uvedie do pôvodného stavu, mal by znečisťovateľ znášať takú kompenzáciu poškodenia, alebo znečistenia životného prostredia, ktorá bude úmerná miere svojho podielu tohto znečistenia, alebo poškodenia životného prostredia. Príslušný orgán verejnej správy môže prijať nevyhnutné preventívne alebo nápravné opatrenia, ale len v prípade, ak znečisťovateľ nie je schopný tieto opatrenia realizovať sám. Zásada znečisťovateľ platí zahŕňa prevenčnú a nápravnú zložku. Prevenčná zložka – znamená, že každý, kto svojou akoukoľvek činnosťou, resp. opomenutím konania môže spôsobiť poškodenie životného pr</w:t>
      </w:r>
      <w:r>
        <w:t>ostredia, je povinný vykonať na </w:t>
      </w:r>
      <w:r w:rsidRPr="00A5105C">
        <w:t xml:space="preserve">vlastné náklady také opatrenia, ktoré predchádzajú znečisťovaniu alebo poškodzovaniu životného prostredia, prípadne tieto nežiaduce negatívne vplyvy vlastnej činnosti minimalizujú </w:t>
      </w:r>
      <w:r>
        <w:t>na úroveň, ktorá je prípustná z </w:t>
      </w:r>
      <w:r w:rsidRPr="00A5105C">
        <w:t>hľadiska osobitných predpisov (ide o prípustné limity znečisťovania ovzdušia, vody, pôdy a pod.). Nápravná zložka – znamená, že každý, kto spôsobil závažné poškodenie alebo znečistenie životného prostredia, je povinný v súlade s príslušným všeobecn</w:t>
      </w:r>
      <w:r>
        <w:t>e záväzným právnym predpisom na </w:t>
      </w:r>
      <w:r w:rsidRPr="00A5105C">
        <w:t xml:space="preserve">vlastné náklady toto znečistenie prípadne poškodenie životného prostredia odstrániť a uviesť životné prostredie do pôvodného stavu, prípadne do stavu, ktorý v čo najmenšej miere </w:t>
      </w:r>
      <w:r>
        <w:t>poškodzuje životné prostredie a </w:t>
      </w:r>
      <w:r w:rsidRPr="00A5105C">
        <w:t>znečisťuje jednotlivé jeho zložky</w:t>
      </w:r>
      <w:r>
        <w:t>.</w:t>
      </w:r>
    </w:p>
  </w:footnote>
  <w:footnote w:id="53">
    <w:p w:rsidR="00637588" w:rsidRPr="0022239E" w:rsidRDefault="00637588">
      <w:pPr>
        <w:pStyle w:val="Textpoznmkypodiarou"/>
        <w:rPr>
          <w:sz w:val="18"/>
          <w:szCs w:val="18"/>
        </w:rPr>
      </w:pPr>
      <w:r w:rsidRPr="0022239E">
        <w:rPr>
          <w:rStyle w:val="Odkaznapoznmkupodiarou"/>
          <w:sz w:val="18"/>
          <w:szCs w:val="18"/>
        </w:rPr>
        <w:footnoteRef/>
      </w:r>
      <w:r w:rsidRPr="0022239E">
        <w:rPr>
          <w:sz w:val="18"/>
          <w:szCs w:val="18"/>
        </w:rPr>
        <w:t xml:space="preserve"> http://www.rokovania.sk/File.aspx/ViewDocumentHtml/Mater-Dokum-141217?prefixFile=m_</w:t>
      </w:r>
    </w:p>
  </w:footnote>
  <w:footnote w:id="54">
    <w:p w:rsidR="00637588" w:rsidRDefault="00637588" w:rsidP="007D7FD9">
      <w:pPr>
        <w:pStyle w:val="Textpoznmkypodiarou"/>
        <w:jc w:val="both"/>
      </w:pPr>
      <w:r w:rsidRPr="0022239E">
        <w:rPr>
          <w:rStyle w:val="Odkaznapoznmkupodiarou"/>
          <w:sz w:val="18"/>
          <w:szCs w:val="18"/>
        </w:rPr>
        <w:footnoteRef/>
      </w:r>
      <w:r w:rsidRPr="0022239E">
        <w:rPr>
          <w:sz w:val="18"/>
          <w:szCs w:val="18"/>
        </w:rPr>
        <w:t xml:space="preserve"> Smernica Európskeho Parlamentu a Rady 2010/75/EÚ o priemyselných emisiách (integrovaná prevencia a kontrola znečisťovania životného prostredia); Smernica 2001/81/ES Európskeho parlamentu a rady o národných emisných stropoch pre určité látky znečisťujúce ovzdušie; Smernica Európskeho parlamentu a Rady 2008/50/ES</w:t>
      </w:r>
      <w:r>
        <w:rPr>
          <w:sz w:val="18"/>
          <w:szCs w:val="18"/>
        </w:rPr>
        <w:t xml:space="preserve"> o kvalite okolitého ovzdušia a </w:t>
      </w:r>
      <w:r w:rsidRPr="0022239E">
        <w:rPr>
          <w:sz w:val="18"/>
          <w:szCs w:val="18"/>
        </w:rPr>
        <w:t>čistejšom ovzduší v Európe.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76478">
    <w:pPr>
      <w:pStyle w:val="Hlavika"/>
      <w:tabs>
        <w:tab w:val="clear" w:pos="9072"/>
        <w:tab w:val="right" w:pos="9071"/>
        <w:tab w:val="right" w:pos="13860"/>
      </w:tabs>
      <w:rPr>
        <w:caps/>
        <w:sz w:val="20"/>
        <w:szCs w:val="20"/>
      </w:rPr>
    </w:pPr>
    <w:r>
      <w:rPr>
        <w:sz w:val="20"/>
        <w:szCs w:val="20"/>
      </w:rPr>
      <w:tab/>
    </w:r>
    <w:r>
      <w:rPr>
        <w:sz w:val="20"/>
        <w:szCs w:val="20"/>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2E2353">
    <w:pPr>
      <w:pStyle w:val="Hlavika"/>
      <w:tabs>
        <w:tab w:val="clear" w:pos="9072"/>
        <w:tab w:val="right" w:pos="9071"/>
        <w:tab w:val="right" w:pos="14264"/>
      </w:tabs>
      <w:rPr>
        <w:caps/>
        <w:sz w:val="20"/>
        <w:szCs w:val="20"/>
      </w:rPr>
    </w:pPr>
    <w:r>
      <w:rPr>
        <w:sz w:val="20"/>
        <w:szCs w:val="20"/>
      </w:rPr>
      <w:t>Operačný program Integrovaná infraštruktúra (v. 4.0)</w:t>
    </w:r>
    <w:r>
      <w:rPr>
        <w:sz w:val="20"/>
        <w:szCs w:val="20"/>
      </w:rPr>
      <w:tab/>
    </w:r>
    <w:r>
      <w:rPr>
        <w:sz w:val="20"/>
        <w:szCs w:val="20"/>
      </w:rPr>
      <w:tab/>
    </w:r>
    <w:r>
      <w:rPr>
        <w:sz w:val="20"/>
        <w:szCs w:val="20"/>
      </w:rPr>
      <w:tab/>
      <w:t>FINANČNÝ PLÁN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INTEGROVANÝ PRÍSTUP</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ŠPECIFICKÉ POTREBY</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SUBJEKTY ZAPOJENÉ DO IMPLEMENTÁCIE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KOORDINÁCIA S INÝMI OP</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1A49CC">
    <w:pPr>
      <w:pStyle w:val="Hlavika"/>
      <w:tabs>
        <w:tab w:val="clear" w:pos="9072"/>
        <w:tab w:val="right" w:pos="9071"/>
        <w:tab w:val="right" w:pos="14208"/>
      </w:tabs>
      <w:rPr>
        <w:caps/>
        <w:sz w:val="20"/>
        <w:szCs w:val="20"/>
      </w:rPr>
    </w:pPr>
    <w:r>
      <w:rPr>
        <w:sz w:val="20"/>
        <w:szCs w:val="20"/>
      </w:rPr>
      <w:t>Operačný program Integrovaná infraštruktúra (v. 4.0)</w:t>
    </w:r>
    <w:r>
      <w:rPr>
        <w:sz w:val="20"/>
        <w:szCs w:val="20"/>
      </w:rPr>
      <w:tab/>
    </w:r>
    <w:r>
      <w:rPr>
        <w:sz w:val="20"/>
        <w:szCs w:val="20"/>
      </w:rPr>
      <w:tab/>
    </w:r>
    <w:r>
      <w:rPr>
        <w:sz w:val="20"/>
        <w:szCs w:val="20"/>
      </w:rPr>
      <w:tab/>
      <w:t>EX ANTE KONDICIONALITY</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ED5953"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ZNÍŽENIE ADMINISTRATÍVNEJ ZÁŤAŽE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76478">
    <w:pPr>
      <w:pStyle w:val="Hlavika"/>
      <w:tabs>
        <w:tab w:val="clear" w:pos="9072"/>
        <w:tab w:val="right" w:pos="9071"/>
        <w:tab w:val="right" w:pos="13860"/>
      </w:tabs>
      <w:rPr>
        <w:caps/>
        <w:sz w:val="20"/>
        <w:szCs w:val="20"/>
      </w:rPr>
    </w:pPr>
    <w:r>
      <w:rPr>
        <w:sz w:val="20"/>
        <w:szCs w:val="20"/>
      </w:rPr>
      <w:tab/>
    </w:r>
    <w:r>
      <w:rPr>
        <w:sz w:val="20"/>
        <w:szCs w:val="20"/>
      </w:rPr>
      <w:tab/>
    </w:r>
    <w:r>
      <w:rPr>
        <w:sz w:val="20"/>
        <w:szCs w:val="20"/>
      </w:rPr>
      <w:tab/>
    </w:r>
    <w:r>
      <w:rPr>
        <w:sz w:val="20"/>
        <w:szCs w:val="20"/>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HORIZONTÁLNE PRINCÍPY</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ED5953">
    <w:pPr>
      <w:pStyle w:val="Hlavika"/>
      <w:tabs>
        <w:tab w:val="clear" w:pos="9072"/>
        <w:tab w:val="right" w:pos="9071"/>
        <w:tab w:val="right" w:pos="14317"/>
      </w:tabs>
      <w:rPr>
        <w:caps/>
        <w:sz w:val="20"/>
        <w:szCs w:val="20"/>
      </w:rPr>
    </w:pPr>
    <w:r>
      <w:rPr>
        <w:sz w:val="20"/>
        <w:szCs w:val="20"/>
      </w:rPr>
      <w:t>Operačný program Integrovaná infraštruktúra (v. 4.0)</w:t>
    </w:r>
    <w:r>
      <w:rPr>
        <w:sz w:val="20"/>
        <w:szCs w:val="20"/>
      </w:rPr>
      <w:tab/>
    </w:r>
    <w:r>
      <w:rPr>
        <w:sz w:val="20"/>
        <w:szCs w:val="20"/>
      </w:rPr>
      <w:tab/>
    </w:r>
    <w:r>
      <w:rPr>
        <w:sz w:val="20"/>
        <w:szCs w:val="20"/>
      </w:rPr>
      <w:tab/>
      <w:t>SAMOSTATNÉ ČASTI</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VÝKONNOSTNÝ RÁMEC</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9492E">
    <w:pPr>
      <w:pStyle w:val="Hlavika"/>
      <w:tabs>
        <w:tab w:val="clear" w:pos="9072"/>
        <w:tab w:val="right" w:pos="9071"/>
        <w:tab w:val="right" w:pos="14034"/>
      </w:tabs>
      <w:rPr>
        <w:caps/>
        <w:sz w:val="20"/>
        <w:szCs w:val="20"/>
      </w:rPr>
    </w:pPr>
    <w:r>
      <w:rPr>
        <w:sz w:val="20"/>
        <w:szCs w:val="20"/>
      </w:rPr>
      <w:t>Operačný program Integrovaná infraštruktúra (v. 4.0)</w:t>
    </w:r>
    <w:r>
      <w:rPr>
        <w:sz w:val="20"/>
        <w:szCs w:val="20"/>
      </w:rPr>
      <w:tab/>
    </w:r>
    <w:r>
      <w:rPr>
        <w:sz w:val="20"/>
        <w:szCs w:val="20"/>
      </w:rPr>
      <w:tab/>
      <w:t>PRÍLOHY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76478">
    <w:pPr>
      <w:pStyle w:val="Hlavika"/>
      <w:tabs>
        <w:tab w:val="clear" w:pos="9072"/>
        <w:tab w:val="right" w:pos="9071"/>
        <w:tab w:val="right" w:pos="13860"/>
      </w:tabs>
      <w:rPr>
        <w:caps/>
        <w:sz w:val="20"/>
        <w:szCs w:val="20"/>
      </w:rPr>
    </w:pPr>
    <w:r>
      <w:rPr>
        <w:sz w:val="20"/>
        <w:szCs w:val="20"/>
      </w:rPr>
      <w:t>Operačný program Integrovaná infraštruktúra (v. 4.0)</w:t>
    </w:r>
    <w:r>
      <w:rPr>
        <w:sz w:val="20"/>
        <w:szCs w:val="20"/>
      </w:rPr>
      <w:tab/>
    </w:r>
    <w:r>
      <w:rPr>
        <w:sz w:val="20"/>
        <w:szCs w:val="20"/>
      </w:rPr>
      <w:tab/>
      <w:t>STRATÉGIA</w:t>
    </w:r>
    <w:r>
      <w:rPr>
        <w:sz w:val="20"/>
        <w:szCs w:val="20"/>
      </w:rPr>
      <w:tab/>
    </w:r>
    <w:r>
      <w:rPr>
        <w:sz w:val="20"/>
        <w:szCs w:val="20"/>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C87B04">
    <w:pPr>
      <w:pStyle w:val="Hlavika"/>
      <w:tabs>
        <w:tab w:val="clear" w:pos="9072"/>
        <w:tab w:val="right" w:pos="9071"/>
        <w:tab w:val="right" w:pos="14124"/>
      </w:tabs>
      <w:rPr>
        <w:caps/>
        <w:sz w:val="20"/>
        <w:szCs w:val="20"/>
      </w:rPr>
    </w:pPr>
    <w:r>
      <w:rPr>
        <w:sz w:val="20"/>
        <w:szCs w:val="20"/>
      </w:rPr>
      <w:t>Operačný program Integrovaná infraštruktúra (v. 4.0)</w:t>
    </w:r>
    <w:r>
      <w:rPr>
        <w:sz w:val="20"/>
        <w:szCs w:val="20"/>
      </w:rPr>
      <w:tab/>
    </w:r>
    <w:r>
      <w:rPr>
        <w:sz w:val="20"/>
        <w:szCs w:val="20"/>
      </w:rPr>
      <w:tab/>
    </w:r>
    <w:r>
      <w:rPr>
        <w:sz w:val="20"/>
        <w:szCs w:val="20"/>
      </w:rPr>
      <w:tab/>
      <w:t>STRATÉGIA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C87B04">
    <w:pPr>
      <w:pStyle w:val="Hlavika"/>
      <w:tabs>
        <w:tab w:val="clear" w:pos="9072"/>
        <w:tab w:val="right" w:pos="9071"/>
        <w:tab w:val="right" w:pos="14124"/>
      </w:tabs>
      <w:rPr>
        <w:caps/>
        <w:sz w:val="20"/>
        <w:szCs w:val="20"/>
      </w:rPr>
    </w:pPr>
    <w:r>
      <w:rPr>
        <w:sz w:val="20"/>
        <w:szCs w:val="20"/>
      </w:rPr>
      <w:t>Operačný program Integrovaná infraštruktúra (v. 4.0)</w:t>
    </w:r>
    <w:r>
      <w:rPr>
        <w:sz w:val="20"/>
        <w:szCs w:val="20"/>
      </w:rPr>
      <w:tab/>
    </w:r>
    <w:r>
      <w:rPr>
        <w:sz w:val="20"/>
        <w:szCs w:val="20"/>
      </w:rPr>
      <w:tab/>
      <w:t>PRIORITNÉ OSI/ PO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4D502F" w:rsidRDefault="00637588" w:rsidP="00776478">
    <w:pPr>
      <w:pStyle w:val="Hlavika"/>
      <w:tabs>
        <w:tab w:val="clear" w:pos="9072"/>
        <w:tab w:val="right" w:pos="9071"/>
        <w:tab w:val="right" w:pos="13860"/>
      </w:tabs>
      <w:rPr>
        <w:caps/>
        <w:sz w:val="20"/>
        <w:szCs w:val="20"/>
      </w:rPr>
    </w:pPr>
    <w:r>
      <w:rPr>
        <w:sz w:val="20"/>
        <w:szCs w:val="20"/>
      </w:rPr>
      <w:t>Operačný program Integrovaná infraštruktúra (v. 4.0)</w:t>
    </w:r>
    <w:r>
      <w:rPr>
        <w:sz w:val="20"/>
        <w:szCs w:val="20"/>
      </w:rPr>
      <w:tab/>
    </w:r>
    <w:r>
      <w:rPr>
        <w:sz w:val="20"/>
        <w:szCs w:val="20"/>
      </w:rPr>
      <w:tab/>
      <w:t>PRIORITNÉ OSI/ PO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588" w:rsidRPr="00B64495" w:rsidRDefault="00637588" w:rsidP="00776478">
    <w:pPr>
      <w:pStyle w:val="Hlavika"/>
      <w:tabs>
        <w:tab w:val="clear" w:pos="9072"/>
        <w:tab w:val="right" w:pos="9071"/>
        <w:tab w:val="right" w:pos="13860"/>
      </w:tabs>
      <w:rPr>
        <w:sz w:val="20"/>
        <w:szCs w:val="20"/>
      </w:rPr>
    </w:pPr>
    <w:r>
      <w:rPr>
        <w:sz w:val="20"/>
        <w:szCs w:val="20"/>
      </w:rPr>
      <w:t>Operačný program Integrovaná infraštruktúra (v. 4.0)</w:t>
    </w:r>
    <w:r>
      <w:rPr>
        <w:sz w:val="20"/>
        <w:szCs w:val="20"/>
      </w:rPr>
      <w:tab/>
    </w:r>
    <w:r>
      <w:rPr>
        <w:sz w:val="20"/>
        <w:szCs w:val="20"/>
      </w:rPr>
      <w:tab/>
      <w:t>PRIORITNÉ OSI/ PO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09A334C"/>
    <w:multiLevelType w:val="hybridMultilevel"/>
    <w:tmpl w:val="4EBE5D5E"/>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3C145A3"/>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3" w15:restartNumberingAfterBreak="0">
    <w:nsid w:val="050071E8"/>
    <w:multiLevelType w:val="hybridMultilevel"/>
    <w:tmpl w:val="8F729FC4"/>
    <w:lvl w:ilvl="0" w:tplc="04090001">
      <w:start w:val="1"/>
      <w:numFmt w:val="bullet"/>
      <w:lvlText w:val=""/>
      <w:lvlJc w:val="left"/>
      <w:pPr>
        <w:ind w:left="720" w:hanging="360"/>
      </w:pPr>
      <w:rPr>
        <w:rFonts w:ascii="Symbol" w:hAnsi="Symbol" w:hint="default"/>
      </w:rPr>
    </w:lvl>
    <w:lvl w:ilvl="1" w:tplc="C3DA2BA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BF565BE"/>
    <w:multiLevelType w:val="hybridMultilevel"/>
    <w:tmpl w:val="480C85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FF96A7B"/>
    <w:multiLevelType w:val="multilevel"/>
    <w:tmpl w:val="2B48E1D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0" w15:restartNumberingAfterBreak="0">
    <w:nsid w:val="13BC4E29"/>
    <w:multiLevelType w:val="hybridMultilevel"/>
    <w:tmpl w:val="7BD664D0"/>
    <w:lvl w:ilvl="0" w:tplc="2808421E">
      <w:numFmt w:val="bullet"/>
      <w:lvlText w:val=""/>
      <w:lvlJc w:val="left"/>
      <w:pPr>
        <w:ind w:left="720" w:hanging="360"/>
      </w:pPr>
      <w:rPr>
        <w:rFonts w:ascii="Symbol" w:eastAsia="Calibri"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4761A4D"/>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6" w15:restartNumberingAfterBreak="0">
    <w:nsid w:val="19587654"/>
    <w:multiLevelType w:val="hybridMultilevel"/>
    <w:tmpl w:val="A776F0C2"/>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1D44604A"/>
    <w:multiLevelType w:val="hybridMultilevel"/>
    <w:tmpl w:val="A82647F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20255994"/>
    <w:multiLevelType w:val="hybridMultilevel"/>
    <w:tmpl w:val="AC48B89E"/>
    <w:lvl w:ilvl="0" w:tplc="DB784B00">
      <w:start w:val="1"/>
      <w:numFmt w:val="decimal"/>
      <w:pStyle w:val="Tab"/>
      <w:lvlText w:val="Tab. %1"/>
      <w:lvlJc w:val="left"/>
      <w:pPr>
        <w:ind w:left="2345" w:hanging="360"/>
      </w:pPr>
      <w:rPr>
        <w:rFonts w:ascii="Times New Roman" w:hAnsi="Times New Roman" w:cs="Times New Roman" w:hint="default"/>
        <w:b w:val="0"/>
        <w:bCs w:val="0"/>
        <w:i w:val="0"/>
        <w:iCs w:val="0"/>
        <w:caps w:val="0"/>
        <w:smallCaps w:val="0"/>
        <w:strike w:val="0"/>
        <w:dstrike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3425" w:hanging="360"/>
      </w:pPr>
    </w:lvl>
    <w:lvl w:ilvl="2" w:tplc="041B001B" w:tentative="1">
      <w:start w:val="1"/>
      <w:numFmt w:val="lowerRoman"/>
      <w:lvlText w:val="%3."/>
      <w:lvlJc w:val="right"/>
      <w:pPr>
        <w:ind w:left="4145" w:hanging="180"/>
      </w:pPr>
    </w:lvl>
    <w:lvl w:ilvl="3" w:tplc="041B000F" w:tentative="1">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43"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1EF0C80"/>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5A14336"/>
    <w:multiLevelType w:val="hybridMultilevel"/>
    <w:tmpl w:val="6C56A198"/>
    <w:lvl w:ilvl="0" w:tplc="0CB62492">
      <w:start w:val="7"/>
      <w:numFmt w:val="bullet"/>
      <w:lvlText w:val="-"/>
      <w:lvlJc w:val="left"/>
      <w:pPr>
        <w:ind w:left="720" w:hanging="360"/>
      </w:pPr>
      <w:rPr>
        <w:rFonts w:ascii="Arial Narrow" w:eastAsiaTheme="minorHAnsi" w:hAnsi="Arial Narrow"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9" w15:restartNumberingAfterBreak="0">
    <w:nsid w:val="277C056A"/>
    <w:multiLevelType w:val="hybridMultilevel"/>
    <w:tmpl w:val="DE087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84D422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 w15:restartNumberingAfterBreak="0">
    <w:nsid w:val="28E46BD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3755F5"/>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57"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344B5E40"/>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49353B99"/>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C2B458E"/>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0E538F1"/>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BD36A2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E996320"/>
    <w:multiLevelType w:val="hybridMultilevel"/>
    <w:tmpl w:val="1526AA5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F0223F6"/>
    <w:multiLevelType w:val="multilevel"/>
    <w:tmpl w:val="5CC2FD3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0"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9A06453"/>
    <w:multiLevelType w:val="hybridMultilevel"/>
    <w:tmpl w:val="1854954C"/>
    <w:lvl w:ilvl="0" w:tplc="041B0017">
      <w:start w:val="1"/>
      <w:numFmt w:val="lowerLetter"/>
      <w:lvlText w:val="%1)"/>
      <w:lvlJc w:val="left"/>
      <w:pPr>
        <w:ind w:left="720" w:hanging="360"/>
      </w:pPr>
    </w:lvl>
    <w:lvl w:ilvl="1" w:tplc="11CAF76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5" w15:restartNumberingAfterBreak="0">
    <w:nsid w:val="69D02085"/>
    <w:multiLevelType w:val="hybridMultilevel"/>
    <w:tmpl w:val="9F18EA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E307D8B"/>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4AF2B79"/>
    <w:multiLevelType w:val="hybridMultilevel"/>
    <w:tmpl w:val="D49852F0"/>
    <w:lvl w:ilvl="0" w:tplc="041B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5824803"/>
    <w:multiLevelType w:val="hybridMultilevel"/>
    <w:tmpl w:val="9DB81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6574A32"/>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6643BDB"/>
    <w:multiLevelType w:val="multilevel"/>
    <w:tmpl w:val="59847A82"/>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99" w15:restartNumberingAfterBreak="0">
    <w:nsid w:val="77D440FB"/>
    <w:multiLevelType w:val="multilevel"/>
    <w:tmpl w:val="DC983780"/>
    <w:lvl w:ilvl="0">
      <w:start w:val="1"/>
      <w:numFmt w:val="decimal"/>
      <w:lvlText w:val="%1"/>
      <w:lvlJc w:val="left"/>
      <w:pPr>
        <w:ind w:left="420" w:hanging="420"/>
      </w:pPr>
    </w:lvl>
    <w:lvl w:ilvl="1">
      <w:start w:val="1"/>
      <w:numFmt w:val="decimal"/>
      <w:pStyle w:val="Lukas2"/>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0"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AB6591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7DDD685E"/>
    <w:multiLevelType w:val="hybridMultilevel"/>
    <w:tmpl w:val="79484696"/>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5" w15:restartNumberingAfterBreak="0">
    <w:nsid w:val="7FD72B7B"/>
    <w:multiLevelType w:val="hybridMultilevel"/>
    <w:tmpl w:val="3CACFA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98"/>
  </w:num>
  <w:num w:numId="2">
    <w:abstractNumId w:val="19"/>
  </w:num>
  <w:num w:numId="3">
    <w:abstractNumId w:val="33"/>
  </w:num>
  <w:num w:numId="4">
    <w:abstractNumId w:val="92"/>
  </w:num>
  <w:num w:numId="5">
    <w:abstractNumId w:val="67"/>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19"/>
    <w:lvlOverride w:ilvl="0">
      <w:startOverride w:val="1"/>
    </w:lvlOverride>
  </w:num>
  <w:num w:numId="16">
    <w:abstractNumId w:val="79"/>
  </w:num>
  <w:num w:numId="17">
    <w:abstractNumId w:val="58"/>
  </w:num>
  <w:num w:numId="18">
    <w:abstractNumId w:val="98"/>
    <w:lvlOverride w:ilvl="0">
      <w:startOverride w:val="2"/>
    </w:lvlOverride>
    <w:lvlOverride w:ilvl="1">
      <w:startOverride w:val="1"/>
    </w:lvlOverride>
    <w:lvlOverride w:ilvl="2">
      <w:startOverride w:val="1"/>
    </w:lvlOverride>
    <w:lvlOverride w:ilvl="3">
      <w:startOverride w:val="1"/>
    </w:lvlOverride>
  </w:num>
  <w:num w:numId="19">
    <w:abstractNumId w:val="42"/>
  </w:num>
  <w:num w:numId="20">
    <w:abstractNumId w:val="22"/>
  </w:num>
  <w:num w:numId="21">
    <w:abstractNumId w:val="47"/>
  </w:num>
  <w:num w:numId="22">
    <w:abstractNumId w:val="82"/>
  </w:num>
  <w:num w:numId="23">
    <w:abstractNumId w:val="40"/>
  </w:num>
  <w:num w:numId="24">
    <w:abstractNumId w:val="43"/>
  </w:num>
  <w:num w:numId="25">
    <w:abstractNumId w:val="62"/>
  </w:num>
  <w:num w:numId="26">
    <w:abstractNumId w:val="39"/>
  </w:num>
  <w:num w:numId="27">
    <w:abstractNumId w:val="45"/>
  </w:num>
  <w:num w:numId="28">
    <w:abstractNumId w:val="54"/>
  </w:num>
  <w:num w:numId="29">
    <w:abstractNumId w:val="66"/>
  </w:num>
  <w:num w:numId="30">
    <w:abstractNumId w:val="61"/>
  </w:num>
  <w:num w:numId="31">
    <w:abstractNumId w:val="10"/>
  </w:num>
  <w:num w:numId="32">
    <w:abstractNumId w:val="31"/>
  </w:num>
  <w:num w:numId="33">
    <w:abstractNumId w:val="25"/>
  </w:num>
  <w:num w:numId="34">
    <w:abstractNumId w:val="87"/>
  </w:num>
  <w:num w:numId="35">
    <w:abstractNumId w:val="103"/>
  </w:num>
  <w:num w:numId="36">
    <w:abstractNumId w:val="96"/>
  </w:num>
  <w:num w:numId="37">
    <w:abstractNumId w:val="73"/>
  </w:num>
  <w:num w:numId="38">
    <w:abstractNumId w:val="69"/>
  </w:num>
  <w:num w:numId="39">
    <w:abstractNumId w:val="86"/>
  </w:num>
  <w:num w:numId="40">
    <w:abstractNumId w:val="18"/>
  </w:num>
  <w:num w:numId="41">
    <w:abstractNumId w:val="51"/>
  </w:num>
  <w:num w:numId="42">
    <w:abstractNumId w:val="17"/>
  </w:num>
  <w:num w:numId="43">
    <w:abstractNumId w:val="57"/>
  </w:num>
  <w:num w:numId="44">
    <w:abstractNumId w:val="65"/>
  </w:num>
  <w:num w:numId="45">
    <w:abstractNumId w:val="59"/>
  </w:num>
  <w:num w:numId="46">
    <w:abstractNumId w:val="15"/>
  </w:num>
  <w:num w:numId="47">
    <w:abstractNumId w:val="83"/>
  </w:num>
  <w:num w:numId="48">
    <w:abstractNumId w:val="68"/>
  </w:num>
  <w:num w:numId="49">
    <w:abstractNumId w:val="78"/>
  </w:num>
  <w:num w:numId="50">
    <w:abstractNumId w:val="28"/>
  </w:num>
  <w:num w:numId="51">
    <w:abstractNumId w:val="20"/>
  </w:num>
  <w:num w:numId="52">
    <w:abstractNumId w:val="90"/>
  </w:num>
  <w:num w:numId="53">
    <w:abstractNumId w:val="16"/>
  </w:num>
  <w:num w:numId="54">
    <w:abstractNumId w:val="27"/>
  </w:num>
  <w:num w:numId="55">
    <w:abstractNumId w:val="72"/>
  </w:num>
  <w:num w:numId="56">
    <w:abstractNumId w:val="81"/>
  </w:num>
  <w:num w:numId="57">
    <w:abstractNumId w:val="91"/>
  </w:num>
  <w:num w:numId="58">
    <w:abstractNumId w:val="23"/>
  </w:num>
  <w:num w:numId="59">
    <w:abstractNumId w:val="93"/>
  </w:num>
  <w:num w:numId="60">
    <w:abstractNumId w:val="64"/>
  </w:num>
  <w:num w:numId="61">
    <w:abstractNumId w:val="35"/>
  </w:num>
  <w:num w:numId="62">
    <w:abstractNumId w:val="41"/>
  </w:num>
  <w:num w:numId="63">
    <w:abstractNumId w:val="80"/>
  </w:num>
  <w:num w:numId="64">
    <w:abstractNumId w:val="84"/>
  </w:num>
  <w:num w:numId="65">
    <w:abstractNumId w:val="14"/>
  </w:num>
  <w:num w:numId="66">
    <w:abstractNumId w:val="37"/>
  </w:num>
  <w:num w:numId="67">
    <w:abstractNumId w:val="29"/>
  </w:num>
  <w:num w:numId="68">
    <w:abstractNumId w:val="12"/>
  </w:num>
  <w:num w:numId="69">
    <w:abstractNumId w:val="11"/>
  </w:num>
  <w:num w:numId="70">
    <w:abstractNumId w:val="75"/>
  </w:num>
  <w:num w:numId="71">
    <w:abstractNumId w:val="94"/>
  </w:num>
  <w:num w:numId="72">
    <w:abstractNumId w:val="34"/>
  </w:num>
  <w:num w:numId="73">
    <w:abstractNumId w:val="104"/>
  </w:num>
  <w:num w:numId="74">
    <w:abstractNumId w:val="63"/>
  </w:num>
  <w:num w:numId="75">
    <w:abstractNumId w:val="55"/>
  </w:num>
  <w:num w:numId="76">
    <w:abstractNumId w:val="100"/>
  </w:num>
  <w:num w:numId="77">
    <w:abstractNumId w:val="74"/>
  </w:num>
  <w:num w:numId="78">
    <w:abstractNumId w:val="70"/>
  </w:num>
  <w:num w:numId="79">
    <w:abstractNumId w:val="52"/>
  </w:num>
  <w:num w:numId="80">
    <w:abstractNumId w:val="71"/>
  </w:num>
  <w:num w:numId="81">
    <w:abstractNumId w:val="89"/>
  </w:num>
  <w:num w:numId="82">
    <w:abstractNumId w:val="88"/>
  </w:num>
  <w:num w:numId="83">
    <w:abstractNumId w:val="101"/>
  </w:num>
  <w:num w:numId="84">
    <w:abstractNumId w:val="60"/>
  </w:num>
  <w:num w:numId="85">
    <w:abstractNumId w:val="13"/>
  </w:num>
  <w:num w:numId="86">
    <w:abstractNumId w:val="5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6"/>
  </w:num>
  <w:num w:numId="88">
    <w:abstractNumId w:val="9"/>
  </w:num>
  <w:num w:numId="89">
    <w:abstractNumId w:val="30"/>
  </w:num>
  <w:num w:numId="90">
    <w:abstractNumId w:val="49"/>
  </w:num>
  <w:num w:numId="91">
    <w:abstractNumId w:val="24"/>
  </w:num>
  <w:num w:numId="92">
    <w:abstractNumId w:val="77"/>
  </w:num>
  <w:num w:numId="93">
    <w:abstractNumId w:val="48"/>
  </w:num>
  <w:num w:numId="94">
    <w:abstractNumId w:val="76"/>
  </w:num>
  <w:num w:numId="95">
    <w:abstractNumId w:val="38"/>
  </w:num>
  <w:num w:numId="96">
    <w:abstractNumId w:val="56"/>
  </w:num>
  <w:num w:numId="97">
    <w:abstractNumId w:val="21"/>
  </w:num>
  <w:num w:numId="98">
    <w:abstractNumId w:val="105"/>
  </w:num>
  <w:num w:numId="99">
    <w:abstractNumId w:val="85"/>
  </w:num>
  <w:num w:numId="100">
    <w:abstractNumId w:val="26"/>
  </w:num>
  <w:num w:numId="101">
    <w:abstractNumId w:val="95"/>
  </w:num>
  <w:num w:numId="102">
    <w:abstractNumId w:val="102"/>
  </w:num>
  <w:num w:numId="103">
    <w:abstractNumId w:val="46"/>
  </w:num>
  <w:num w:numId="104">
    <w:abstractNumId w:val="79"/>
  </w:num>
  <w:num w:numId="105">
    <w:abstractNumId w:val="79"/>
  </w:num>
  <w:num w:numId="10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50"/>
  </w:num>
  <w:num w:numId="108">
    <w:abstractNumId w:val="97"/>
  </w:num>
  <w:num w:numId="109">
    <w:abstractNumId w:val="53"/>
  </w:num>
  <w:num w:numId="110">
    <w:abstractNumId w:val="32"/>
  </w:num>
  <w:num w:numId="111">
    <w:abstractNumId w:val="42"/>
  </w:num>
  <w:num w:numId="112">
    <w:abstractNumId w:val="42"/>
  </w:num>
  <w:num w:numId="113">
    <w:abstractNumId w:val="42"/>
  </w:num>
  <w:num w:numId="114">
    <w:abstractNumId w:val="42"/>
  </w:num>
  <w:num w:numId="115">
    <w:abstractNumId w:val="42"/>
  </w:num>
  <w:num w:numId="116">
    <w:abstractNumId w:val="4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4BF"/>
    <w:rsid w:val="00000C32"/>
    <w:rsid w:val="0000100C"/>
    <w:rsid w:val="0000158F"/>
    <w:rsid w:val="00001616"/>
    <w:rsid w:val="00001C64"/>
    <w:rsid w:val="00001D48"/>
    <w:rsid w:val="00001DBB"/>
    <w:rsid w:val="00001E19"/>
    <w:rsid w:val="00001E50"/>
    <w:rsid w:val="00001F60"/>
    <w:rsid w:val="00001F7B"/>
    <w:rsid w:val="00001FA7"/>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00"/>
    <w:rsid w:val="00003863"/>
    <w:rsid w:val="000039F2"/>
    <w:rsid w:val="00003CA7"/>
    <w:rsid w:val="00003CB9"/>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0B9"/>
    <w:rsid w:val="000062A6"/>
    <w:rsid w:val="00006B17"/>
    <w:rsid w:val="00006C7B"/>
    <w:rsid w:val="00007064"/>
    <w:rsid w:val="0000711C"/>
    <w:rsid w:val="00007144"/>
    <w:rsid w:val="0000738A"/>
    <w:rsid w:val="00007584"/>
    <w:rsid w:val="0000758C"/>
    <w:rsid w:val="0000793E"/>
    <w:rsid w:val="000079AE"/>
    <w:rsid w:val="00007BA3"/>
    <w:rsid w:val="00007FB8"/>
    <w:rsid w:val="000102FF"/>
    <w:rsid w:val="00010302"/>
    <w:rsid w:val="00010354"/>
    <w:rsid w:val="000105C3"/>
    <w:rsid w:val="0001065E"/>
    <w:rsid w:val="000106F8"/>
    <w:rsid w:val="00010709"/>
    <w:rsid w:val="00010750"/>
    <w:rsid w:val="00010967"/>
    <w:rsid w:val="0001098E"/>
    <w:rsid w:val="00010B4C"/>
    <w:rsid w:val="00010B74"/>
    <w:rsid w:val="00010C27"/>
    <w:rsid w:val="00010EE9"/>
    <w:rsid w:val="00010FF5"/>
    <w:rsid w:val="00011114"/>
    <w:rsid w:val="000111D4"/>
    <w:rsid w:val="00011391"/>
    <w:rsid w:val="0001144F"/>
    <w:rsid w:val="00011763"/>
    <w:rsid w:val="000119A4"/>
    <w:rsid w:val="00011B00"/>
    <w:rsid w:val="00011CBB"/>
    <w:rsid w:val="00011D2D"/>
    <w:rsid w:val="00011DA5"/>
    <w:rsid w:val="00011DEA"/>
    <w:rsid w:val="00012334"/>
    <w:rsid w:val="00012567"/>
    <w:rsid w:val="000126C7"/>
    <w:rsid w:val="00012781"/>
    <w:rsid w:val="0001286C"/>
    <w:rsid w:val="00012943"/>
    <w:rsid w:val="00012C2B"/>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3FE7"/>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5"/>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8C4"/>
    <w:rsid w:val="000219EB"/>
    <w:rsid w:val="00021B9F"/>
    <w:rsid w:val="00021BD6"/>
    <w:rsid w:val="00021BEB"/>
    <w:rsid w:val="00021F73"/>
    <w:rsid w:val="000220AD"/>
    <w:rsid w:val="00022242"/>
    <w:rsid w:val="00022363"/>
    <w:rsid w:val="00022543"/>
    <w:rsid w:val="0002277A"/>
    <w:rsid w:val="000229EC"/>
    <w:rsid w:val="000229F0"/>
    <w:rsid w:val="00022B1A"/>
    <w:rsid w:val="00022D4F"/>
    <w:rsid w:val="00022DEB"/>
    <w:rsid w:val="000232B6"/>
    <w:rsid w:val="000232E4"/>
    <w:rsid w:val="0002336D"/>
    <w:rsid w:val="000235EE"/>
    <w:rsid w:val="00023794"/>
    <w:rsid w:val="00023940"/>
    <w:rsid w:val="00023977"/>
    <w:rsid w:val="00023A4E"/>
    <w:rsid w:val="00023BF4"/>
    <w:rsid w:val="00023E87"/>
    <w:rsid w:val="00024186"/>
    <w:rsid w:val="00024247"/>
    <w:rsid w:val="0002426D"/>
    <w:rsid w:val="00024300"/>
    <w:rsid w:val="00024480"/>
    <w:rsid w:val="00024647"/>
    <w:rsid w:val="00024804"/>
    <w:rsid w:val="00024939"/>
    <w:rsid w:val="00024A3F"/>
    <w:rsid w:val="00024C05"/>
    <w:rsid w:val="00024C50"/>
    <w:rsid w:val="00024E8A"/>
    <w:rsid w:val="0002557C"/>
    <w:rsid w:val="00025994"/>
    <w:rsid w:val="00025B5E"/>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247"/>
    <w:rsid w:val="00032422"/>
    <w:rsid w:val="000327C4"/>
    <w:rsid w:val="00032986"/>
    <w:rsid w:val="00032A9F"/>
    <w:rsid w:val="00032E50"/>
    <w:rsid w:val="00032F77"/>
    <w:rsid w:val="00033203"/>
    <w:rsid w:val="000333C7"/>
    <w:rsid w:val="0003373C"/>
    <w:rsid w:val="00033754"/>
    <w:rsid w:val="000337DC"/>
    <w:rsid w:val="00033B40"/>
    <w:rsid w:val="00033D28"/>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0AF"/>
    <w:rsid w:val="00035269"/>
    <w:rsid w:val="00035322"/>
    <w:rsid w:val="00035422"/>
    <w:rsid w:val="000354AA"/>
    <w:rsid w:val="0003566D"/>
    <w:rsid w:val="00035741"/>
    <w:rsid w:val="0003578A"/>
    <w:rsid w:val="00035872"/>
    <w:rsid w:val="000359A4"/>
    <w:rsid w:val="00035C38"/>
    <w:rsid w:val="00035D4E"/>
    <w:rsid w:val="00035E8F"/>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493"/>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3"/>
    <w:rsid w:val="0004146A"/>
    <w:rsid w:val="00041511"/>
    <w:rsid w:val="0004152C"/>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34C7"/>
    <w:rsid w:val="000440D0"/>
    <w:rsid w:val="0004413B"/>
    <w:rsid w:val="000441F7"/>
    <w:rsid w:val="000442C6"/>
    <w:rsid w:val="000442FC"/>
    <w:rsid w:val="0004453E"/>
    <w:rsid w:val="000446DB"/>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24"/>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C4"/>
    <w:rsid w:val="000500D6"/>
    <w:rsid w:val="000503B0"/>
    <w:rsid w:val="000507A5"/>
    <w:rsid w:val="00050A7F"/>
    <w:rsid w:val="00050F67"/>
    <w:rsid w:val="00051030"/>
    <w:rsid w:val="000510BD"/>
    <w:rsid w:val="0005150B"/>
    <w:rsid w:val="000515BB"/>
    <w:rsid w:val="00051693"/>
    <w:rsid w:val="00051825"/>
    <w:rsid w:val="0005194E"/>
    <w:rsid w:val="000519F3"/>
    <w:rsid w:val="00051C12"/>
    <w:rsid w:val="00051D0A"/>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7E8"/>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9"/>
    <w:rsid w:val="00056FEB"/>
    <w:rsid w:val="00057281"/>
    <w:rsid w:val="000573E2"/>
    <w:rsid w:val="00057AC6"/>
    <w:rsid w:val="00060064"/>
    <w:rsid w:val="00060475"/>
    <w:rsid w:val="0006047B"/>
    <w:rsid w:val="000604DE"/>
    <w:rsid w:val="00060614"/>
    <w:rsid w:val="000608A9"/>
    <w:rsid w:val="00060B3A"/>
    <w:rsid w:val="00060B4D"/>
    <w:rsid w:val="00060BE0"/>
    <w:rsid w:val="00060C69"/>
    <w:rsid w:val="00060D7D"/>
    <w:rsid w:val="00060F8D"/>
    <w:rsid w:val="00061273"/>
    <w:rsid w:val="000617CF"/>
    <w:rsid w:val="0006183F"/>
    <w:rsid w:val="00061A55"/>
    <w:rsid w:val="00061ADC"/>
    <w:rsid w:val="00061B6C"/>
    <w:rsid w:val="00061BB4"/>
    <w:rsid w:val="00061DBA"/>
    <w:rsid w:val="00061E34"/>
    <w:rsid w:val="00061E6F"/>
    <w:rsid w:val="00061ECA"/>
    <w:rsid w:val="00062013"/>
    <w:rsid w:val="00062216"/>
    <w:rsid w:val="00062254"/>
    <w:rsid w:val="000623B9"/>
    <w:rsid w:val="00062523"/>
    <w:rsid w:val="00062A23"/>
    <w:rsid w:val="00062CD7"/>
    <w:rsid w:val="00062EE2"/>
    <w:rsid w:val="00063102"/>
    <w:rsid w:val="0006347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AE0"/>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CE2"/>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C9"/>
    <w:rsid w:val="000762E8"/>
    <w:rsid w:val="000763E3"/>
    <w:rsid w:val="000764DF"/>
    <w:rsid w:val="000765CC"/>
    <w:rsid w:val="00076660"/>
    <w:rsid w:val="000767A2"/>
    <w:rsid w:val="00076AF8"/>
    <w:rsid w:val="00076C9D"/>
    <w:rsid w:val="00076D2D"/>
    <w:rsid w:val="00076DDE"/>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AA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4AA"/>
    <w:rsid w:val="00083992"/>
    <w:rsid w:val="00083A9D"/>
    <w:rsid w:val="00083AFB"/>
    <w:rsid w:val="00083BB4"/>
    <w:rsid w:val="00083C3E"/>
    <w:rsid w:val="00083C7E"/>
    <w:rsid w:val="00083D9C"/>
    <w:rsid w:val="00083DA4"/>
    <w:rsid w:val="00083F1A"/>
    <w:rsid w:val="00083FDC"/>
    <w:rsid w:val="00084052"/>
    <w:rsid w:val="000840D8"/>
    <w:rsid w:val="00084113"/>
    <w:rsid w:val="00084280"/>
    <w:rsid w:val="000842FF"/>
    <w:rsid w:val="00084406"/>
    <w:rsid w:val="00084440"/>
    <w:rsid w:val="00084516"/>
    <w:rsid w:val="0008481F"/>
    <w:rsid w:val="000848F4"/>
    <w:rsid w:val="000849D2"/>
    <w:rsid w:val="00084A2D"/>
    <w:rsid w:val="00084E73"/>
    <w:rsid w:val="00085334"/>
    <w:rsid w:val="0008542E"/>
    <w:rsid w:val="0008562B"/>
    <w:rsid w:val="00085670"/>
    <w:rsid w:val="00085A3F"/>
    <w:rsid w:val="00085AA0"/>
    <w:rsid w:val="00085AED"/>
    <w:rsid w:val="00085B90"/>
    <w:rsid w:val="00085C78"/>
    <w:rsid w:val="00085CE4"/>
    <w:rsid w:val="00085D0C"/>
    <w:rsid w:val="00085DE1"/>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729"/>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44"/>
    <w:rsid w:val="00096494"/>
    <w:rsid w:val="0009656B"/>
    <w:rsid w:val="00096662"/>
    <w:rsid w:val="0009695D"/>
    <w:rsid w:val="000969D3"/>
    <w:rsid w:val="00096B39"/>
    <w:rsid w:val="00096C15"/>
    <w:rsid w:val="00096CDA"/>
    <w:rsid w:val="00096CFD"/>
    <w:rsid w:val="00096DF3"/>
    <w:rsid w:val="00096E55"/>
    <w:rsid w:val="00096F32"/>
    <w:rsid w:val="00096F9B"/>
    <w:rsid w:val="000971F4"/>
    <w:rsid w:val="0009730B"/>
    <w:rsid w:val="0009741C"/>
    <w:rsid w:val="0009785D"/>
    <w:rsid w:val="0009786A"/>
    <w:rsid w:val="00097A87"/>
    <w:rsid w:val="00097E8D"/>
    <w:rsid w:val="00097FE1"/>
    <w:rsid w:val="000A0091"/>
    <w:rsid w:val="000A0280"/>
    <w:rsid w:val="000A0497"/>
    <w:rsid w:val="000A05AA"/>
    <w:rsid w:val="000A06EF"/>
    <w:rsid w:val="000A07BF"/>
    <w:rsid w:val="000A0811"/>
    <w:rsid w:val="000A0842"/>
    <w:rsid w:val="000A09A2"/>
    <w:rsid w:val="000A0C23"/>
    <w:rsid w:val="000A0C98"/>
    <w:rsid w:val="000A13DC"/>
    <w:rsid w:val="000A13E3"/>
    <w:rsid w:val="000A140F"/>
    <w:rsid w:val="000A142C"/>
    <w:rsid w:val="000A14BC"/>
    <w:rsid w:val="000A168A"/>
    <w:rsid w:val="000A19CB"/>
    <w:rsid w:val="000A1A12"/>
    <w:rsid w:val="000A1A2F"/>
    <w:rsid w:val="000A1BDD"/>
    <w:rsid w:val="000A1D4D"/>
    <w:rsid w:val="000A1E41"/>
    <w:rsid w:val="000A2385"/>
    <w:rsid w:val="000A243A"/>
    <w:rsid w:val="000A250E"/>
    <w:rsid w:val="000A2536"/>
    <w:rsid w:val="000A2726"/>
    <w:rsid w:val="000A2A93"/>
    <w:rsid w:val="000A2BEE"/>
    <w:rsid w:val="000A2C03"/>
    <w:rsid w:val="000A2D0A"/>
    <w:rsid w:val="000A30D1"/>
    <w:rsid w:val="000A35C1"/>
    <w:rsid w:val="000A38C6"/>
    <w:rsid w:val="000A38FD"/>
    <w:rsid w:val="000A3A6A"/>
    <w:rsid w:val="000A3AE3"/>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0F9"/>
    <w:rsid w:val="000A6471"/>
    <w:rsid w:val="000A6611"/>
    <w:rsid w:val="000A67F3"/>
    <w:rsid w:val="000A68E5"/>
    <w:rsid w:val="000A6C85"/>
    <w:rsid w:val="000A7192"/>
    <w:rsid w:val="000A71D7"/>
    <w:rsid w:val="000A72FE"/>
    <w:rsid w:val="000A745B"/>
    <w:rsid w:val="000A74E3"/>
    <w:rsid w:val="000A760C"/>
    <w:rsid w:val="000A77C8"/>
    <w:rsid w:val="000A7C40"/>
    <w:rsid w:val="000A7C9F"/>
    <w:rsid w:val="000B0194"/>
    <w:rsid w:val="000B01B8"/>
    <w:rsid w:val="000B029E"/>
    <w:rsid w:val="000B03DB"/>
    <w:rsid w:val="000B048E"/>
    <w:rsid w:val="000B059E"/>
    <w:rsid w:val="000B07AD"/>
    <w:rsid w:val="000B0868"/>
    <w:rsid w:val="000B09F7"/>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C5A"/>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C1"/>
    <w:rsid w:val="000B5FDA"/>
    <w:rsid w:val="000B60B1"/>
    <w:rsid w:val="000B60C2"/>
    <w:rsid w:val="000B60D5"/>
    <w:rsid w:val="000B6170"/>
    <w:rsid w:val="000B656B"/>
    <w:rsid w:val="000B67B1"/>
    <w:rsid w:val="000B685B"/>
    <w:rsid w:val="000B6C28"/>
    <w:rsid w:val="000B6CB0"/>
    <w:rsid w:val="000B6DDF"/>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4BA"/>
    <w:rsid w:val="000C05EB"/>
    <w:rsid w:val="000C0624"/>
    <w:rsid w:val="000C08B1"/>
    <w:rsid w:val="000C0958"/>
    <w:rsid w:val="000C0A92"/>
    <w:rsid w:val="000C0C17"/>
    <w:rsid w:val="000C103D"/>
    <w:rsid w:val="000C1131"/>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3"/>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90"/>
    <w:rsid w:val="000C4FFB"/>
    <w:rsid w:val="000C5027"/>
    <w:rsid w:val="000C5464"/>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CC"/>
    <w:rsid w:val="000C6BD2"/>
    <w:rsid w:val="000C6DF8"/>
    <w:rsid w:val="000C6F87"/>
    <w:rsid w:val="000C6F8B"/>
    <w:rsid w:val="000C71A2"/>
    <w:rsid w:val="000C7435"/>
    <w:rsid w:val="000C7595"/>
    <w:rsid w:val="000C767F"/>
    <w:rsid w:val="000C78D3"/>
    <w:rsid w:val="000C7996"/>
    <w:rsid w:val="000C7B2E"/>
    <w:rsid w:val="000C7C80"/>
    <w:rsid w:val="000D00B6"/>
    <w:rsid w:val="000D02B8"/>
    <w:rsid w:val="000D02C4"/>
    <w:rsid w:val="000D03CB"/>
    <w:rsid w:val="000D0499"/>
    <w:rsid w:val="000D05BE"/>
    <w:rsid w:val="000D079A"/>
    <w:rsid w:val="000D080F"/>
    <w:rsid w:val="000D0839"/>
    <w:rsid w:val="000D08E5"/>
    <w:rsid w:val="000D098A"/>
    <w:rsid w:val="000D0F48"/>
    <w:rsid w:val="000D15EA"/>
    <w:rsid w:val="000D16F9"/>
    <w:rsid w:val="000D1757"/>
    <w:rsid w:val="000D18BB"/>
    <w:rsid w:val="000D18EC"/>
    <w:rsid w:val="000D1994"/>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880"/>
    <w:rsid w:val="000D3B1A"/>
    <w:rsid w:val="000D3BF8"/>
    <w:rsid w:val="000D3D48"/>
    <w:rsid w:val="000D3E4E"/>
    <w:rsid w:val="000D3EBA"/>
    <w:rsid w:val="000D3EF1"/>
    <w:rsid w:val="000D415E"/>
    <w:rsid w:val="000D48AD"/>
    <w:rsid w:val="000D48B9"/>
    <w:rsid w:val="000D4914"/>
    <w:rsid w:val="000D4A23"/>
    <w:rsid w:val="000D4AF7"/>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AC8"/>
    <w:rsid w:val="000D6DDE"/>
    <w:rsid w:val="000D6DF2"/>
    <w:rsid w:val="000D6E8F"/>
    <w:rsid w:val="000D6FFE"/>
    <w:rsid w:val="000D7228"/>
    <w:rsid w:val="000D7807"/>
    <w:rsid w:val="000D78BC"/>
    <w:rsid w:val="000D7976"/>
    <w:rsid w:val="000D7AB7"/>
    <w:rsid w:val="000D7BF3"/>
    <w:rsid w:val="000D7C8A"/>
    <w:rsid w:val="000E00A5"/>
    <w:rsid w:val="000E01C3"/>
    <w:rsid w:val="000E02BE"/>
    <w:rsid w:val="000E034D"/>
    <w:rsid w:val="000E0543"/>
    <w:rsid w:val="000E0925"/>
    <w:rsid w:val="000E0E7A"/>
    <w:rsid w:val="000E0EE2"/>
    <w:rsid w:val="000E15E6"/>
    <w:rsid w:val="000E1894"/>
    <w:rsid w:val="000E1968"/>
    <w:rsid w:val="000E1C17"/>
    <w:rsid w:val="000E1D20"/>
    <w:rsid w:val="000E1F31"/>
    <w:rsid w:val="000E2019"/>
    <w:rsid w:val="000E209D"/>
    <w:rsid w:val="000E20AC"/>
    <w:rsid w:val="000E21C5"/>
    <w:rsid w:val="000E2513"/>
    <w:rsid w:val="000E275B"/>
    <w:rsid w:val="000E2812"/>
    <w:rsid w:val="000E282B"/>
    <w:rsid w:val="000E2987"/>
    <w:rsid w:val="000E29E5"/>
    <w:rsid w:val="000E2B18"/>
    <w:rsid w:val="000E2D9A"/>
    <w:rsid w:val="000E3161"/>
    <w:rsid w:val="000E3442"/>
    <w:rsid w:val="000E34A6"/>
    <w:rsid w:val="000E3531"/>
    <w:rsid w:val="000E3619"/>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71B"/>
    <w:rsid w:val="000E582F"/>
    <w:rsid w:val="000E5ACF"/>
    <w:rsid w:val="000E5AED"/>
    <w:rsid w:val="000E5CC7"/>
    <w:rsid w:val="000E5F88"/>
    <w:rsid w:val="000E6049"/>
    <w:rsid w:val="000E6140"/>
    <w:rsid w:val="000E626F"/>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0E8A"/>
    <w:rsid w:val="000F15CD"/>
    <w:rsid w:val="000F1700"/>
    <w:rsid w:val="000F1738"/>
    <w:rsid w:val="000F1840"/>
    <w:rsid w:val="000F1975"/>
    <w:rsid w:val="000F1A84"/>
    <w:rsid w:val="000F1CD7"/>
    <w:rsid w:val="000F1CEC"/>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5E"/>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397"/>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18"/>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C1D"/>
    <w:rsid w:val="00110D72"/>
    <w:rsid w:val="00110EBA"/>
    <w:rsid w:val="00110F4D"/>
    <w:rsid w:val="00110FA2"/>
    <w:rsid w:val="00111101"/>
    <w:rsid w:val="001111D0"/>
    <w:rsid w:val="001111E8"/>
    <w:rsid w:val="00111279"/>
    <w:rsid w:val="00111507"/>
    <w:rsid w:val="00111517"/>
    <w:rsid w:val="00111575"/>
    <w:rsid w:val="00111765"/>
    <w:rsid w:val="00111803"/>
    <w:rsid w:val="00111929"/>
    <w:rsid w:val="00111AF7"/>
    <w:rsid w:val="00111B03"/>
    <w:rsid w:val="00111B29"/>
    <w:rsid w:val="00111E2D"/>
    <w:rsid w:val="00111EC0"/>
    <w:rsid w:val="00111EEE"/>
    <w:rsid w:val="00112041"/>
    <w:rsid w:val="0011237E"/>
    <w:rsid w:val="00112435"/>
    <w:rsid w:val="001124F2"/>
    <w:rsid w:val="001124FB"/>
    <w:rsid w:val="001125FD"/>
    <w:rsid w:val="0011261A"/>
    <w:rsid w:val="00112882"/>
    <w:rsid w:val="001128A7"/>
    <w:rsid w:val="00112B35"/>
    <w:rsid w:val="00112B7D"/>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BDD"/>
    <w:rsid w:val="00115CFD"/>
    <w:rsid w:val="00115CFF"/>
    <w:rsid w:val="00115D91"/>
    <w:rsid w:val="001160C8"/>
    <w:rsid w:val="00116202"/>
    <w:rsid w:val="001167E6"/>
    <w:rsid w:val="00116D08"/>
    <w:rsid w:val="00116DC6"/>
    <w:rsid w:val="00116F98"/>
    <w:rsid w:val="001170EF"/>
    <w:rsid w:val="0011731F"/>
    <w:rsid w:val="0011749C"/>
    <w:rsid w:val="0011770D"/>
    <w:rsid w:val="00117927"/>
    <w:rsid w:val="00117AB7"/>
    <w:rsid w:val="00117E41"/>
    <w:rsid w:val="0012003C"/>
    <w:rsid w:val="0012008C"/>
    <w:rsid w:val="0012040C"/>
    <w:rsid w:val="00120445"/>
    <w:rsid w:val="001205AC"/>
    <w:rsid w:val="00120748"/>
    <w:rsid w:val="001209CB"/>
    <w:rsid w:val="00120B6A"/>
    <w:rsid w:val="00120DCC"/>
    <w:rsid w:val="00120E6A"/>
    <w:rsid w:val="00120F84"/>
    <w:rsid w:val="00120FA0"/>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1F6E"/>
    <w:rsid w:val="0012217C"/>
    <w:rsid w:val="00122318"/>
    <w:rsid w:val="001223C6"/>
    <w:rsid w:val="0012259A"/>
    <w:rsid w:val="001226F2"/>
    <w:rsid w:val="001227AD"/>
    <w:rsid w:val="00122AAF"/>
    <w:rsid w:val="00122AD8"/>
    <w:rsid w:val="00122DD1"/>
    <w:rsid w:val="00123040"/>
    <w:rsid w:val="001238A9"/>
    <w:rsid w:val="001238D9"/>
    <w:rsid w:val="00123D8D"/>
    <w:rsid w:val="00123F87"/>
    <w:rsid w:val="00123FE2"/>
    <w:rsid w:val="00124090"/>
    <w:rsid w:val="001240ED"/>
    <w:rsid w:val="001241E4"/>
    <w:rsid w:val="0012439B"/>
    <w:rsid w:val="00124401"/>
    <w:rsid w:val="0012450D"/>
    <w:rsid w:val="00124545"/>
    <w:rsid w:val="00124620"/>
    <w:rsid w:val="00124779"/>
    <w:rsid w:val="00124BEA"/>
    <w:rsid w:val="00124C2F"/>
    <w:rsid w:val="00124CC2"/>
    <w:rsid w:val="00124D47"/>
    <w:rsid w:val="00124DB9"/>
    <w:rsid w:val="00124E97"/>
    <w:rsid w:val="001251CD"/>
    <w:rsid w:val="0012521A"/>
    <w:rsid w:val="001253F8"/>
    <w:rsid w:val="00125652"/>
    <w:rsid w:val="00125C8B"/>
    <w:rsid w:val="00125D5E"/>
    <w:rsid w:val="00125E77"/>
    <w:rsid w:val="001261E3"/>
    <w:rsid w:val="0012678D"/>
    <w:rsid w:val="001269E4"/>
    <w:rsid w:val="00126C03"/>
    <w:rsid w:val="00126CF3"/>
    <w:rsid w:val="00126D66"/>
    <w:rsid w:val="00126E8B"/>
    <w:rsid w:val="00126F47"/>
    <w:rsid w:val="0012713B"/>
    <w:rsid w:val="0012742E"/>
    <w:rsid w:val="00127547"/>
    <w:rsid w:val="001278A6"/>
    <w:rsid w:val="00127905"/>
    <w:rsid w:val="001279CC"/>
    <w:rsid w:val="001279F5"/>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CF3"/>
    <w:rsid w:val="00130DA2"/>
    <w:rsid w:val="00130EB3"/>
    <w:rsid w:val="00130FDC"/>
    <w:rsid w:val="001310E6"/>
    <w:rsid w:val="001310EB"/>
    <w:rsid w:val="001311A8"/>
    <w:rsid w:val="00131602"/>
    <w:rsid w:val="00131B7D"/>
    <w:rsid w:val="00132019"/>
    <w:rsid w:val="001320D9"/>
    <w:rsid w:val="00132218"/>
    <w:rsid w:val="001324A4"/>
    <w:rsid w:val="001324A5"/>
    <w:rsid w:val="00132512"/>
    <w:rsid w:val="0013262B"/>
    <w:rsid w:val="0013273E"/>
    <w:rsid w:val="00132751"/>
    <w:rsid w:val="00132829"/>
    <w:rsid w:val="001328F3"/>
    <w:rsid w:val="001329A9"/>
    <w:rsid w:val="00132BE1"/>
    <w:rsid w:val="00132CED"/>
    <w:rsid w:val="00132F3F"/>
    <w:rsid w:val="00132FF7"/>
    <w:rsid w:val="00133085"/>
    <w:rsid w:val="001339A0"/>
    <w:rsid w:val="001339CA"/>
    <w:rsid w:val="001341C7"/>
    <w:rsid w:val="00134223"/>
    <w:rsid w:val="001342C5"/>
    <w:rsid w:val="0013434D"/>
    <w:rsid w:val="0013448F"/>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B"/>
    <w:rsid w:val="00136C3F"/>
    <w:rsid w:val="00136D4F"/>
    <w:rsid w:val="00136F9E"/>
    <w:rsid w:val="0013705E"/>
    <w:rsid w:val="00137331"/>
    <w:rsid w:val="001373BA"/>
    <w:rsid w:val="001373DD"/>
    <w:rsid w:val="001374F6"/>
    <w:rsid w:val="001375FE"/>
    <w:rsid w:val="0013772B"/>
    <w:rsid w:val="001400CD"/>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3FC"/>
    <w:rsid w:val="00143436"/>
    <w:rsid w:val="0014353C"/>
    <w:rsid w:val="00143606"/>
    <w:rsid w:val="001436B3"/>
    <w:rsid w:val="0014391D"/>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41"/>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19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86"/>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7DB"/>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58D"/>
    <w:rsid w:val="0015685D"/>
    <w:rsid w:val="00156C8D"/>
    <w:rsid w:val="00156EAB"/>
    <w:rsid w:val="00156F48"/>
    <w:rsid w:val="00157117"/>
    <w:rsid w:val="00157151"/>
    <w:rsid w:val="00157157"/>
    <w:rsid w:val="00157220"/>
    <w:rsid w:val="0015724F"/>
    <w:rsid w:val="00157418"/>
    <w:rsid w:val="00157565"/>
    <w:rsid w:val="001577FB"/>
    <w:rsid w:val="00157A68"/>
    <w:rsid w:val="00157AAC"/>
    <w:rsid w:val="00157AAF"/>
    <w:rsid w:val="00157BD8"/>
    <w:rsid w:val="00157C28"/>
    <w:rsid w:val="00157C58"/>
    <w:rsid w:val="00157CAB"/>
    <w:rsid w:val="00157CC3"/>
    <w:rsid w:val="00157D12"/>
    <w:rsid w:val="00157DA7"/>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D77"/>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285"/>
    <w:rsid w:val="0016443C"/>
    <w:rsid w:val="001647D4"/>
    <w:rsid w:val="00164A28"/>
    <w:rsid w:val="00164A49"/>
    <w:rsid w:val="00164BF9"/>
    <w:rsid w:val="00164C3F"/>
    <w:rsid w:val="00164E7D"/>
    <w:rsid w:val="00164F4C"/>
    <w:rsid w:val="00164F66"/>
    <w:rsid w:val="0016500A"/>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08E"/>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1B1"/>
    <w:rsid w:val="00171232"/>
    <w:rsid w:val="00171259"/>
    <w:rsid w:val="001713C8"/>
    <w:rsid w:val="001713CB"/>
    <w:rsid w:val="001714C1"/>
    <w:rsid w:val="001714C2"/>
    <w:rsid w:val="00171525"/>
    <w:rsid w:val="0017154B"/>
    <w:rsid w:val="00171706"/>
    <w:rsid w:val="00171724"/>
    <w:rsid w:val="00171746"/>
    <w:rsid w:val="00171776"/>
    <w:rsid w:val="001717E8"/>
    <w:rsid w:val="00171E2F"/>
    <w:rsid w:val="00171EDB"/>
    <w:rsid w:val="001721A6"/>
    <w:rsid w:val="00172222"/>
    <w:rsid w:val="001723FD"/>
    <w:rsid w:val="00172617"/>
    <w:rsid w:val="001726F5"/>
    <w:rsid w:val="00172720"/>
    <w:rsid w:val="00172899"/>
    <w:rsid w:val="001728EE"/>
    <w:rsid w:val="0017298D"/>
    <w:rsid w:val="00172AA7"/>
    <w:rsid w:val="00172B34"/>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BB0"/>
    <w:rsid w:val="00173E8D"/>
    <w:rsid w:val="001740DA"/>
    <w:rsid w:val="0017419B"/>
    <w:rsid w:val="001741F3"/>
    <w:rsid w:val="0017427A"/>
    <w:rsid w:val="0017429E"/>
    <w:rsid w:val="001742DB"/>
    <w:rsid w:val="0017447A"/>
    <w:rsid w:val="0017453C"/>
    <w:rsid w:val="00174576"/>
    <w:rsid w:val="00174809"/>
    <w:rsid w:val="001748C1"/>
    <w:rsid w:val="0017494B"/>
    <w:rsid w:val="00174963"/>
    <w:rsid w:val="00174B4E"/>
    <w:rsid w:val="00174C63"/>
    <w:rsid w:val="00174D97"/>
    <w:rsid w:val="00174FE0"/>
    <w:rsid w:val="00175003"/>
    <w:rsid w:val="00175418"/>
    <w:rsid w:val="001756E5"/>
    <w:rsid w:val="001758DB"/>
    <w:rsid w:val="001759CB"/>
    <w:rsid w:val="00175AB9"/>
    <w:rsid w:val="00175DE2"/>
    <w:rsid w:val="00175F67"/>
    <w:rsid w:val="00175F87"/>
    <w:rsid w:val="00175F8D"/>
    <w:rsid w:val="00176081"/>
    <w:rsid w:val="00176304"/>
    <w:rsid w:val="00176861"/>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6F"/>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4E9"/>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BA0"/>
    <w:rsid w:val="00185D6E"/>
    <w:rsid w:val="00185E12"/>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1FCC"/>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1"/>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7DD"/>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17"/>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084"/>
    <w:rsid w:val="001A422B"/>
    <w:rsid w:val="001A4250"/>
    <w:rsid w:val="001A42F2"/>
    <w:rsid w:val="001A4323"/>
    <w:rsid w:val="001A4745"/>
    <w:rsid w:val="001A49CC"/>
    <w:rsid w:val="001A51AC"/>
    <w:rsid w:val="001A52B6"/>
    <w:rsid w:val="001A5803"/>
    <w:rsid w:val="001A580D"/>
    <w:rsid w:val="001A5B6E"/>
    <w:rsid w:val="001A5BBE"/>
    <w:rsid w:val="001A5BE4"/>
    <w:rsid w:val="001A5FD3"/>
    <w:rsid w:val="001A608E"/>
    <w:rsid w:val="001A6282"/>
    <w:rsid w:val="001A6415"/>
    <w:rsid w:val="001A653B"/>
    <w:rsid w:val="001A655F"/>
    <w:rsid w:val="001A6C79"/>
    <w:rsid w:val="001A6CC8"/>
    <w:rsid w:val="001A6FEE"/>
    <w:rsid w:val="001A701A"/>
    <w:rsid w:val="001A70B2"/>
    <w:rsid w:val="001A71B0"/>
    <w:rsid w:val="001A756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683"/>
    <w:rsid w:val="001B1B99"/>
    <w:rsid w:val="001B1C91"/>
    <w:rsid w:val="001B1D60"/>
    <w:rsid w:val="001B1E42"/>
    <w:rsid w:val="001B1F21"/>
    <w:rsid w:val="001B1F63"/>
    <w:rsid w:val="001B2070"/>
    <w:rsid w:val="001B2089"/>
    <w:rsid w:val="001B2160"/>
    <w:rsid w:val="001B220B"/>
    <w:rsid w:val="001B225C"/>
    <w:rsid w:val="001B22E9"/>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3E"/>
    <w:rsid w:val="001B4EE9"/>
    <w:rsid w:val="001B5010"/>
    <w:rsid w:val="001B506B"/>
    <w:rsid w:val="001B5121"/>
    <w:rsid w:val="001B51D6"/>
    <w:rsid w:val="001B54A9"/>
    <w:rsid w:val="001B54F0"/>
    <w:rsid w:val="001B56C1"/>
    <w:rsid w:val="001B56FA"/>
    <w:rsid w:val="001B5886"/>
    <w:rsid w:val="001B58CD"/>
    <w:rsid w:val="001B597A"/>
    <w:rsid w:val="001B5A56"/>
    <w:rsid w:val="001B5AB4"/>
    <w:rsid w:val="001B5B25"/>
    <w:rsid w:val="001B5B3B"/>
    <w:rsid w:val="001B5CC7"/>
    <w:rsid w:val="001B5E97"/>
    <w:rsid w:val="001B6206"/>
    <w:rsid w:val="001B624D"/>
    <w:rsid w:val="001B62D4"/>
    <w:rsid w:val="001B632C"/>
    <w:rsid w:val="001B64BE"/>
    <w:rsid w:val="001B64C8"/>
    <w:rsid w:val="001B66F6"/>
    <w:rsid w:val="001B6983"/>
    <w:rsid w:val="001B6CF1"/>
    <w:rsid w:val="001B6DAE"/>
    <w:rsid w:val="001B6E13"/>
    <w:rsid w:val="001B6E7B"/>
    <w:rsid w:val="001B6FF5"/>
    <w:rsid w:val="001B7076"/>
    <w:rsid w:val="001B716F"/>
    <w:rsid w:val="001B71DC"/>
    <w:rsid w:val="001B7443"/>
    <w:rsid w:val="001B76BF"/>
    <w:rsid w:val="001B77EF"/>
    <w:rsid w:val="001B7838"/>
    <w:rsid w:val="001B7903"/>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3E4"/>
    <w:rsid w:val="001C5538"/>
    <w:rsid w:val="001C55C4"/>
    <w:rsid w:val="001C57F8"/>
    <w:rsid w:val="001C5841"/>
    <w:rsid w:val="001C5B9C"/>
    <w:rsid w:val="001C5BD8"/>
    <w:rsid w:val="001C5FD8"/>
    <w:rsid w:val="001C6299"/>
    <w:rsid w:val="001C6375"/>
    <w:rsid w:val="001C647E"/>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6FA"/>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96A"/>
    <w:rsid w:val="001D1B4D"/>
    <w:rsid w:val="001D1BB8"/>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00"/>
    <w:rsid w:val="001D54BD"/>
    <w:rsid w:val="001D590F"/>
    <w:rsid w:val="001D598B"/>
    <w:rsid w:val="001D5A6F"/>
    <w:rsid w:val="001D5A94"/>
    <w:rsid w:val="001D5CF4"/>
    <w:rsid w:val="001D5F47"/>
    <w:rsid w:val="001D607E"/>
    <w:rsid w:val="001D62C9"/>
    <w:rsid w:val="001D62D1"/>
    <w:rsid w:val="001D63A1"/>
    <w:rsid w:val="001D6670"/>
    <w:rsid w:val="001D6794"/>
    <w:rsid w:val="001D6873"/>
    <w:rsid w:val="001D68C8"/>
    <w:rsid w:val="001D6A34"/>
    <w:rsid w:val="001D6FAA"/>
    <w:rsid w:val="001D7038"/>
    <w:rsid w:val="001D73F2"/>
    <w:rsid w:val="001D7605"/>
    <w:rsid w:val="001D7718"/>
    <w:rsid w:val="001D7921"/>
    <w:rsid w:val="001D7A0C"/>
    <w:rsid w:val="001D7B93"/>
    <w:rsid w:val="001D7C03"/>
    <w:rsid w:val="001D7D08"/>
    <w:rsid w:val="001D7D83"/>
    <w:rsid w:val="001D7DC1"/>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9D"/>
    <w:rsid w:val="001E0EA2"/>
    <w:rsid w:val="001E0EDD"/>
    <w:rsid w:val="001E0F5C"/>
    <w:rsid w:val="001E111B"/>
    <w:rsid w:val="001E13BA"/>
    <w:rsid w:val="001E13C3"/>
    <w:rsid w:val="001E149E"/>
    <w:rsid w:val="001E156F"/>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C4C"/>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42D"/>
    <w:rsid w:val="001E76B5"/>
    <w:rsid w:val="001E7842"/>
    <w:rsid w:val="001E7B6E"/>
    <w:rsid w:val="001E7C38"/>
    <w:rsid w:val="001E7DDF"/>
    <w:rsid w:val="001E7EA1"/>
    <w:rsid w:val="001E7F69"/>
    <w:rsid w:val="001E7F70"/>
    <w:rsid w:val="001F027E"/>
    <w:rsid w:val="001F0286"/>
    <w:rsid w:val="001F0464"/>
    <w:rsid w:val="001F0565"/>
    <w:rsid w:val="001F058B"/>
    <w:rsid w:val="001F0842"/>
    <w:rsid w:val="001F0943"/>
    <w:rsid w:val="001F0994"/>
    <w:rsid w:val="001F09EB"/>
    <w:rsid w:val="001F0A61"/>
    <w:rsid w:val="001F0AD7"/>
    <w:rsid w:val="001F0B5F"/>
    <w:rsid w:val="001F0D30"/>
    <w:rsid w:val="001F1047"/>
    <w:rsid w:val="001F123E"/>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223"/>
    <w:rsid w:val="001F326C"/>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3D2"/>
    <w:rsid w:val="001F44CA"/>
    <w:rsid w:val="001F45EB"/>
    <w:rsid w:val="001F48D1"/>
    <w:rsid w:val="001F4927"/>
    <w:rsid w:val="001F4B1F"/>
    <w:rsid w:val="001F4C39"/>
    <w:rsid w:val="001F4DE0"/>
    <w:rsid w:val="001F4FF0"/>
    <w:rsid w:val="001F5111"/>
    <w:rsid w:val="001F537F"/>
    <w:rsid w:val="001F544A"/>
    <w:rsid w:val="001F54E2"/>
    <w:rsid w:val="001F54E4"/>
    <w:rsid w:val="001F5611"/>
    <w:rsid w:val="001F574A"/>
    <w:rsid w:val="001F5773"/>
    <w:rsid w:val="001F5926"/>
    <w:rsid w:val="001F5D2B"/>
    <w:rsid w:val="001F5E09"/>
    <w:rsid w:val="001F5F27"/>
    <w:rsid w:val="001F5F9C"/>
    <w:rsid w:val="001F603B"/>
    <w:rsid w:val="001F60B4"/>
    <w:rsid w:val="001F6115"/>
    <w:rsid w:val="001F6136"/>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B73"/>
    <w:rsid w:val="001F7CAC"/>
    <w:rsid w:val="001F7DCB"/>
    <w:rsid w:val="001F7F1B"/>
    <w:rsid w:val="001F7F93"/>
    <w:rsid w:val="00200335"/>
    <w:rsid w:val="00200342"/>
    <w:rsid w:val="0020040D"/>
    <w:rsid w:val="00200438"/>
    <w:rsid w:val="0020055A"/>
    <w:rsid w:val="00200614"/>
    <w:rsid w:val="002006E5"/>
    <w:rsid w:val="00200763"/>
    <w:rsid w:val="0020080F"/>
    <w:rsid w:val="00200A27"/>
    <w:rsid w:val="00200AAA"/>
    <w:rsid w:val="00200B65"/>
    <w:rsid w:val="00200BA1"/>
    <w:rsid w:val="00200CDE"/>
    <w:rsid w:val="00200DD3"/>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3FA1"/>
    <w:rsid w:val="00204026"/>
    <w:rsid w:val="002041EF"/>
    <w:rsid w:val="002042EB"/>
    <w:rsid w:val="00204536"/>
    <w:rsid w:val="002046B0"/>
    <w:rsid w:val="00204862"/>
    <w:rsid w:val="00204A8C"/>
    <w:rsid w:val="00204AA1"/>
    <w:rsid w:val="00204B6F"/>
    <w:rsid w:val="00204CB9"/>
    <w:rsid w:val="00204FEA"/>
    <w:rsid w:val="00205207"/>
    <w:rsid w:val="00205262"/>
    <w:rsid w:val="002052AD"/>
    <w:rsid w:val="00205321"/>
    <w:rsid w:val="00205947"/>
    <w:rsid w:val="00205A32"/>
    <w:rsid w:val="00205A8D"/>
    <w:rsid w:val="00205E8E"/>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590"/>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042"/>
    <w:rsid w:val="0021312C"/>
    <w:rsid w:val="002131F3"/>
    <w:rsid w:val="0021331F"/>
    <w:rsid w:val="00213324"/>
    <w:rsid w:val="00213336"/>
    <w:rsid w:val="0021354F"/>
    <w:rsid w:val="002135E4"/>
    <w:rsid w:val="00213703"/>
    <w:rsid w:val="002139EC"/>
    <w:rsid w:val="00213B70"/>
    <w:rsid w:val="00213BA9"/>
    <w:rsid w:val="00213C78"/>
    <w:rsid w:val="00213CAD"/>
    <w:rsid w:val="00213DC7"/>
    <w:rsid w:val="00213FA4"/>
    <w:rsid w:val="0021401A"/>
    <w:rsid w:val="002140D3"/>
    <w:rsid w:val="002143E1"/>
    <w:rsid w:val="00214492"/>
    <w:rsid w:val="0021450D"/>
    <w:rsid w:val="0021452D"/>
    <w:rsid w:val="00214666"/>
    <w:rsid w:val="00214714"/>
    <w:rsid w:val="00214796"/>
    <w:rsid w:val="002148EB"/>
    <w:rsid w:val="00214936"/>
    <w:rsid w:val="00214B4E"/>
    <w:rsid w:val="00214BBC"/>
    <w:rsid w:val="00214C14"/>
    <w:rsid w:val="00214E78"/>
    <w:rsid w:val="002151BB"/>
    <w:rsid w:val="00215205"/>
    <w:rsid w:val="0021521E"/>
    <w:rsid w:val="002153B8"/>
    <w:rsid w:val="0021544A"/>
    <w:rsid w:val="00215604"/>
    <w:rsid w:val="002156C4"/>
    <w:rsid w:val="0021573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76D"/>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39E"/>
    <w:rsid w:val="00222893"/>
    <w:rsid w:val="0022297A"/>
    <w:rsid w:val="00222B9A"/>
    <w:rsid w:val="00222E62"/>
    <w:rsid w:val="00223225"/>
    <w:rsid w:val="0022326E"/>
    <w:rsid w:val="002236C6"/>
    <w:rsid w:val="002239EB"/>
    <w:rsid w:val="00223B0D"/>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0B8"/>
    <w:rsid w:val="00227105"/>
    <w:rsid w:val="0022710A"/>
    <w:rsid w:val="0022723A"/>
    <w:rsid w:val="00227409"/>
    <w:rsid w:val="0022743B"/>
    <w:rsid w:val="00227526"/>
    <w:rsid w:val="0022776D"/>
    <w:rsid w:val="00227A2B"/>
    <w:rsid w:val="00227C41"/>
    <w:rsid w:val="00227EC1"/>
    <w:rsid w:val="00227FAA"/>
    <w:rsid w:val="00230443"/>
    <w:rsid w:val="00230485"/>
    <w:rsid w:val="002306A5"/>
    <w:rsid w:val="00230DA8"/>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92F"/>
    <w:rsid w:val="00232AE1"/>
    <w:rsid w:val="00232AF6"/>
    <w:rsid w:val="00232B28"/>
    <w:rsid w:val="00232CBA"/>
    <w:rsid w:val="00232F54"/>
    <w:rsid w:val="00232FCE"/>
    <w:rsid w:val="0023347A"/>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6E75"/>
    <w:rsid w:val="002371E0"/>
    <w:rsid w:val="00237362"/>
    <w:rsid w:val="0023741F"/>
    <w:rsid w:val="0023746B"/>
    <w:rsid w:val="002376F7"/>
    <w:rsid w:val="0023778D"/>
    <w:rsid w:val="00237899"/>
    <w:rsid w:val="002378AB"/>
    <w:rsid w:val="002379A7"/>
    <w:rsid w:val="00237AE3"/>
    <w:rsid w:val="00237F32"/>
    <w:rsid w:val="0024002B"/>
    <w:rsid w:val="00240293"/>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6C2"/>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E2D"/>
    <w:rsid w:val="00243FC9"/>
    <w:rsid w:val="002444FE"/>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473"/>
    <w:rsid w:val="002466EC"/>
    <w:rsid w:val="002467BE"/>
    <w:rsid w:val="00246C34"/>
    <w:rsid w:val="00246CD2"/>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497"/>
    <w:rsid w:val="00250501"/>
    <w:rsid w:val="002509D0"/>
    <w:rsid w:val="00250A71"/>
    <w:rsid w:val="00250CAA"/>
    <w:rsid w:val="00250D42"/>
    <w:rsid w:val="00250DD9"/>
    <w:rsid w:val="00251226"/>
    <w:rsid w:val="0025124F"/>
    <w:rsid w:val="00251F51"/>
    <w:rsid w:val="00251F8B"/>
    <w:rsid w:val="002520D6"/>
    <w:rsid w:val="00252314"/>
    <w:rsid w:val="00252443"/>
    <w:rsid w:val="00252537"/>
    <w:rsid w:val="00252650"/>
    <w:rsid w:val="0025276F"/>
    <w:rsid w:val="00252A55"/>
    <w:rsid w:val="00252B0C"/>
    <w:rsid w:val="00252BE4"/>
    <w:rsid w:val="00252D61"/>
    <w:rsid w:val="002531CF"/>
    <w:rsid w:val="002533C0"/>
    <w:rsid w:val="00253416"/>
    <w:rsid w:val="00253579"/>
    <w:rsid w:val="0025372B"/>
    <w:rsid w:val="00253743"/>
    <w:rsid w:val="002537A7"/>
    <w:rsid w:val="0025394F"/>
    <w:rsid w:val="00253A69"/>
    <w:rsid w:val="00253D1F"/>
    <w:rsid w:val="00253F00"/>
    <w:rsid w:val="002543F7"/>
    <w:rsid w:val="00254775"/>
    <w:rsid w:val="0025487F"/>
    <w:rsid w:val="00254AF9"/>
    <w:rsid w:val="0025516A"/>
    <w:rsid w:val="00255170"/>
    <w:rsid w:val="002552FF"/>
    <w:rsid w:val="002553DF"/>
    <w:rsid w:val="00255507"/>
    <w:rsid w:val="002557AD"/>
    <w:rsid w:val="00255AC8"/>
    <w:rsid w:val="00255B2F"/>
    <w:rsid w:val="00255C61"/>
    <w:rsid w:val="00255E65"/>
    <w:rsid w:val="002560D2"/>
    <w:rsid w:val="00256219"/>
    <w:rsid w:val="0025621A"/>
    <w:rsid w:val="00256576"/>
    <w:rsid w:val="002565DF"/>
    <w:rsid w:val="0025668F"/>
    <w:rsid w:val="00256854"/>
    <w:rsid w:val="0025692B"/>
    <w:rsid w:val="00256DB6"/>
    <w:rsid w:val="00256FD9"/>
    <w:rsid w:val="0025700C"/>
    <w:rsid w:val="0025711F"/>
    <w:rsid w:val="00257548"/>
    <w:rsid w:val="0025768A"/>
    <w:rsid w:val="00257B72"/>
    <w:rsid w:val="00257BFF"/>
    <w:rsid w:val="00257CBF"/>
    <w:rsid w:val="00257F81"/>
    <w:rsid w:val="00260116"/>
    <w:rsid w:val="00260179"/>
    <w:rsid w:val="00260226"/>
    <w:rsid w:val="002602DB"/>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86A"/>
    <w:rsid w:val="00261917"/>
    <w:rsid w:val="00261AFF"/>
    <w:rsid w:val="00261C60"/>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617"/>
    <w:rsid w:val="00263827"/>
    <w:rsid w:val="00263A69"/>
    <w:rsid w:val="00263B6B"/>
    <w:rsid w:val="00263B86"/>
    <w:rsid w:val="00263BDD"/>
    <w:rsid w:val="00263CB3"/>
    <w:rsid w:val="00263D8A"/>
    <w:rsid w:val="00263E07"/>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93"/>
    <w:rsid w:val="002714EF"/>
    <w:rsid w:val="00271637"/>
    <w:rsid w:val="00271648"/>
    <w:rsid w:val="002718AC"/>
    <w:rsid w:val="002719A8"/>
    <w:rsid w:val="00271B29"/>
    <w:rsid w:val="00271B82"/>
    <w:rsid w:val="00271C6D"/>
    <w:rsid w:val="00271D8B"/>
    <w:rsid w:val="00271EE3"/>
    <w:rsid w:val="00271F6A"/>
    <w:rsid w:val="00272038"/>
    <w:rsid w:val="0027229D"/>
    <w:rsid w:val="002722A8"/>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83"/>
    <w:rsid w:val="00273ED6"/>
    <w:rsid w:val="002744B6"/>
    <w:rsid w:val="00274604"/>
    <w:rsid w:val="0027475E"/>
    <w:rsid w:val="00274DB3"/>
    <w:rsid w:val="00274EB0"/>
    <w:rsid w:val="00275251"/>
    <w:rsid w:val="00275277"/>
    <w:rsid w:val="00275348"/>
    <w:rsid w:val="0027558B"/>
    <w:rsid w:val="0027568E"/>
    <w:rsid w:val="002756BD"/>
    <w:rsid w:val="00275867"/>
    <w:rsid w:val="002758FA"/>
    <w:rsid w:val="00275CA6"/>
    <w:rsid w:val="00275DF6"/>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08"/>
    <w:rsid w:val="00280EC7"/>
    <w:rsid w:val="00280F2B"/>
    <w:rsid w:val="0028105F"/>
    <w:rsid w:val="002810C1"/>
    <w:rsid w:val="002811CD"/>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9B2"/>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164"/>
    <w:rsid w:val="0028524B"/>
    <w:rsid w:val="00285413"/>
    <w:rsid w:val="0028551F"/>
    <w:rsid w:val="002855C1"/>
    <w:rsid w:val="00285648"/>
    <w:rsid w:val="00285655"/>
    <w:rsid w:val="00285A76"/>
    <w:rsid w:val="00285D9D"/>
    <w:rsid w:val="00286187"/>
    <w:rsid w:val="0028622E"/>
    <w:rsid w:val="00286256"/>
    <w:rsid w:val="00286337"/>
    <w:rsid w:val="0028635B"/>
    <w:rsid w:val="0028636D"/>
    <w:rsid w:val="002864B0"/>
    <w:rsid w:val="00286590"/>
    <w:rsid w:val="00286741"/>
    <w:rsid w:val="00286A56"/>
    <w:rsid w:val="00286E95"/>
    <w:rsid w:val="00286ED7"/>
    <w:rsid w:val="00286F4A"/>
    <w:rsid w:val="002870B6"/>
    <w:rsid w:val="00287321"/>
    <w:rsid w:val="002876DF"/>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6E8"/>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3C"/>
    <w:rsid w:val="00294C9C"/>
    <w:rsid w:val="00294CF8"/>
    <w:rsid w:val="00294DF2"/>
    <w:rsid w:val="00295023"/>
    <w:rsid w:val="00295067"/>
    <w:rsid w:val="002951ED"/>
    <w:rsid w:val="002953A8"/>
    <w:rsid w:val="002953C3"/>
    <w:rsid w:val="00295512"/>
    <w:rsid w:val="00295546"/>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DD4"/>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2F1"/>
    <w:rsid w:val="002A3A37"/>
    <w:rsid w:val="002A3B8A"/>
    <w:rsid w:val="002A3D14"/>
    <w:rsid w:val="002A3D53"/>
    <w:rsid w:val="002A3D57"/>
    <w:rsid w:val="002A3D74"/>
    <w:rsid w:val="002A3DF8"/>
    <w:rsid w:val="002A42A9"/>
    <w:rsid w:val="002A443A"/>
    <w:rsid w:val="002A4953"/>
    <w:rsid w:val="002A4998"/>
    <w:rsid w:val="002A49A0"/>
    <w:rsid w:val="002A4DF8"/>
    <w:rsid w:val="002A53B1"/>
    <w:rsid w:val="002A54C7"/>
    <w:rsid w:val="002A54E3"/>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093"/>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3EB"/>
    <w:rsid w:val="002B0417"/>
    <w:rsid w:val="002B05F3"/>
    <w:rsid w:val="002B05FE"/>
    <w:rsid w:val="002B06AF"/>
    <w:rsid w:val="002B06D9"/>
    <w:rsid w:val="002B0776"/>
    <w:rsid w:val="002B0A41"/>
    <w:rsid w:val="002B0B02"/>
    <w:rsid w:val="002B0B3F"/>
    <w:rsid w:val="002B0BB0"/>
    <w:rsid w:val="002B0C64"/>
    <w:rsid w:val="002B0D25"/>
    <w:rsid w:val="002B0DAF"/>
    <w:rsid w:val="002B0DBA"/>
    <w:rsid w:val="002B0FD6"/>
    <w:rsid w:val="002B1277"/>
    <w:rsid w:val="002B1592"/>
    <w:rsid w:val="002B159C"/>
    <w:rsid w:val="002B15F4"/>
    <w:rsid w:val="002B167B"/>
    <w:rsid w:val="002B1697"/>
    <w:rsid w:val="002B18B5"/>
    <w:rsid w:val="002B1CE9"/>
    <w:rsid w:val="002B22C3"/>
    <w:rsid w:val="002B22E7"/>
    <w:rsid w:val="002B26C9"/>
    <w:rsid w:val="002B27B1"/>
    <w:rsid w:val="002B2961"/>
    <w:rsid w:val="002B2E32"/>
    <w:rsid w:val="002B2E6E"/>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27"/>
    <w:rsid w:val="002B5D5D"/>
    <w:rsid w:val="002B634D"/>
    <w:rsid w:val="002B6544"/>
    <w:rsid w:val="002B69EA"/>
    <w:rsid w:val="002B6A1D"/>
    <w:rsid w:val="002B6BBF"/>
    <w:rsid w:val="002B6EB5"/>
    <w:rsid w:val="002B706F"/>
    <w:rsid w:val="002B7098"/>
    <w:rsid w:val="002B75A9"/>
    <w:rsid w:val="002B7B94"/>
    <w:rsid w:val="002B7BEF"/>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444"/>
    <w:rsid w:val="002C1815"/>
    <w:rsid w:val="002C188C"/>
    <w:rsid w:val="002C1B86"/>
    <w:rsid w:val="002C1CFB"/>
    <w:rsid w:val="002C1D2F"/>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38"/>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DF"/>
    <w:rsid w:val="002D008C"/>
    <w:rsid w:val="002D00B2"/>
    <w:rsid w:val="002D011B"/>
    <w:rsid w:val="002D01A3"/>
    <w:rsid w:val="002D0318"/>
    <w:rsid w:val="002D04AA"/>
    <w:rsid w:val="002D06A1"/>
    <w:rsid w:val="002D08A2"/>
    <w:rsid w:val="002D090B"/>
    <w:rsid w:val="002D09EF"/>
    <w:rsid w:val="002D0C1C"/>
    <w:rsid w:val="002D0C76"/>
    <w:rsid w:val="002D0CBF"/>
    <w:rsid w:val="002D0CDA"/>
    <w:rsid w:val="002D0D05"/>
    <w:rsid w:val="002D0D3B"/>
    <w:rsid w:val="002D0E5C"/>
    <w:rsid w:val="002D0F89"/>
    <w:rsid w:val="002D10B4"/>
    <w:rsid w:val="002D122E"/>
    <w:rsid w:val="002D13FE"/>
    <w:rsid w:val="002D14F3"/>
    <w:rsid w:val="002D150C"/>
    <w:rsid w:val="002D1590"/>
    <w:rsid w:val="002D168A"/>
    <w:rsid w:val="002D1792"/>
    <w:rsid w:val="002D1E44"/>
    <w:rsid w:val="002D1EAD"/>
    <w:rsid w:val="002D2339"/>
    <w:rsid w:val="002D2414"/>
    <w:rsid w:val="002D256C"/>
    <w:rsid w:val="002D2AA6"/>
    <w:rsid w:val="002D2BA5"/>
    <w:rsid w:val="002D2F2D"/>
    <w:rsid w:val="002D3376"/>
    <w:rsid w:val="002D3545"/>
    <w:rsid w:val="002D385E"/>
    <w:rsid w:val="002D3963"/>
    <w:rsid w:val="002D39B8"/>
    <w:rsid w:val="002D3BED"/>
    <w:rsid w:val="002D40E1"/>
    <w:rsid w:val="002D43ED"/>
    <w:rsid w:val="002D44F0"/>
    <w:rsid w:val="002D451E"/>
    <w:rsid w:val="002D4763"/>
    <w:rsid w:val="002D47EF"/>
    <w:rsid w:val="002D4ADF"/>
    <w:rsid w:val="002D4C89"/>
    <w:rsid w:val="002D4D66"/>
    <w:rsid w:val="002D4DB4"/>
    <w:rsid w:val="002D5175"/>
    <w:rsid w:val="002D518D"/>
    <w:rsid w:val="002D52F1"/>
    <w:rsid w:val="002D5359"/>
    <w:rsid w:val="002D54DF"/>
    <w:rsid w:val="002D5849"/>
    <w:rsid w:val="002D5C0A"/>
    <w:rsid w:val="002D5C2D"/>
    <w:rsid w:val="002D5C57"/>
    <w:rsid w:val="002D5EB3"/>
    <w:rsid w:val="002D60A8"/>
    <w:rsid w:val="002D60C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69"/>
    <w:rsid w:val="002D7082"/>
    <w:rsid w:val="002D70B5"/>
    <w:rsid w:val="002D7281"/>
    <w:rsid w:val="002D7548"/>
    <w:rsid w:val="002D75C0"/>
    <w:rsid w:val="002D76EA"/>
    <w:rsid w:val="002D7823"/>
    <w:rsid w:val="002D7838"/>
    <w:rsid w:val="002D7A27"/>
    <w:rsid w:val="002D7A43"/>
    <w:rsid w:val="002D7C24"/>
    <w:rsid w:val="002D7D97"/>
    <w:rsid w:val="002D7DB3"/>
    <w:rsid w:val="002E00DD"/>
    <w:rsid w:val="002E0174"/>
    <w:rsid w:val="002E021A"/>
    <w:rsid w:val="002E0380"/>
    <w:rsid w:val="002E0392"/>
    <w:rsid w:val="002E03C8"/>
    <w:rsid w:val="002E0514"/>
    <w:rsid w:val="002E05C6"/>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28E"/>
    <w:rsid w:val="002E333B"/>
    <w:rsid w:val="002E35DD"/>
    <w:rsid w:val="002E3974"/>
    <w:rsid w:val="002E3C1B"/>
    <w:rsid w:val="002E3D67"/>
    <w:rsid w:val="002E3E52"/>
    <w:rsid w:val="002E4060"/>
    <w:rsid w:val="002E412E"/>
    <w:rsid w:val="002E433C"/>
    <w:rsid w:val="002E4616"/>
    <w:rsid w:val="002E4742"/>
    <w:rsid w:val="002E487D"/>
    <w:rsid w:val="002E4933"/>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EFE"/>
    <w:rsid w:val="002E6EFF"/>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AA"/>
    <w:rsid w:val="002F2CB0"/>
    <w:rsid w:val="002F3117"/>
    <w:rsid w:val="002F31DA"/>
    <w:rsid w:val="002F3254"/>
    <w:rsid w:val="002F3376"/>
    <w:rsid w:val="002F3401"/>
    <w:rsid w:val="002F351E"/>
    <w:rsid w:val="002F3572"/>
    <w:rsid w:val="002F3608"/>
    <w:rsid w:val="002F3749"/>
    <w:rsid w:val="002F38B5"/>
    <w:rsid w:val="002F3912"/>
    <w:rsid w:val="002F3AB3"/>
    <w:rsid w:val="002F3AD0"/>
    <w:rsid w:val="002F3BE9"/>
    <w:rsid w:val="002F3CC9"/>
    <w:rsid w:val="002F3FE3"/>
    <w:rsid w:val="002F4204"/>
    <w:rsid w:val="002F466D"/>
    <w:rsid w:val="002F46A3"/>
    <w:rsid w:val="002F4803"/>
    <w:rsid w:val="002F48B5"/>
    <w:rsid w:val="002F4A0A"/>
    <w:rsid w:val="002F4F3B"/>
    <w:rsid w:val="002F5201"/>
    <w:rsid w:val="002F564C"/>
    <w:rsid w:val="002F56BA"/>
    <w:rsid w:val="002F5908"/>
    <w:rsid w:val="002F59B3"/>
    <w:rsid w:val="002F5BC5"/>
    <w:rsid w:val="002F5BEB"/>
    <w:rsid w:val="002F5BEE"/>
    <w:rsid w:val="002F6345"/>
    <w:rsid w:val="002F6597"/>
    <w:rsid w:val="002F6A5A"/>
    <w:rsid w:val="002F6D7C"/>
    <w:rsid w:val="002F6F4D"/>
    <w:rsid w:val="002F70B6"/>
    <w:rsid w:val="002F71A6"/>
    <w:rsid w:val="002F734A"/>
    <w:rsid w:val="002F7385"/>
    <w:rsid w:val="002F73FC"/>
    <w:rsid w:val="002F780D"/>
    <w:rsid w:val="002F7A13"/>
    <w:rsid w:val="002F7B20"/>
    <w:rsid w:val="002F7B35"/>
    <w:rsid w:val="002F7BDD"/>
    <w:rsid w:val="002F7C48"/>
    <w:rsid w:val="002F7C4A"/>
    <w:rsid w:val="002F7C5F"/>
    <w:rsid w:val="002F7E1C"/>
    <w:rsid w:val="002F7F33"/>
    <w:rsid w:val="003004B7"/>
    <w:rsid w:val="003004E2"/>
    <w:rsid w:val="00300673"/>
    <w:rsid w:val="00300719"/>
    <w:rsid w:val="00300914"/>
    <w:rsid w:val="00300932"/>
    <w:rsid w:val="00300970"/>
    <w:rsid w:val="003009A0"/>
    <w:rsid w:val="003009BF"/>
    <w:rsid w:val="00300AE1"/>
    <w:rsid w:val="00300EFD"/>
    <w:rsid w:val="0030122A"/>
    <w:rsid w:val="00301409"/>
    <w:rsid w:val="00301492"/>
    <w:rsid w:val="0030158F"/>
    <w:rsid w:val="00301633"/>
    <w:rsid w:val="00301800"/>
    <w:rsid w:val="0030197C"/>
    <w:rsid w:val="00301A50"/>
    <w:rsid w:val="00301BE6"/>
    <w:rsid w:val="00301C7E"/>
    <w:rsid w:val="00301D3C"/>
    <w:rsid w:val="00301F6B"/>
    <w:rsid w:val="00301F71"/>
    <w:rsid w:val="0030201D"/>
    <w:rsid w:val="00302489"/>
    <w:rsid w:val="003024D9"/>
    <w:rsid w:val="00302666"/>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565"/>
    <w:rsid w:val="00303840"/>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2EB"/>
    <w:rsid w:val="003053ED"/>
    <w:rsid w:val="00305585"/>
    <w:rsid w:val="003055D5"/>
    <w:rsid w:val="003056E4"/>
    <w:rsid w:val="00305915"/>
    <w:rsid w:val="003059DD"/>
    <w:rsid w:val="00305A03"/>
    <w:rsid w:val="00305A06"/>
    <w:rsid w:val="00305A3F"/>
    <w:rsid w:val="00305BE0"/>
    <w:rsid w:val="003060E7"/>
    <w:rsid w:val="0030611D"/>
    <w:rsid w:val="003063BC"/>
    <w:rsid w:val="00306462"/>
    <w:rsid w:val="003064FF"/>
    <w:rsid w:val="00306802"/>
    <w:rsid w:val="00306804"/>
    <w:rsid w:val="0030690C"/>
    <w:rsid w:val="00306E28"/>
    <w:rsid w:val="00307256"/>
    <w:rsid w:val="00307273"/>
    <w:rsid w:val="00307520"/>
    <w:rsid w:val="0030789E"/>
    <w:rsid w:val="00307A1D"/>
    <w:rsid w:val="00307AAF"/>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CBE"/>
    <w:rsid w:val="00312D2C"/>
    <w:rsid w:val="00312D8A"/>
    <w:rsid w:val="00313217"/>
    <w:rsid w:val="00313494"/>
    <w:rsid w:val="00313741"/>
    <w:rsid w:val="00313859"/>
    <w:rsid w:val="0031396E"/>
    <w:rsid w:val="003139C8"/>
    <w:rsid w:val="00313AD1"/>
    <w:rsid w:val="00313CB2"/>
    <w:rsid w:val="00313DD9"/>
    <w:rsid w:val="00313F50"/>
    <w:rsid w:val="0031406D"/>
    <w:rsid w:val="0031408F"/>
    <w:rsid w:val="00314282"/>
    <w:rsid w:val="003143BF"/>
    <w:rsid w:val="003145EF"/>
    <w:rsid w:val="0031488D"/>
    <w:rsid w:val="00314E17"/>
    <w:rsid w:val="00314ECA"/>
    <w:rsid w:val="00314FE0"/>
    <w:rsid w:val="00315086"/>
    <w:rsid w:val="003150D2"/>
    <w:rsid w:val="003151A1"/>
    <w:rsid w:val="0031549F"/>
    <w:rsid w:val="003154D5"/>
    <w:rsid w:val="00315619"/>
    <w:rsid w:val="003157D0"/>
    <w:rsid w:val="00315A79"/>
    <w:rsid w:val="00315AF8"/>
    <w:rsid w:val="00315D3F"/>
    <w:rsid w:val="00315D47"/>
    <w:rsid w:val="00316085"/>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970"/>
    <w:rsid w:val="00320A1C"/>
    <w:rsid w:val="00320E00"/>
    <w:rsid w:val="003210F5"/>
    <w:rsid w:val="00321129"/>
    <w:rsid w:val="0032118A"/>
    <w:rsid w:val="0032146F"/>
    <w:rsid w:val="00321B01"/>
    <w:rsid w:val="00321E56"/>
    <w:rsid w:val="00321E65"/>
    <w:rsid w:val="00321F72"/>
    <w:rsid w:val="00322260"/>
    <w:rsid w:val="0032227A"/>
    <w:rsid w:val="003225AB"/>
    <w:rsid w:val="003225CA"/>
    <w:rsid w:val="00322766"/>
    <w:rsid w:val="003228D9"/>
    <w:rsid w:val="003229D6"/>
    <w:rsid w:val="00322A11"/>
    <w:rsid w:val="00322A51"/>
    <w:rsid w:val="00322D00"/>
    <w:rsid w:val="00322D24"/>
    <w:rsid w:val="00323089"/>
    <w:rsid w:val="003234B2"/>
    <w:rsid w:val="00323610"/>
    <w:rsid w:val="0032370A"/>
    <w:rsid w:val="00323716"/>
    <w:rsid w:val="0032396F"/>
    <w:rsid w:val="00323993"/>
    <w:rsid w:val="00323AD4"/>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C87"/>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633"/>
    <w:rsid w:val="00331B95"/>
    <w:rsid w:val="00331BC3"/>
    <w:rsid w:val="00331DC8"/>
    <w:rsid w:val="00331E10"/>
    <w:rsid w:val="00331FD8"/>
    <w:rsid w:val="0033224C"/>
    <w:rsid w:val="003324BF"/>
    <w:rsid w:val="00332758"/>
    <w:rsid w:val="00332841"/>
    <w:rsid w:val="00332A12"/>
    <w:rsid w:val="00332A65"/>
    <w:rsid w:val="00332A8B"/>
    <w:rsid w:val="00332B73"/>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1D4"/>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6EBB"/>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621"/>
    <w:rsid w:val="0034071B"/>
    <w:rsid w:val="003408DE"/>
    <w:rsid w:val="003409FA"/>
    <w:rsid w:val="00340AB6"/>
    <w:rsid w:val="00340CE4"/>
    <w:rsid w:val="00340D80"/>
    <w:rsid w:val="00340E8B"/>
    <w:rsid w:val="00340EDA"/>
    <w:rsid w:val="00340FDD"/>
    <w:rsid w:val="00341386"/>
    <w:rsid w:val="003414E1"/>
    <w:rsid w:val="0034175C"/>
    <w:rsid w:val="0034178B"/>
    <w:rsid w:val="003417C1"/>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0E5"/>
    <w:rsid w:val="0034317F"/>
    <w:rsid w:val="00343314"/>
    <w:rsid w:val="003434A9"/>
    <w:rsid w:val="003434B4"/>
    <w:rsid w:val="00343514"/>
    <w:rsid w:val="00343707"/>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6F47"/>
    <w:rsid w:val="0034703A"/>
    <w:rsid w:val="003471EE"/>
    <w:rsid w:val="003478D8"/>
    <w:rsid w:val="00347998"/>
    <w:rsid w:val="00347B7C"/>
    <w:rsid w:val="00347E12"/>
    <w:rsid w:val="00347F44"/>
    <w:rsid w:val="00347F85"/>
    <w:rsid w:val="00347F8D"/>
    <w:rsid w:val="003502B4"/>
    <w:rsid w:val="003502D9"/>
    <w:rsid w:val="003503C3"/>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79C"/>
    <w:rsid w:val="003529B4"/>
    <w:rsid w:val="00352B74"/>
    <w:rsid w:val="00352C87"/>
    <w:rsid w:val="00352CFE"/>
    <w:rsid w:val="00352D5F"/>
    <w:rsid w:val="00352E65"/>
    <w:rsid w:val="00352E73"/>
    <w:rsid w:val="00352F51"/>
    <w:rsid w:val="003531C5"/>
    <w:rsid w:val="0035323A"/>
    <w:rsid w:val="003534C3"/>
    <w:rsid w:val="00353558"/>
    <w:rsid w:val="0035386C"/>
    <w:rsid w:val="00353A37"/>
    <w:rsid w:val="00353A8B"/>
    <w:rsid w:val="00353B46"/>
    <w:rsid w:val="00353C9D"/>
    <w:rsid w:val="00353E0F"/>
    <w:rsid w:val="00353E17"/>
    <w:rsid w:val="00353ED7"/>
    <w:rsid w:val="00354059"/>
    <w:rsid w:val="003541CB"/>
    <w:rsid w:val="00354238"/>
    <w:rsid w:val="0035434D"/>
    <w:rsid w:val="00354357"/>
    <w:rsid w:val="0035447B"/>
    <w:rsid w:val="003545EF"/>
    <w:rsid w:val="00354629"/>
    <w:rsid w:val="0035483B"/>
    <w:rsid w:val="0035484B"/>
    <w:rsid w:val="0035504C"/>
    <w:rsid w:val="003550D2"/>
    <w:rsid w:val="0035513D"/>
    <w:rsid w:val="0035542A"/>
    <w:rsid w:val="003554BC"/>
    <w:rsid w:val="0035559C"/>
    <w:rsid w:val="0035563B"/>
    <w:rsid w:val="00355696"/>
    <w:rsid w:val="0035571B"/>
    <w:rsid w:val="00355775"/>
    <w:rsid w:val="003558CE"/>
    <w:rsid w:val="00355A50"/>
    <w:rsid w:val="00355AB2"/>
    <w:rsid w:val="00355B56"/>
    <w:rsid w:val="00355C37"/>
    <w:rsid w:val="00355E34"/>
    <w:rsid w:val="00355EA1"/>
    <w:rsid w:val="003562AB"/>
    <w:rsid w:val="0035633B"/>
    <w:rsid w:val="00356397"/>
    <w:rsid w:val="00356557"/>
    <w:rsid w:val="003565B9"/>
    <w:rsid w:val="003566E0"/>
    <w:rsid w:val="00356862"/>
    <w:rsid w:val="00356885"/>
    <w:rsid w:val="003569A5"/>
    <w:rsid w:val="003569F0"/>
    <w:rsid w:val="00356A37"/>
    <w:rsid w:val="00356CD7"/>
    <w:rsid w:val="003571AD"/>
    <w:rsid w:val="003573C4"/>
    <w:rsid w:val="0035746A"/>
    <w:rsid w:val="003574A4"/>
    <w:rsid w:val="00357579"/>
    <w:rsid w:val="00357587"/>
    <w:rsid w:val="00357707"/>
    <w:rsid w:val="00357900"/>
    <w:rsid w:val="0035799E"/>
    <w:rsid w:val="00357C5D"/>
    <w:rsid w:val="00357DC0"/>
    <w:rsid w:val="00357F20"/>
    <w:rsid w:val="00357F26"/>
    <w:rsid w:val="003602E3"/>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87"/>
    <w:rsid w:val="003622D9"/>
    <w:rsid w:val="003623DE"/>
    <w:rsid w:val="003625FF"/>
    <w:rsid w:val="0036299D"/>
    <w:rsid w:val="00362CE5"/>
    <w:rsid w:val="003630F2"/>
    <w:rsid w:val="00363168"/>
    <w:rsid w:val="00363392"/>
    <w:rsid w:val="003633C0"/>
    <w:rsid w:val="0036354A"/>
    <w:rsid w:val="00363557"/>
    <w:rsid w:val="00363609"/>
    <w:rsid w:val="0036361F"/>
    <w:rsid w:val="00363805"/>
    <w:rsid w:val="00363858"/>
    <w:rsid w:val="00363907"/>
    <w:rsid w:val="00363C0B"/>
    <w:rsid w:val="00363C9E"/>
    <w:rsid w:val="00363F38"/>
    <w:rsid w:val="00363FB6"/>
    <w:rsid w:val="00364134"/>
    <w:rsid w:val="0036426A"/>
    <w:rsid w:val="003642BC"/>
    <w:rsid w:val="00364484"/>
    <w:rsid w:val="00364696"/>
    <w:rsid w:val="003647AA"/>
    <w:rsid w:val="0036496D"/>
    <w:rsid w:val="003649C1"/>
    <w:rsid w:val="00364D94"/>
    <w:rsid w:val="00364E10"/>
    <w:rsid w:val="00364E92"/>
    <w:rsid w:val="00365374"/>
    <w:rsid w:val="00365434"/>
    <w:rsid w:val="00365650"/>
    <w:rsid w:val="0036576D"/>
    <w:rsid w:val="00365F82"/>
    <w:rsid w:val="003660FF"/>
    <w:rsid w:val="003661A8"/>
    <w:rsid w:val="0036632E"/>
    <w:rsid w:val="00366330"/>
    <w:rsid w:val="00366449"/>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BC2"/>
    <w:rsid w:val="00370C54"/>
    <w:rsid w:val="00370E0F"/>
    <w:rsid w:val="00370E6B"/>
    <w:rsid w:val="003710F6"/>
    <w:rsid w:val="003713A6"/>
    <w:rsid w:val="00371400"/>
    <w:rsid w:val="00371419"/>
    <w:rsid w:val="003715EF"/>
    <w:rsid w:val="003718B6"/>
    <w:rsid w:val="003719AB"/>
    <w:rsid w:val="00371AA8"/>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D6D"/>
    <w:rsid w:val="00372ED3"/>
    <w:rsid w:val="0037324A"/>
    <w:rsid w:val="0037341C"/>
    <w:rsid w:val="003736FC"/>
    <w:rsid w:val="003737ED"/>
    <w:rsid w:val="00373814"/>
    <w:rsid w:val="0037383A"/>
    <w:rsid w:val="00373870"/>
    <w:rsid w:val="00373AE9"/>
    <w:rsid w:val="00373B81"/>
    <w:rsid w:val="00373CC0"/>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9DE"/>
    <w:rsid w:val="00376A82"/>
    <w:rsid w:val="00376D4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C8D"/>
    <w:rsid w:val="00380E74"/>
    <w:rsid w:val="00380FB6"/>
    <w:rsid w:val="00381404"/>
    <w:rsid w:val="0038188F"/>
    <w:rsid w:val="00381909"/>
    <w:rsid w:val="00381955"/>
    <w:rsid w:val="00381A3A"/>
    <w:rsid w:val="00381F00"/>
    <w:rsid w:val="00381F2C"/>
    <w:rsid w:val="00381F9E"/>
    <w:rsid w:val="003820CC"/>
    <w:rsid w:val="003821B3"/>
    <w:rsid w:val="0038233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4CC"/>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B89"/>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1F0F"/>
    <w:rsid w:val="00392043"/>
    <w:rsid w:val="003928EA"/>
    <w:rsid w:val="00392BA1"/>
    <w:rsid w:val="00392CAD"/>
    <w:rsid w:val="00392CE8"/>
    <w:rsid w:val="00392D62"/>
    <w:rsid w:val="00392D83"/>
    <w:rsid w:val="00392DB3"/>
    <w:rsid w:val="003931A1"/>
    <w:rsid w:val="00393213"/>
    <w:rsid w:val="0039330E"/>
    <w:rsid w:val="00393493"/>
    <w:rsid w:val="003937A3"/>
    <w:rsid w:val="003937EF"/>
    <w:rsid w:val="00393961"/>
    <w:rsid w:val="003940AE"/>
    <w:rsid w:val="003942E8"/>
    <w:rsid w:val="00394335"/>
    <w:rsid w:val="00394521"/>
    <w:rsid w:val="00394699"/>
    <w:rsid w:val="00394712"/>
    <w:rsid w:val="00394895"/>
    <w:rsid w:val="0039497A"/>
    <w:rsid w:val="00394B1F"/>
    <w:rsid w:val="00394C0B"/>
    <w:rsid w:val="00394D3A"/>
    <w:rsid w:val="00394FF9"/>
    <w:rsid w:val="003951B1"/>
    <w:rsid w:val="00395343"/>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6F3"/>
    <w:rsid w:val="00397752"/>
    <w:rsid w:val="003977B7"/>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69"/>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687"/>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041"/>
    <w:rsid w:val="003A75D3"/>
    <w:rsid w:val="003A7690"/>
    <w:rsid w:val="003A78D4"/>
    <w:rsid w:val="003A7B0C"/>
    <w:rsid w:val="003A7B8E"/>
    <w:rsid w:val="003A7BA5"/>
    <w:rsid w:val="003A7CED"/>
    <w:rsid w:val="003A7F06"/>
    <w:rsid w:val="003A7F22"/>
    <w:rsid w:val="003A7F56"/>
    <w:rsid w:val="003A7FA9"/>
    <w:rsid w:val="003A7FD5"/>
    <w:rsid w:val="003B005F"/>
    <w:rsid w:val="003B00B6"/>
    <w:rsid w:val="003B0247"/>
    <w:rsid w:val="003B032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C00"/>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EA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42"/>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1D"/>
    <w:rsid w:val="003C7C4A"/>
    <w:rsid w:val="003C7CFD"/>
    <w:rsid w:val="003C7DF1"/>
    <w:rsid w:val="003C7EE3"/>
    <w:rsid w:val="003C7F67"/>
    <w:rsid w:val="003C7FD5"/>
    <w:rsid w:val="003D0271"/>
    <w:rsid w:val="003D04B6"/>
    <w:rsid w:val="003D08ED"/>
    <w:rsid w:val="003D10A1"/>
    <w:rsid w:val="003D110D"/>
    <w:rsid w:val="003D11B1"/>
    <w:rsid w:val="003D1205"/>
    <w:rsid w:val="003D15BB"/>
    <w:rsid w:val="003D1732"/>
    <w:rsid w:val="003D194A"/>
    <w:rsid w:val="003D1ABC"/>
    <w:rsid w:val="003D1B04"/>
    <w:rsid w:val="003D1DEB"/>
    <w:rsid w:val="003D1EB0"/>
    <w:rsid w:val="003D1FB8"/>
    <w:rsid w:val="003D1FDC"/>
    <w:rsid w:val="003D2013"/>
    <w:rsid w:val="003D217B"/>
    <w:rsid w:val="003D2184"/>
    <w:rsid w:val="003D23AB"/>
    <w:rsid w:val="003D2658"/>
    <w:rsid w:val="003D26F7"/>
    <w:rsid w:val="003D276C"/>
    <w:rsid w:val="003D2830"/>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A1"/>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BE1"/>
    <w:rsid w:val="003D6C17"/>
    <w:rsid w:val="003D6C45"/>
    <w:rsid w:val="003D6F47"/>
    <w:rsid w:val="003D6F7A"/>
    <w:rsid w:val="003D7253"/>
    <w:rsid w:val="003D729B"/>
    <w:rsid w:val="003D734E"/>
    <w:rsid w:val="003D75DB"/>
    <w:rsid w:val="003D76E0"/>
    <w:rsid w:val="003D7857"/>
    <w:rsid w:val="003D7ABC"/>
    <w:rsid w:val="003D7B98"/>
    <w:rsid w:val="003D7BC0"/>
    <w:rsid w:val="003D7D5A"/>
    <w:rsid w:val="003D7D8C"/>
    <w:rsid w:val="003D7DA2"/>
    <w:rsid w:val="003D7DC3"/>
    <w:rsid w:val="003D7E6D"/>
    <w:rsid w:val="003E0235"/>
    <w:rsid w:val="003E0543"/>
    <w:rsid w:val="003E067A"/>
    <w:rsid w:val="003E0858"/>
    <w:rsid w:val="003E0924"/>
    <w:rsid w:val="003E0B47"/>
    <w:rsid w:val="003E0FD5"/>
    <w:rsid w:val="003E1066"/>
    <w:rsid w:val="003E12CA"/>
    <w:rsid w:val="003E1330"/>
    <w:rsid w:val="003E16A9"/>
    <w:rsid w:val="003E16CF"/>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64"/>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0F"/>
    <w:rsid w:val="003E5295"/>
    <w:rsid w:val="003E530E"/>
    <w:rsid w:val="003E53E4"/>
    <w:rsid w:val="003E56FE"/>
    <w:rsid w:val="003E58F4"/>
    <w:rsid w:val="003E5B79"/>
    <w:rsid w:val="003E5E93"/>
    <w:rsid w:val="003E5EF6"/>
    <w:rsid w:val="003E5F51"/>
    <w:rsid w:val="003E605B"/>
    <w:rsid w:val="003E6203"/>
    <w:rsid w:val="003E636B"/>
    <w:rsid w:val="003E6406"/>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BBA"/>
    <w:rsid w:val="003E7E57"/>
    <w:rsid w:val="003F00CF"/>
    <w:rsid w:val="003F014D"/>
    <w:rsid w:val="003F04C0"/>
    <w:rsid w:val="003F052D"/>
    <w:rsid w:val="003F097A"/>
    <w:rsid w:val="003F0B7A"/>
    <w:rsid w:val="003F0E3E"/>
    <w:rsid w:val="003F1008"/>
    <w:rsid w:val="003F11D1"/>
    <w:rsid w:val="003F12B9"/>
    <w:rsid w:val="003F1430"/>
    <w:rsid w:val="003F1657"/>
    <w:rsid w:val="003F167E"/>
    <w:rsid w:val="003F16B6"/>
    <w:rsid w:val="003F18CE"/>
    <w:rsid w:val="003F19D2"/>
    <w:rsid w:val="003F1B84"/>
    <w:rsid w:val="003F1C90"/>
    <w:rsid w:val="003F1D36"/>
    <w:rsid w:val="003F1E0D"/>
    <w:rsid w:val="003F1FD9"/>
    <w:rsid w:val="003F20AF"/>
    <w:rsid w:val="003F230C"/>
    <w:rsid w:val="003F248B"/>
    <w:rsid w:val="003F2566"/>
    <w:rsid w:val="003F271B"/>
    <w:rsid w:val="003F28E7"/>
    <w:rsid w:val="003F2AC0"/>
    <w:rsid w:val="003F2B1F"/>
    <w:rsid w:val="003F2C5A"/>
    <w:rsid w:val="003F2C9D"/>
    <w:rsid w:val="003F2CF4"/>
    <w:rsid w:val="003F33A6"/>
    <w:rsid w:val="003F34AC"/>
    <w:rsid w:val="003F35D1"/>
    <w:rsid w:val="003F370A"/>
    <w:rsid w:val="003F3745"/>
    <w:rsid w:val="003F3913"/>
    <w:rsid w:val="003F3916"/>
    <w:rsid w:val="003F3C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12"/>
    <w:rsid w:val="003F4FF4"/>
    <w:rsid w:val="003F500C"/>
    <w:rsid w:val="003F5248"/>
    <w:rsid w:val="003F553E"/>
    <w:rsid w:val="003F57B7"/>
    <w:rsid w:val="003F5E0A"/>
    <w:rsid w:val="003F5F09"/>
    <w:rsid w:val="003F5F7A"/>
    <w:rsid w:val="003F60C3"/>
    <w:rsid w:val="003F63EB"/>
    <w:rsid w:val="003F64CB"/>
    <w:rsid w:val="003F66AF"/>
    <w:rsid w:val="003F6957"/>
    <w:rsid w:val="003F697F"/>
    <w:rsid w:val="003F6A9E"/>
    <w:rsid w:val="003F6BA4"/>
    <w:rsid w:val="003F6D7D"/>
    <w:rsid w:val="003F6E3C"/>
    <w:rsid w:val="003F6E54"/>
    <w:rsid w:val="003F6F58"/>
    <w:rsid w:val="003F716C"/>
    <w:rsid w:val="003F72ED"/>
    <w:rsid w:val="003F7469"/>
    <w:rsid w:val="003F7586"/>
    <w:rsid w:val="003F781D"/>
    <w:rsid w:val="003F7919"/>
    <w:rsid w:val="003F7E0B"/>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7EA"/>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E68"/>
    <w:rsid w:val="00402F2D"/>
    <w:rsid w:val="00402F8A"/>
    <w:rsid w:val="00403006"/>
    <w:rsid w:val="00403330"/>
    <w:rsid w:val="004033FF"/>
    <w:rsid w:val="00403409"/>
    <w:rsid w:val="0040347D"/>
    <w:rsid w:val="00403513"/>
    <w:rsid w:val="00403541"/>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4DC8"/>
    <w:rsid w:val="00405479"/>
    <w:rsid w:val="0040547D"/>
    <w:rsid w:val="00405532"/>
    <w:rsid w:val="004055FC"/>
    <w:rsid w:val="00405780"/>
    <w:rsid w:val="00405861"/>
    <w:rsid w:val="00405891"/>
    <w:rsid w:val="004059A0"/>
    <w:rsid w:val="00405A46"/>
    <w:rsid w:val="00405BA4"/>
    <w:rsid w:val="004060A9"/>
    <w:rsid w:val="004062C0"/>
    <w:rsid w:val="00406334"/>
    <w:rsid w:val="00406339"/>
    <w:rsid w:val="0040650A"/>
    <w:rsid w:val="0040668E"/>
    <w:rsid w:val="00406977"/>
    <w:rsid w:val="00406FB7"/>
    <w:rsid w:val="00407075"/>
    <w:rsid w:val="00407203"/>
    <w:rsid w:val="004073F4"/>
    <w:rsid w:val="0040755C"/>
    <w:rsid w:val="0040759A"/>
    <w:rsid w:val="004077C1"/>
    <w:rsid w:val="004078D8"/>
    <w:rsid w:val="00407945"/>
    <w:rsid w:val="004079B2"/>
    <w:rsid w:val="00407E53"/>
    <w:rsid w:val="0041004E"/>
    <w:rsid w:val="00410144"/>
    <w:rsid w:val="00410250"/>
    <w:rsid w:val="00410253"/>
    <w:rsid w:val="00410294"/>
    <w:rsid w:val="00410404"/>
    <w:rsid w:val="00410849"/>
    <w:rsid w:val="004109B4"/>
    <w:rsid w:val="00410A42"/>
    <w:rsid w:val="00410AF7"/>
    <w:rsid w:val="00410B75"/>
    <w:rsid w:val="00410B8A"/>
    <w:rsid w:val="00410C90"/>
    <w:rsid w:val="00410F00"/>
    <w:rsid w:val="0041128A"/>
    <w:rsid w:val="004114E6"/>
    <w:rsid w:val="00411506"/>
    <w:rsid w:val="0041154C"/>
    <w:rsid w:val="0041162A"/>
    <w:rsid w:val="00411977"/>
    <w:rsid w:val="00411A9E"/>
    <w:rsid w:val="00411B9D"/>
    <w:rsid w:val="00411C1A"/>
    <w:rsid w:val="00411D72"/>
    <w:rsid w:val="00411DF7"/>
    <w:rsid w:val="00411ED2"/>
    <w:rsid w:val="00411F8E"/>
    <w:rsid w:val="0041209B"/>
    <w:rsid w:val="00412116"/>
    <w:rsid w:val="004122C0"/>
    <w:rsid w:val="0041231D"/>
    <w:rsid w:val="00412385"/>
    <w:rsid w:val="004123F8"/>
    <w:rsid w:val="0041255A"/>
    <w:rsid w:val="00412577"/>
    <w:rsid w:val="004126A9"/>
    <w:rsid w:val="0041270A"/>
    <w:rsid w:val="0041274F"/>
    <w:rsid w:val="00412CB0"/>
    <w:rsid w:val="00412D5A"/>
    <w:rsid w:val="00413082"/>
    <w:rsid w:val="004130A8"/>
    <w:rsid w:val="00413157"/>
    <w:rsid w:val="004131E5"/>
    <w:rsid w:val="00413218"/>
    <w:rsid w:val="0041332E"/>
    <w:rsid w:val="0041356F"/>
    <w:rsid w:val="00413582"/>
    <w:rsid w:val="00413590"/>
    <w:rsid w:val="0041359E"/>
    <w:rsid w:val="00413609"/>
    <w:rsid w:val="00413632"/>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31"/>
    <w:rsid w:val="00415741"/>
    <w:rsid w:val="0041582B"/>
    <w:rsid w:val="00415897"/>
    <w:rsid w:val="00415DB2"/>
    <w:rsid w:val="00415FCE"/>
    <w:rsid w:val="0041621A"/>
    <w:rsid w:val="00416254"/>
    <w:rsid w:val="0041638B"/>
    <w:rsid w:val="00416616"/>
    <w:rsid w:val="004167C1"/>
    <w:rsid w:val="004168DF"/>
    <w:rsid w:val="00416C6A"/>
    <w:rsid w:val="00416F4F"/>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5D7"/>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D20"/>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3CC9"/>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9DD"/>
    <w:rsid w:val="00425AE4"/>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B20"/>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BB8"/>
    <w:rsid w:val="00434BE3"/>
    <w:rsid w:val="00434E3F"/>
    <w:rsid w:val="00434EDE"/>
    <w:rsid w:val="00434FFE"/>
    <w:rsid w:val="00435225"/>
    <w:rsid w:val="00435468"/>
    <w:rsid w:val="00435571"/>
    <w:rsid w:val="004355BA"/>
    <w:rsid w:val="00435869"/>
    <w:rsid w:val="00435961"/>
    <w:rsid w:val="0043597F"/>
    <w:rsid w:val="00435B6C"/>
    <w:rsid w:val="00435D48"/>
    <w:rsid w:val="00435E23"/>
    <w:rsid w:val="00436166"/>
    <w:rsid w:val="004361A6"/>
    <w:rsid w:val="004361B0"/>
    <w:rsid w:val="004361BD"/>
    <w:rsid w:val="00436246"/>
    <w:rsid w:val="00436734"/>
    <w:rsid w:val="0043676D"/>
    <w:rsid w:val="0043685E"/>
    <w:rsid w:val="004368D2"/>
    <w:rsid w:val="00436AAF"/>
    <w:rsid w:val="00436B06"/>
    <w:rsid w:val="00436CF8"/>
    <w:rsid w:val="00436D23"/>
    <w:rsid w:val="00436FAA"/>
    <w:rsid w:val="00437051"/>
    <w:rsid w:val="00437246"/>
    <w:rsid w:val="00437337"/>
    <w:rsid w:val="00437473"/>
    <w:rsid w:val="0043753E"/>
    <w:rsid w:val="00437551"/>
    <w:rsid w:val="004378B2"/>
    <w:rsid w:val="00437B06"/>
    <w:rsid w:val="00437B10"/>
    <w:rsid w:val="00437BF4"/>
    <w:rsid w:val="00437FF7"/>
    <w:rsid w:val="004400AC"/>
    <w:rsid w:val="004401C0"/>
    <w:rsid w:val="004402B6"/>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3"/>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600"/>
    <w:rsid w:val="0044677B"/>
    <w:rsid w:val="00446A32"/>
    <w:rsid w:val="00446B1B"/>
    <w:rsid w:val="00446C60"/>
    <w:rsid w:val="00446CBD"/>
    <w:rsid w:val="00446F94"/>
    <w:rsid w:val="00447362"/>
    <w:rsid w:val="004476AF"/>
    <w:rsid w:val="00447863"/>
    <w:rsid w:val="00447AAC"/>
    <w:rsid w:val="00447C5F"/>
    <w:rsid w:val="00447E02"/>
    <w:rsid w:val="00447F10"/>
    <w:rsid w:val="004506BF"/>
    <w:rsid w:val="0045099A"/>
    <w:rsid w:val="00450A0F"/>
    <w:rsid w:val="00450D28"/>
    <w:rsid w:val="00450DD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441"/>
    <w:rsid w:val="004538EF"/>
    <w:rsid w:val="00453AD6"/>
    <w:rsid w:val="00453D6C"/>
    <w:rsid w:val="00453ED3"/>
    <w:rsid w:val="00453F9B"/>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7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29E"/>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EBC"/>
    <w:rsid w:val="00463F07"/>
    <w:rsid w:val="00463F18"/>
    <w:rsid w:val="00463F57"/>
    <w:rsid w:val="00464048"/>
    <w:rsid w:val="0046419E"/>
    <w:rsid w:val="0046429E"/>
    <w:rsid w:val="00464527"/>
    <w:rsid w:val="00464538"/>
    <w:rsid w:val="00464544"/>
    <w:rsid w:val="00464588"/>
    <w:rsid w:val="00464760"/>
    <w:rsid w:val="004648B9"/>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61F"/>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BC3"/>
    <w:rsid w:val="00473D9E"/>
    <w:rsid w:val="00473E1A"/>
    <w:rsid w:val="00473F11"/>
    <w:rsid w:val="00473F3C"/>
    <w:rsid w:val="00473F56"/>
    <w:rsid w:val="0047405E"/>
    <w:rsid w:val="004740A3"/>
    <w:rsid w:val="004740BA"/>
    <w:rsid w:val="00474210"/>
    <w:rsid w:val="00474397"/>
    <w:rsid w:val="004748C2"/>
    <w:rsid w:val="0047498B"/>
    <w:rsid w:val="004749E0"/>
    <w:rsid w:val="00474BC1"/>
    <w:rsid w:val="00474E9C"/>
    <w:rsid w:val="00474F85"/>
    <w:rsid w:val="00475120"/>
    <w:rsid w:val="004753A5"/>
    <w:rsid w:val="00475613"/>
    <w:rsid w:val="004756F7"/>
    <w:rsid w:val="004758C9"/>
    <w:rsid w:val="0047593D"/>
    <w:rsid w:val="00475A09"/>
    <w:rsid w:val="00475B10"/>
    <w:rsid w:val="00475B7E"/>
    <w:rsid w:val="00475E3A"/>
    <w:rsid w:val="00476181"/>
    <w:rsid w:val="0047618B"/>
    <w:rsid w:val="00476214"/>
    <w:rsid w:val="00476286"/>
    <w:rsid w:val="00476760"/>
    <w:rsid w:val="00476948"/>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AE"/>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4B4"/>
    <w:rsid w:val="0048368F"/>
    <w:rsid w:val="00483890"/>
    <w:rsid w:val="004839E4"/>
    <w:rsid w:val="00483C52"/>
    <w:rsid w:val="004844BF"/>
    <w:rsid w:val="0048464D"/>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A1"/>
    <w:rsid w:val="004860C2"/>
    <w:rsid w:val="00486396"/>
    <w:rsid w:val="004863E1"/>
    <w:rsid w:val="00486963"/>
    <w:rsid w:val="00486A05"/>
    <w:rsid w:val="00486B03"/>
    <w:rsid w:val="00486BD8"/>
    <w:rsid w:val="00486CD7"/>
    <w:rsid w:val="00486CD8"/>
    <w:rsid w:val="00486EB9"/>
    <w:rsid w:val="00486EC0"/>
    <w:rsid w:val="00486F32"/>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51F"/>
    <w:rsid w:val="004907A9"/>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3D6"/>
    <w:rsid w:val="004924A3"/>
    <w:rsid w:val="0049252B"/>
    <w:rsid w:val="0049268B"/>
    <w:rsid w:val="004926ED"/>
    <w:rsid w:val="00492859"/>
    <w:rsid w:val="00492A00"/>
    <w:rsid w:val="00492D9F"/>
    <w:rsid w:val="00492DC0"/>
    <w:rsid w:val="00492DCD"/>
    <w:rsid w:val="00492E52"/>
    <w:rsid w:val="004931C9"/>
    <w:rsid w:val="0049331C"/>
    <w:rsid w:val="004934D4"/>
    <w:rsid w:val="00493741"/>
    <w:rsid w:val="00493778"/>
    <w:rsid w:val="00493936"/>
    <w:rsid w:val="00493A9D"/>
    <w:rsid w:val="00493AC5"/>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3AC"/>
    <w:rsid w:val="004955EA"/>
    <w:rsid w:val="00495B1F"/>
    <w:rsid w:val="00495C4E"/>
    <w:rsid w:val="00495CAB"/>
    <w:rsid w:val="00495ECB"/>
    <w:rsid w:val="00495F83"/>
    <w:rsid w:val="00496000"/>
    <w:rsid w:val="00496135"/>
    <w:rsid w:val="004965C3"/>
    <w:rsid w:val="00496754"/>
    <w:rsid w:val="00496877"/>
    <w:rsid w:val="004968A4"/>
    <w:rsid w:val="004968B6"/>
    <w:rsid w:val="00496A0A"/>
    <w:rsid w:val="00496A84"/>
    <w:rsid w:val="00496D81"/>
    <w:rsid w:val="00496E13"/>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4F6"/>
    <w:rsid w:val="004A25C0"/>
    <w:rsid w:val="004A26FA"/>
    <w:rsid w:val="004A291C"/>
    <w:rsid w:val="004A2C2A"/>
    <w:rsid w:val="004A2EA1"/>
    <w:rsid w:val="004A2F85"/>
    <w:rsid w:val="004A3089"/>
    <w:rsid w:val="004A30E2"/>
    <w:rsid w:val="004A3258"/>
    <w:rsid w:val="004A334A"/>
    <w:rsid w:val="004A341E"/>
    <w:rsid w:val="004A345E"/>
    <w:rsid w:val="004A372B"/>
    <w:rsid w:val="004A3B2A"/>
    <w:rsid w:val="004A3BA0"/>
    <w:rsid w:val="004A3BBD"/>
    <w:rsid w:val="004A3C14"/>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A7A50"/>
    <w:rsid w:val="004A7B8A"/>
    <w:rsid w:val="004A7D1A"/>
    <w:rsid w:val="004B0489"/>
    <w:rsid w:val="004B05D6"/>
    <w:rsid w:val="004B070E"/>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CA"/>
    <w:rsid w:val="004C0BF6"/>
    <w:rsid w:val="004C0D8D"/>
    <w:rsid w:val="004C0DF2"/>
    <w:rsid w:val="004C1021"/>
    <w:rsid w:val="004C11BD"/>
    <w:rsid w:val="004C1279"/>
    <w:rsid w:val="004C139F"/>
    <w:rsid w:val="004C1738"/>
    <w:rsid w:val="004C17A7"/>
    <w:rsid w:val="004C1854"/>
    <w:rsid w:val="004C19BD"/>
    <w:rsid w:val="004C19DA"/>
    <w:rsid w:val="004C1CD4"/>
    <w:rsid w:val="004C1D44"/>
    <w:rsid w:val="004C1D9D"/>
    <w:rsid w:val="004C1EA4"/>
    <w:rsid w:val="004C200C"/>
    <w:rsid w:val="004C2146"/>
    <w:rsid w:val="004C2414"/>
    <w:rsid w:val="004C247C"/>
    <w:rsid w:val="004C27E0"/>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92E"/>
    <w:rsid w:val="004C4A54"/>
    <w:rsid w:val="004C4A83"/>
    <w:rsid w:val="004C4CC1"/>
    <w:rsid w:val="004C5208"/>
    <w:rsid w:val="004C5225"/>
    <w:rsid w:val="004C54E5"/>
    <w:rsid w:val="004C5556"/>
    <w:rsid w:val="004C58E8"/>
    <w:rsid w:val="004C59F9"/>
    <w:rsid w:val="004C5AFD"/>
    <w:rsid w:val="004C5D03"/>
    <w:rsid w:val="004C5D2F"/>
    <w:rsid w:val="004C60D9"/>
    <w:rsid w:val="004C629B"/>
    <w:rsid w:val="004C62AF"/>
    <w:rsid w:val="004C62F9"/>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6E"/>
    <w:rsid w:val="004D008C"/>
    <w:rsid w:val="004D01F9"/>
    <w:rsid w:val="004D05EB"/>
    <w:rsid w:val="004D0676"/>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CC5"/>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7A7"/>
    <w:rsid w:val="004D49A1"/>
    <w:rsid w:val="004D4C79"/>
    <w:rsid w:val="004D4D3B"/>
    <w:rsid w:val="004D4D68"/>
    <w:rsid w:val="004D4F0C"/>
    <w:rsid w:val="004D4F21"/>
    <w:rsid w:val="004D502F"/>
    <w:rsid w:val="004D506B"/>
    <w:rsid w:val="004D507D"/>
    <w:rsid w:val="004D5139"/>
    <w:rsid w:val="004D5177"/>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D7D5F"/>
    <w:rsid w:val="004D7FC1"/>
    <w:rsid w:val="004E0074"/>
    <w:rsid w:val="004E02E3"/>
    <w:rsid w:val="004E05AB"/>
    <w:rsid w:val="004E05D1"/>
    <w:rsid w:val="004E0840"/>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9EE"/>
    <w:rsid w:val="004E2A67"/>
    <w:rsid w:val="004E2AAD"/>
    <w:rsid w:val="004E2BCC"/>
    <w:rsid w:val="004E2CD6"/>
    <w:rsid w:val="004E3073"/>
    <w:rsid w:val="004E32B0"/>
    <w:rsid w:val="004E341B"/>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557"/>
    <w:rsid w:val="004F173B"/>
    <w:rsid w:val="004F1BED"/>
    <w:rsid w:val="004F1D2B"/>
    <w:rsid w:val="004F1D34"/>
    <w:rsid w:val="004F1E2A"/>
    <w:rsid w:val="004F1FA3"/>
    <w:rsid w:val="004F20A5"/>
    <w:rsid w:val="004F21B8"/>
    <w:rsid w:val="004F2297"/>
    <w:rsid w:val="004F22BB"/>
    <w:rsid w:val="004F22C1"/>
    <w:rsid w:val="004F24EA"/>
    <w:rsid w:val="004F2745"/>
    <w:rsid w:val="004F28BE"/>
    <w:rsid w:val="004F2A28"/>
    <w:rsid w:val="004F2DD9"/>
    <w:rsid w:val="004F323E"/>
    <w:rsid w:val="004F3387"/>
    <w:rsid w:val="004F3403"/>
    <w:rsid w:val="004F36FD"/>
    <w:rsid w:val="004F39F1"/>
    <w:rsid w:val="004F3A6B"/>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AA6"/>
    <w:rsid w:val="004F5B3E"/>
    <w:rsid w:val="004F5B5A"/>
    <w:rsid w:val="004F5E32"/>
    <w:rsid w:val="004F5E84"/>
    <w:rsid w:val="004F608D"/>
    <w:rsid w:val="004F6560"/>
    <w:rsid w:val="004F65EC"/>
    <w:rsid w:val="004F6836"/>
    <w:rsid w:val="004F6A6E"/>
    <w:rsid w:val="004F6B99"/>
    <w:rsid w:val="004F6CAC"/>
    <w:rsid w:val="004F6CCA"/>
    <w:rsid w:val="004F6FD4"/>
    <w:rsid w:val="004F6FEE"/>
    <w:rsid w:val="004F70C4"/>
    <w:rsid w:val="004F71AD"/>
    <w:rsid w:val="004F741B"/>
    <w:rsid w:val="004F7481"/>
    <w:rsid w:val="004F7487"/>
    <w:rsid w:val="004F78B9"/>
    <w:rsid w:val="004F7907"/>
    <w:rsid w:val="004F790E"/>
    <w:rsid w:val="004F79E2"/>
    <w:rsid w:val="004F7EFA"/>
    <w:rsid w:val="004F7FE3"/>
    <w:rsid w:val="005003BA"/>
    <w:rsid w:val="005004D9"/>
    <w:rsid w:val="00500663"/>
    <w:rsid w:val="005006C7"/>
    <w:rsid w:val="0050077E"/>
    <w:rsid w:val="005007DB"/>
    <w:rsid w:val="00500919"/>
    <w:rsid w:val="0050097D"/>
    <w:rsid w:val="00500998"/>
    <w:rsid w:val="005009AB"/>
    <w:rsid w:val="00500A84"/>
    <w:rsid w:val="00500C11"/>
    <w:rsid w:val="00500CBC"/>
    <w:rsid w:val="00500DC2"/>
    <w:rsid w:val="00500EE8"/>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8E"/>
    <w:rsid w:val="005068BC"/>
    <w:rsid w:val="005068E6"/>
    <w:rsid w:val="0050693E"/>
    <w:rsid w:val="00506B38"/>
    <w:rsid w:val="00506B4A"/>
    <w:rsid w:val="00506BF6"/>
    <w:rsid w:val="00506DAD"/>
    <w:rsid w:val="00506E06"/>
    <w:rsid w:val="00506EF4"/>
    <w:rsid w:val="00506F06"/>
    <w:rsid w:val="00507288"/>
    <w:rsid w:val="00507443"/>
    <w:rsid w:val="00507464"/>
    <w:rsid w:val="00507633"/>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324"/>
    <w:rsid w:val="00512452"/>
    <w:rsid w:val="0051257A"/>
    <w:rsid w:val="00512644"/>
    <w:rsid w:val="00512645"/>
    <w:rsid w:val="005126BA"/>
    <w:rsid w:val="00512754"/>
    <w:rsid w:val="005127BB"/>
    <w:rsid w:val="0051287A"/>
    <w:rsid w:val="005128E6"/>
    <w:rsid w:val="00512ACC"/>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5"/>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2F6"/>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3D"/>
    <w:rsid w:val="00517F4E"/>
    <w:rsid w:val="00520326"/>
    <w:rsid w:val="00520624"/>
    <w:rsid w:val="005207FC"/>
    <w:rsid w:val="00520860"/>
    <w:rsid w:val="005208B0"/>
    <w:rsid w:val="005208B8"/>
    <w:rsid w:val="005209D5"/>
    <w:rsid w:val="00520F29"/>
    <w:rsid w:val="0052108C"/>
    <w:rsid w:val="005214E5"/>
    <w:rsid w:val="00521511"/>
    <w:rsid w:val="005218A9"/>
    <w:rsid w:val="00521921"/>
    <w:rsid w:val="0052195C"/>
    <w:rsid w:val="00521D27"/>
    <w:rsid w:val="00521D73"/>
    <w:rsid w:val="00521F67"/>
    <w:rsid w:val="00522182"/>
    <w:rsid w:val="00522308"/>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C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27FCD"/>
    <w:rsid w:val="00530025"/>
    <w:rsid w:val="005302FD"/>
    <w:rsid w:val="005303A7"/>
    <w:rsid w:val="0053070F"/>
    <w:rsid w:val="00530BAF"/>
    <w:rsid w:val="00530C79"/>
    <w:rsid w:val="00530D3E"/>
    <w:rsid w:val="00531108"/>
    <w:rsid w:val="0053114A"/>
    <w:rsid w:val="00531326"/>
    <w:rsid w:val="0053144C"/>
    <w:rsid w:val="00531599"/>
    <w:rsid w:val="00531983"/>
    <w:rsid w:val="0053199A"/>
    <w:rsid w:val="00531AAB"/>
    <w:rsid w:val="00531D09"/>
    <w:rsid w:val="00531ED0"/>
    <w:rsid w:val="00531FA5"/>
    <w:rsid w:val="00531FD8"/>
    <w:rsid w:val="0053218A"/>
    <w:rsid w:val="0053218F"/>
    <w:rsid w:val="00532216"/>
    <w:rsid w:val="00532295"/>
    <w:rsid w:val="00532532"/>
    <w:rsid w:val="005325FC"/>
    <w:rsid w:val="005326DC"/>
    <w:rsid w:val="00532745"/>
    <w:rsid w:val="005328FC"/>
    <w:rsid w:val="00532A29"/>
    <w:rsid w:val="00532B29"/>
    <w:rsid w:val="00532B5D"/>
    <w:rsid w:val="00532D47"/>
    <w:rsid w:val="00532DA2"/>
    <w:rsid w:val="00532E5A"/>
    <w:rsid w:val="00532E86"/>
    <w:rsid w:val="00532EB4"/>
    <w:rsid w:val="0053317A"/>
    <w:rsid w:val="0053328A"/>
    <w:rsid w:val="005334B6"/>
    <w:rsid w:val="005335E3"/>
    <w:rsid w:val="00533853"/>
    <w:rsid w:val="0053390F"/>
    <w:rsid w:val="00533A38"/>
    <w:rsid w:val="00533ABD"/>
    <w:rsid w:val="00533ADC"/>
    <w:rsid w:val="00533BD0"/>
    <w:rsid w:val="00533D4E"/>
    <w:rsid w:val="00533E41"/>
    <w:rsid w:val="00533F16"/>
    <w:rsid w:val="00533F51"/>
    <w:rsid w:val="00533F6B"/>
    <w:rsid w:val="005342FD"/>
    <w:rsid w:val="0053436B"/>
    <w:rsid w:val="005345FE"/>
    <w:rsid w:val="00534606"/>
    <w:rsid w:val="0053467A"/>
    <w:rsid w:val="00534B62"/>
    <w:rsid w:val="00534B8E"/>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02F"/>
    <w:rsid w:val="00536169"/>
    <w:rsid w:val="00536237"/>
    <w:rsid w:val="0053633C"/>
    <w:rsid w:val="005363EC"/>
    <w:rsid w:val="0053667F"/>
    <w:rsid w:val="005366C5"/>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C7E"/>
    <w:rsid w:val="00540D67"/>
    <w:rsid w:val="00540DF5"/>
    <w:rsid w:val="00540E16"/>
    <w:rsid w:val="00540F33"/>
    <w:rsid w:val="00540F71"/>
    <w:rsid w:val="00541145"/>
    <w:rsid w:val="005412B0"/>
    <w:rsid w:val="005413FA"/>
    <w:rsid w:val="00541737"/>
    <w:rsid w:val="0054176D"/>
    <w:rsid w:val="00541BB7"/>
    <w:rsid w:val="00541BBB"/>
    <w:rsid w:val="00541C9D"/>
    <w:rsid w:val="00541CF5"/>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AEB"/>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E5F"/>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D70"/>
    <w:rsid w:val="00546E3C"/>
    <w:rsid w:val="0054703C"/>
    <w:rsid w:val="005470F2"/>
    <w:rsid w:val="005472A3"/>
    <w:rsid w:val="005473E1"/>
    <w:rsid w:val="00547412"/>
    <w:rsid w:val="005476E4"/>
    <w:rsid w:val="00547874"/>
    <w:rsid w:val="0054795E"/>
    <w:rsid w:val="00547A1E"/>
    <w:rsid w:val="00547AF1"/>
    <w:rsid w:val="00547B2D"/>
    <w:rsid w:val="00547BA3"/>
    <w:rsid w:val="00547BC9"/>
    <w:rsid w:val="00547D2C"/>
    <w:rsid w:val="00547F5F"/>
    <w:rsid w:val="00550915"/>
    <w:rsid w:val="005509D9"/>
    <w:rsid w:val="00550A0C"/>
    <w:rsid w:val="00550A65"/>
    <w:rsid w:val="00550C65"/>
    <w:rsid w:val="00550CC7"/>
    <w:rsid w:val="00550D15"/>
    <w:rsid w:val="00550DBD"/>
    <w:rsid w:val="00550E2F"/>
    <w:rsid w:val="00550E88"/>
    <w:rsid w:val="00550FAB"/>
    <w:rsid w:val="005510D0"/>
    <w:rsid w:val="005510E2"/>
    <w:rsid w:val="00551266"/>
    <w:rsid w:val="005512F7"/>
    <w:rsid w:val="00551418"/>
    <w:rsid w:val="00551501"/>
    <w:rsid w:val="0055156D"/>
    <w:rsid w:val="005518D9"/>
    <w:rsid w:val="00551933"/>
    <w:rsid w:val="005519BC"/>
    <w:rsid w:val="00551A01"/>
    <w:rsid w:val="00551A93"/>
    <w:rsid w:val="00551B23"/>
    <w:rsid w:val="00551C21"/>
    <w:rsid w:val="00551D20"/>
    <w:rsid w:val="00551D34"/>
    <w:rsid w:val="00551EC8"/>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06C"/>
    <w:rsid w:val="005551CD"/>
    <w:rsid w:val="005551F3"/>
    <w:rsid w:val="005552F4"/>
    <w:rsid w:val="00555652"/>
    <w:rsid w:val="00555F33"/>
    <w:rsid w:val="00556036"/>
    <w:rsid w:val="00556074"/>
    <w:rsid w:val="005561EB"/>
    <w:rsid w:val="005563D4"/>
    <w:rsid w:val="005564FD"/>
    <w:rsid w:val="005565B2"/>
    <w:rsid w:val="005565B8"/>
    <w:rsid w:val="00556619"/>
    <w:rsid w:val="0055664C"/>
    <w:rsid w:val="005567C9"/>
    <w:rsid w:val="0055697F"/>
    <w:rsid w:val="005569C8"/>
    <w:rsid w:val="00556AC1"/>
    <w:rsid w:val="00556AE9"/>
    <w:rsid w:val="00556C7D"/>
    <w:rsid w:val="00556F21"/>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B49"/>
    <w:rsid w:val="00560E8E"/>
    <w:rsid w:val="00560FC2"/>
    <w:rsid w:val="00561033"/>
    <w:rsid w:val="00561113"/>
    <w:rsid w:val="00561397"/>
    <w:rsid w:val="00561490"/>
    <w:rsid w:val="00561557"/>
    <w:rsid w:val="0056159D"/>
    <w:rsid w:val="0056164A"/>
    <w:rsid w:val="00561694"/>
    <w:rsid w:val="005616DD"/>
    <w:rsid w:val="0056176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86F"/>
    <w:rsid w:val="00563BE7"/>
    <w:rsid w:val="00563C02"/>
    <w:rsid w:val="00563C48"/>
    <w:rsid w:val="00563D98"/>
    <w:rsid w:val="00563EF4"/>
    <w:rsid w:val="00563FF5"/>
    <w:rsid w:val="00564504"/>
    <w:rsid w:val="0056463E"/>
    <w:rsid w:val="00564847"/>
    <w:rsid w:val="00564B18"/>
    <w:rsid w:val="00564BB6"/>
    <w:rsid w:val="00564C0A"/>
    <w:rsid w:val="00564E3C"/>
    <w:rsid w:val="00565125"/>
    <w:rsid w:val="005652A1"/>
    <w:rsid w:val="0056535E"/>
    <w:rsid w:val="005654CD"/>
    <w:rsid w:val="005656F5"/>
    <w:rsid w:val="00565706"/>
    <w:rsid w:val="00565775"/>
    <w:rsid w:val="0056582E"/>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40F"/>
    <w:rsid w:val="005675EC"/>
    <w:rsid w:val="0056762D"/>
    <w:rsid w:val="0056778E"/>
    <w:rsid w:val="00567A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D3A"/>
    <w:rsid w:val="00573F55"/>
    <w:rsid w:val="00574044"/>
    <w:rsid w:val="00574048"/>
    <w:rsid w:val="00574139"/>
    <w:rsid w:val="005748D2"/>
    <w:rsid w:val="00574916"/>
    <w:rsid w:val="00574C83"/>
    <w:rsid w:val="00574D06"/>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A8F"/>
    <w:rsid w:val="0057723D"/>
    <w:rsid w:val="0057738B"/>
    <w:rsid w:val="00577483"/>
    <w:rsid w:val="0057749E"/>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B63"/>
    <w:rsid w:val="00582DAF"/>
    <w:rsid w:val="00582E02"/>
    <w:rsid w:val="00582EC0"/>
    <w:rsid w:val="00582EE9"/>
    <w:rsid w:val="00582F95"/>
    <w:rsid w:val="00582FFF"/>
    <w:rsid w:val="005833D5"/>
    <w:rsid w:val="005833E6"/>
    <w:rsid w:val="00583631"/>
    <w:rsid w:val="005839F8"/>
    <w:rsid w:val="00583A66"/>
    <w:rsid w:val="00583ADC"/>
    <w:rsid w:val="00583BED"/>
    <w:rsid w:val="00583CD6"/>
    <w:rsid w:val="00583DA2"/>
    <w:rsid w:val="00583E6F"/>
    <w:rsid w:val="005841F1"/>
    <w:rsid w:val="0058430B"/>
    <w:rsid w:val="005845A1"/>
    <w:rsid w:val="00584758"/>
    <w:rsid w:val="005847CE"/>
    <w:rsid w:val="00584873"/>
    <w:rsid w:val="00584889"/>
    <w:rsid w:val="00584982"/>
    <w:rsid w:val="00584B3B"/>
    <w:rsid w:val="00584BBE"/>
    <w:rsid w:val="00584DDB"/>
    <w:rsid w:val="00584E06"/>
    <w:rsid w:val="00585126"/>
    <w:rsid w:val="00585176"/>
    <w:rsid w:val="005854ED"/>
    <w:rsid w:val="00585610"/>
    <w:rsid w:val="0058593C"/>
    <w:rsid w:val="00585958"/>
    <w:rsid w:val="00585BBA"/>
    <w:rsid w:val="00585CF1"/>
    <w:rsid w:val="0058624F"/>
    <w:rsid w:val="005862A6"/>
    <w:rsid w:val="005862CC"/>
    <w:rsid w:val="005862DE"/>
    <w:rsid w:val="005863B5"/>
    <w:rsid w:val="00586465"/>
    <w:rsid w:val="005864FD"/>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4D4"/>
    <w:rsid w:val="00591638"/>
    <w:rsid w:val="00591703"/>
    <w:rsid w:val="00591786"/>
    <w:rsid w:val="005917D8"/>
    <w:rsid w:val="00591998"/>
    <w:rsid w:val="00591AA7"/>
    <w:rsid w:val="00591B3B"/>
    <w:rsid w:val="00591D27"/>
    <w:rsid w:val="00591D68"/>
    <w:rsid w:val="00591F36"/>
    <w:rsid w:val="00592099"/>
    <w:rsid w:val="005920C8"/>
    <w:rsid w:val="005921BD"/>
    <w:rsid w:val="005921F2"/>
    <w:rsid w:val="005922F6"/>
    <w:rsid w:val="0059235D"/>
    <w:rsid w:val="00592A13"/>
    <w:rsid w:val="00592A79"/>
    <w:rsid w:val="00592C8D"/>
    <w:rsid w:val="00592DC7"/>
    <w:rsid w:val="00592EF6"/>
    <w:rsid w:val="005930DD"/>
    <w:rsid w:val="0059315B"/>
    <w:rsid w:val="00593259"/>
    <w:rsid w:val="00593264"/>
    <w:rsid w:val="00593310"/>
    <w:rsid w:val="00593398"/>
    <w:rsid w:val="00593457"/>
    <w:rsid w:val="005935A2"/>
    <w:rsid w:val="005935B2"/>
    <w:rsid w:val="0059384B"/>
    <w:rsid w:val="0059390D"/>
    <w:rsid w:val="005939CC"/>
    <w:rsid w:val="00593A09"/>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5F87"/>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26A"/>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2"/>
    <w:rsid w:val="005A1FFC"/>
    <w:rsid w:val="005A211F"/>
    <w:rsid w:val="005A2459"/>
    <w:rsid w:val="005A2537"/>
    <w:rsid w:val="005A25A7"/>
    <w:rsid w:val="005A268F"/>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08"/>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36"/>
    <w:rsid w:val="005B32C2"/>
    <w:rsid w:val="005B32CE"/>
    <w:rsid w:val="005B33B6"/>
    <w:rsid w:val="005B33C8"/>
    <w:rsid w:val="005B33D6"/>
    <w:rsid w:val="005B379F"/>
    <w:rsid w:val="005B3C90"/>
    <w:rsid w:val="005B3CBE"/>
    <w:rsid w:val="005B3D5F"/>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B57"/>
    <w:rsid w:val="005B7C08"/>
    <w:rsid w:val="005B7C20"/>
    <w:rsid w:val="005B7C47"/>
    <w:rsid w:val="005B7F12"/>
    <w:rsid w:val="005C00B6"/>
    <w:rsid w:val="005C00D0"/>
    <w:rsid w:val="005C01F9"/>
    <w:rsid w:val="005C0220"/>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D9F"/>
    <w:rsid w:val="005C0F28"/>
    <w:rsid w:val="005C0F73"/>
    <w:rsid w:val="005C10C1"/>
    <w:rsid w:val="005C1187"/>
    <w:rsid w:val="005C124E"/>
    <w:rsid w:val="005C134D"/>
    <w:rsid w:val="005C1580"/>
    <w:rsid w:val="005C161B"/>
    <w:rsid w:val="005C1956"/>
    <w:rsid w:val="005C1CA2"/>
    <w:rsid w:val="005C1D34"/>
    <w:rsid w:val="005C1DD8"/>
    <w:rsid w:val="005C1ECE"/>
    <w:rsid w:val="005C1F22"/>
    <w:rsid w:val="005C20A3"/>
    <w:rsid w:val="005C226A"/>
    <w:rsid w:val="005C2275"/>
    <w:rsid w:val="005C239A"/>
    <w:rsid w:val="005C2633"/>
    <w:rsid w:val="005C27E1"/>
    <w:rsid w:val="005C28EE"/>
    <w:rsid w:val="005C2955"/>
    <w:rsid w:val="005C29BB"/>
    <w:rsid w:val="005C2B6D"/>
    <w:rsid w:val="005C2BF4"/>
    <w:rsid w:val="005C2BF7"/>
    <w:rsid w:val="005C2D29"/>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6EB0"/>
    <w:rsid w:val="005C731B"/>
    <w:rsid w:val="005C7A09"/>
    <w:rsid w:val="005C7B1B"/>
    <w:rsid w:val="005C7BBA"/>
    <w:rsid w:val="005C7CAF"/>
    <w:rsid w:val="005C7F53"/>
    <w:rsid w:val="005D0201"/>
    <w:rsid w:val="005D04A1"/>
    <w:rsid w:val="005D0549"/>
    <w:rsid w:val="005D0624"/>
    <w:rsid w:val="005D07C5"/>
    <w:rsid w:val="005D12F7"/>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10"/>
    <w:rsid w:val="005D3FCE"/>
    <w:rsid w:val="005D405C"/>
    <w:rsid w:val="005D40A3"/>
    <w:rsid w:val="005D41FB"/>
    <w:rsid w:val="005D444E"/>
    <w:rsid w:val="005D471C"/>
    <w:rsid w:val="005D481C"/>
    <w:rsid w:val="005D4B85"/>
    <w:rsid w:val="005D4BFE"/>
    <w:rsid w:val="005D4D84"/>
    <w:rsid w:val="005D4DD9"/>
    <w:rsid w:val="005D4DEE"/>
    <w:rsid w:val="005D501D"/>
    <w:rsid w:val="005D512C"/>
    <w:rsid w:val="005D5247"/>
    <w:rsid w:val="005D5319"/>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00E"/>
    <w:rsid w:val="005E061C"/>
    <w:rsid w:val="005E0668"/>
    <w:rsid w:val="005E096E"/>
    <w:rsid w:val="005E096F"/>
    <w:rsid w:val="005E0B0F"/>
    <w:rsid w:val="005E0DE6"/>
    <w:rsid w:val="005E0E28"/>
    <w:rsid w:val="005E0EC2"/>
    <w:rsid w:val="005E0F90"/>
    <w:rsid w:val="005E11B2"/>
    <w:rsid w:val="005E13F5"/>
    <w:rsid w:val="005E1546"/>
    <w:rsid w:val="005E1655"/>
    <w:rsid w:val="005E1717"/>
    <w:rsid w:val="005E1745"/>
    <w:rsid w:val="005E1806"/>
    <w:rsid w:val="005E1B27"/>
    <w:rsid w:val="005E1C1B"/>
    <w:rsid w:val="005E23FA"/>
    <w:rsid w:val="005E25BF"/>
    <w:rsid w:val="005E2713"/>
    <w:rsid w:val="005E2902"/>
    <w:rsid w:val="005E2A17"/>
    <w:rsid w:val="005E2B8B"/>
    <w:rsid w:val="005E2BF8"/>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2EE"/>
    <w:rsid w:val="005E4550"/>
    <w:rsid w:val="005E4867"/>
    <w:rsid w:val="005E48CF"/>
    <w:rsid w:val="005E491B"/>
    <w:rsid w:val="005E4C6B"/>
    <w:rsid w:val="005E4D6E"/>
    <w:rsid w:val="005E4DC8"/>
    <w:rsid w:val="005E4E13"/>
    <w:rsid w:val="005E4E5F"/>
    <w:rsid w:val="005E4F02"/>
    <w:rsid w:val="005E4F70"/>
    <w:rsid w:val="005E506F"/>
    <w:rsid w:val="005E52E1"/>
    <w:rsid w:val="005E54D5"/>
    <w:rsid w:val="005E5543"/>
    <w:rsid w:val="005E572B"/>
    <w:rsid w:val="005E5833"/>
    <w:rsid w:val="005E5996"/>
    <w:rsid w:val="005E5AE5"/>
    <w:rsid w:val="005E5C29"/>
    <w:rsid w:val="005E5CA3"/>
    <w:rsid w:val="005E5FD4"/>
    <w:rsid w:val="005E6267"/>
    <w:rsid w:val="005E648F"/>
    <w:rsid w:val="005E652B"/>
    <w:rsid w:val="005E656D"/>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EC5"/>
    <w:rsid w:val="005F2FE6"/>
    <w:rsid w:val="005F30B9"/>
    <w:rsid w:val="005F32BC"/>
    <w:rsid w:val="005F3467"/>
    <w:rsid w:val="005F3482"/>
    <w:rsid w:val="005F3816"/>
    <w:rsid w:val="005F3881"/>
    <w:rsid w:val="005F394D"/>
    <w:rsid w:val="005F3A30"/>
    <w:rsid w:val="005F3A72"/>
    <w:rsid w:val="005F3A8C"/>
    <w:rsid w:val="005F3BF0"/>
    <w:rsid w:val="005F3C3E"/>
    <w:rsid w:val="005F3C84"/>
    <w:rsid w:val="005F3C98"/>
    <w:rsid w:val="005F3CE8"/>
    <w:rsid w:val="005F3D53"/>
    <w:rsid w:val="005F41EC"/>
    <w:rsid w:val="005F422D"/>
    <w:rsid w:val="005F42EC"/>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1"/>
    <w:rsid w:val="0060073A"/>
    <w:rsid w:val="00600746"/>
    <w:rsid w:val="0060079A"/>
    <w:rsid w:val="006007D9"/>
    <w:rsid w:val="00600971"/>
    <w:rsid w:val="00600AA5"/>
    <w:rsid w:val="00600AE5"/>
    <w:rsid w:val="00600AEB"/>
    <w:rsid w:val="00600DD0"/>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0"/>
    <w:rsid w:val="00602D0A"/>
    <w:rsid w:val="006030E8"/>
    <w:rsid w:val="006032B6"/>
    <w:rsid w:val="006033DB"/>
    <w:rsid w:val="006033FD"/>
    <w:rsid w:val="00603619"/>
    <w:rsid w:val="0060367D"/>
    <w:rsid w:val="00603842"/>
    <w:rsid w:val="00603856"/>
    <w:rsid w:val="00603AC2"/>
    <w:rsid w:val="00603E3A"/>
    <w:rsid w:val="00603E55"/>
    <w:rsid w:val="00603EFB"/>
    <w:rsid w:val="0060432D"/>
    <w:rsid w:val="006044EE"/>
    <w:rsid w:val="006045B2"/>
    <w:rsid w:val="0060466A"/>
    <w:rsid w:val="0060467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C35"/>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25F"/>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3E7"/>
    <w:rsid w:val="00615437"/>
    <w:rsid w:val="00615684"/>
    <w:rsid w:val="006156DD"/>
    <w:rsid w:val="006156FF"/>
    <w:rsid w:val="0061579D"/>
    <w:rsid w:val="006157F1"/>
    <w:rsid w:val="00615B5B"/>
    <w:rsid w:val="00615B69"/>
    <w:rsid w:val="00615CD3"/>
    <w:rsid w:val="00615E30"/>
    <w:rsid w:val="00615E34"/>
    <w:rsid w:val="00615E7D"/>
    <w:rsid w:val="00615EE4"/>
    <w:rsid w:val="00615FA5"/>
    <w:rsid w:val="00616002"/>
    <w:rsid w:val="0061600D"/>
    <w:rsid w:val="00616026"/>
    <w:rsid w:val="006160B3"/>
    <w:rsid w:val="00616158"/>
    <w:rsid w:val="0061648E"/>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111"/>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32"/>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90B"/>
    <w:rsid w:val="00626D84"/>
    <w:rsid w:val="00626E93"/>
    <w:rsid w:val="00626FEB"/>
    <w:rsid w:val="00627001"/>
    <w:rsid w:val="00627002"/>
    <w:rsid w:val="00627052"/>
    <w:rsid w:val="006272CE"/>
    <w:rsid w:val="006273E6"/>
    <w:rsid w:val="006274E8"/>
    <w:rsid w:val="0062769B"/>
    <w:rsid w:val="00627A3C"/>
    <w:rsid w:val="00627BD1"/>
    <w:rsid w:val="00627E22"/>
    <w:rsid w:val="00627E8B"/>
    <w:rsid w:val="00630020"/>
    <w:rsid w:val="00630077"/>
    <w:rsid w:val="00630091"/>
    <w:rsid w:val="006300F2"/>
    <w:rsid w:val="006301D9"/>
    <w:rsid w:val="00630200"/>
    <w:rsid w:val="006302B1"/>
    <w:rsid w:val="006302C7"/>
    <w:rsid w:val="00630352"/>
    <w:rsid w:val="00630534"/>
    <w:rsid w:val="00630539"/>
    <w:rsid w:val="0063064B"/>
    <w:rsid w:val="0063086F"/>
    <w:rsid w:val="0063093C"/>
    <w:rsid w:val="006309F6"/>
    <w:rsid w:val="00630C37"/>
    <w:rsid w:val="00630DA8"/>
    <w:rsid w:val="00631051"/>
    <w:rsid w:val="00631249"/>
    <w:rsid w:val="0063138A"/>
    <w:rsid w:val="0063184D"/>
    <w:rsid w:val="00631B38"/>
    <w:rsid w:val="00631C2D"/>
    <w:rsid w:val="00631CDB"/>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02"/>
    <w:rsid w:val="00634383"/>
    <w:rsid w:val="006348B5"/>
    <w:rsid w:val="0063495F"/>
    <w:rsid w:val="00634B94"/>
    <w:rsid w:val="00634C33"/>
    <w:rsid w:val="00634DF3"/>
    <w:rsid w:val="00634EE7"/>
    <w:rsid w:val="00635225"/>
    <w:rsid w:val="006353E2"/>
    <w:rsid w:val="00635600"/>
    <w:rsid w:val="00635726"/>
    <w:rsid w:val="00635A60"/>
    <w:rsid w:val="00635A7A"/>
    <w:rsid w:val="00635FCE"/>
    <w:rsid w:val="00636399"/>
    <w:rsid w:val="006363FF"/>
    <w:rsid w:val="006364FE"/>
    <w:rsid w:val="006366D0"/>
    <w:rsid w:val="00636C2F"/>
    <w:rsid w:val="00636EF1"/>
    <w:rsid w:val="006372D4"/>
    <w:rsid w:val="006372DA"/>
    <w:rsid w:val="00637575"/>
    <w:rsid w:val="00637588"/>
    <w:rsid w:val="00637672"/>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A7B"/>
    <w:rsid w:val="00642AB9"/>
    <w:rsid w:val="00642B3B"/>
    <w:rsid w:val="00642CCD"/>
    <w:rsid w:val="00642CF5"/>
    <w:rsid w:val="00642D4F"/>
    <w:rsid w:val="00642DE6"/>
    <w:rsid w:val="00642FB4"/>
    <w:rsid w:val="00643151"/>
    <w:rsid w:val="0064317D"/>
    <w:rsid w:val="006432F3"/>
    <w:rsid w:val="0064348C"/>
    <w:rsid w:val="0064387D"/>
    <w:rsid w:val="006438D6"/>
    <w:rsid w:val="0064397C"/>
    <w:rsid w:val="006439B7"/>
    <w:rsid w:val="00643B84"/>
    <w:rsid w:val="00643C48"/>
    <w:rsid w:val="00643E77"/>
    <w:rsid w:val="00643EA5"/>
    <w:rsid w:val="00644028"/>
    <w:rsid w:val="00644160"/>
    <w:rsid w:val="0064424B"/>
    <w:rsid w:val="00644480"/>
    <w:rsid w:val="00644491"/>
    <w:rsid w:val="006446A4"/>
    <w:rsid w:val="006446A9"/>
    <w:rsid w:val="006447A3"/>
    <w:rsid w:val="0064480A"/>
    <w:rsid w:val="006448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2E7"/>
    <w:rsid w:val="0064736C"/>
    <w:rsid w:val="0064738B"/>
    <w:rsid w:val="006473FF"/>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A11"/>
    <w:rsid w:val="00652C24"/>
    <w:rsid w:val="00652DBA"/>
    <w:rsid w:val="006533FB"/>
    <w:rsid w:val="00653821"/>
    <w:rsid w:val="00653849"/>
    <w:rsid w:val="006538B2"/>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430"/>
    <w:rsid w:val="00655806"/>
    <w:rsid w:val="006558A6"/>
    <w:rsid w:val="00655C4F"/>
    <w:rsid w:val="00656069"/>
    <w:rsid w:val="006561A6"/>
    <w:rsid w:val="0065664D"/>
    <w:rsid w:val="0065670F"/>
    <w:rsid w:val="00656940"/>
    <w:rsid w:val="00656ACA"/>
    <w:rsid w:val="00656F8F"/>
    <w:rsid w:val="00657079"/>
    <w:rsid w:val="00657140"/>
    <w:rsid w:val="00657168"/>
    <w:rsid w:val="006571CB"/>
    <w:rsid w:val="00657346"/>
    <w:rsid w:val="00657399"/>
    <w:rsid w:val="00657589"/>
    <w:rsid w:val="00657594"/>
    <w:rsid w:val="00657737"/>
    <w:rsid w:val="006579CE"/>
    <w:rsid w:val="00657F95"/>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1FF"/>
    <w:rsid w:val="006633C4"/>
    <w:rsid w:val="00663ADF"/>
    <w:rsid w:val="00663AEF"/>
    <w:rsid w:val="00663C27"/>
    <w:rsid w:val="00663CCE"/>
    <w:rsid w:val="006640B0"/>
    <w:rsid w:val="00664523"/>
    <w:rsid w:val="00664AE9"/>
    <w:rsid w:val="00664FD6"/>
    <w:rsid w:val="00665390"/>
    <w:rsid w:val="006653DC"/>
    <w:rsid w:val="00665629"/>
    <w:rsid w:val="00665641"/>
    <w:rsid w:val="0066569A"/>
    <w:rsid w:val="00665766"/>
    <w:rsid w:val="00665CF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0FB7"/>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2D10"/>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630"/>
    <w:rsid w:val="00674753"/>
    <w:rsid w:val="00674BFE"/>
    <w:rsid w:val="00674F61"/>
    <w:rsid w:val="0067557F"/>
    <w:rsid w:val="0067563F"/>
    <w:rsid w:val="00675758"/>
    <w:rsid w:val="006757EC"/>
    <w:rsid w:val="00675868"/>
    <w:rsid w:val="00675AC2"/>
    <w:rsid w:val="00675AFA"/>
    <w:rsid w:val="00675B73"/>
    <w:rsid w:val="00675C72"/>
    <w:rsid w:val="00675CB7"/>
    <w:rsid w:val="00675ECA"/>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576"/>
    <w:rsid w:val="006816A4"/>
    <w:rsid w:val="0068181E"/>
    <w:rsid w:val="006818F1"/>
    <w:rsid w:val="0068190E"/>
    <w:rsid w:val="006819EF"/>
    <w:rsid w:val="00681B6A"/>
    <w:rsid w:val="00681CE1"/>
    <w:rsid w:val="00681DFB"/>
    <w:rsid w:val="00681E04"/>
    <w:rsid w:val="00681ECB"/>
    <w:rsid w:val="00682283"/>
    <w:rsid w:val="006822C5"/>
    <w:rsid w:val="006824CA"/>
    <w:rsid w:val="006824F2"/>
    <w:rsid w:val="0068269C"/>
    <w:rsid w:val="00682745"/>
    <w:rsid w:val="006828DB"/>
    <w:rsid w:val="0068297D"/>
    <w:rsid w:val="00682C0A"/>
    <w:rsid w:val="0068304E"/>
    <w:rsid w:val="0068320D"/>
    <w:rsid w:val="006833ED"/>
    <w:rsid w:val="00683625"/>
    <w:rsid w:val="006836E1"/>
    <w:rsid w:val="0068376C"/>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62"/>
    <w:rsid w:val="006863E7"/>
    <w:rsid w:val="00686668"/>
    <w:rsid w:val="0068675E"/>
    <w:rsid w:val="006867C6"/>
    <w:rsid w:val="006868DA"/>
    <w:rsid w:val="00686DA5"/>
    <w:rsid w:val="00686EFB"/>
    <w:rsid w:val="00686F60"/>
    <w:rsid w:val="00686F75"/>
    <w:rsid w:val="00686FED"/>
    <w:rsid w:val="006870F9"/>
    <w:rsid w:val="006872C6"/>
    <w:rsid w:val="006873B9"/>
    <w:rsid w:val="00687597"/>
    <w:rsid w:val="006877FC"/>
    <w:rsid w:val="00687986"/>
    <w:rsid w:val="00687B28"/>
    <w:rsid w:val="00687BE8"/>
    <w:rsid w:val="00687D96"/>
    <w:rsid w:val="00687E97"/>
    <w:rsid w:val="00687F3E"/>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7BB"/>
    <w:rsid w:val="0069189E"/>
    <w:rsid w:val="006919BC"/>
    <w:rsid w:val="006919EC"/>
    <w:rsid w:val="00691AAC"/>
    <w:rsid w:val="00691C81"/>
    <w:rsid w:val="00691E24"/>
    <w:rsid w:val="00691EAB"/>
    <w:rsid w:val="00691F01"/>
    <w:rsid w:val="00691F9D"/>
    <w:rsid w:val="00692098"/>
    <w:rsid w:val="00692172"/>
    <w:rsid w:val="00692653"/>
    <w:rsid w:val="006926AE"/>
    <w:rsid w:val="006929E2"/>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0F"/>
    <w:rsid w:val="006934F4"/>
    <w:rsid w:val="0069352A"/>
    <w:rsid w:val="00693628"/>
    <w:rsid w:val="006937F3"/>
    <w:rsid w:val="00693945"/>
    <w:rsid w:val="00693E9C"/>
    <w:rsid w:val="00693F68"/>
    <w:rsid w:val="00693FFB"/>
    <w:rsid w:val="00694082"/>
    <w:rsid w:val="00694160"/>
    <w:rsid w:val="006941BD"/>
    <w:rsid w:val="006943D1"/>
    <w:rsid w:val="00694548"/>
    <w:rsid w:val="00694560"/>
    <w:rsid w:val="0069472D"/>
    <w:rsid w:val="00694946"/>
    <w:rsid w:val="00694A46"/>
    <w:rsid w:val="00694A90"/>
    <w:rsid w:val="00694B86"/>
    <w:rsid w:val="00694BBA"/>
    <w:rsid w:val="00694C91"/>
    <w:rsid w:val="00695031"/>
    <w:rsid w:val="00695178"/>
    <w:rsid w:val="00695214"/>
    <w:rsid w:val="00695360"/>
    <w:rsid w:val="0069577D"/>
    <w:rsid w:val="00695974"/>
    <w:rsid w:val="00695C39"/>
    <w:rsid w:val="00695C9C"/>
    <w:rsid w:val="00695D48"/>
    <w:rsid w:val="00695E28"/>
    <w:rsid w:val="00695F68"/>
    <w:rsid w:val="00695F7C"/>
    <w:rsid w:val="00696126"/>
    <w:rsid w:val="0069615A"/>
    <w:rsid w:val="00696194"/>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97F66"/>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1ED5"/>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3F8"/>
    <w:rsid w:val="006A5648"/>
    <w:rsid w:val="006A57DC"/>
    <w:rsid w:val="006A5AE5"/>
    <w:rsid w:val="006A5BAF"/>
    <w:rsid w:val="006A5C51"/>
    <w:rsid w:val="006A5EC0"/>
    <w:rsid w:val="006A5F56"/>
    <w:rsid w:val="006A5F9D"/>
    <w:rsid w:val="006A6215"/>
    <w:rsid w:val="006A630B"/>
    <w:rsid w:val="006A6445"/>
    <w:rsid w:val="006A64F4"/>
    <w:rsid w:val="006A661F"/>
    <w:rsid w:val="006A666F"/>
    <w:rsid w:val="006A685A"/>
    <w:rsid w:val="006A68EF"/>
    <w:rsid w:val="006A6AAD"/>
    <w:rsid w:val="006A6E18"/>
    <w:rsid w:val="006A6E26"/>
    <w:rsid w:val="006A6F52"/>
    <w:rsid w:val="006A70E8"/>
    <w:rsid w:val="006A7220"/>
    <w:rsid w:val="006A761C"/>
    <w:rsid w:val="006A78B1"/>
    <w:rsid w:val="006A7919"/>
    <w:rsid w:val="006A79B6"/>
    <w:rsid w:val="006A7AAB"/>
    <w:rsid w:val="006A7B81"/>
    <w:rsid w:val="006A7C2D"/>
    <w:rsid w:val="006A7D0F"/>
    <w:rsid w:val="006A7D7B"/>
    <w:rsid w:val="006A7D9F"/>
    <w:rsid w:val="006A7E45"/>
    <w:rsid w:val="006A7F08"/>
    <w:rsid w:val="006A7FC5"/>
    <w:rsid w:val="006B00DB"/>
    <w:rsid w:val="006B00DF"/>
    <w:rsid w:val="006B011D"/>
    <w:rsid w:val="006B029D"/>
    <w:rsid w:val="006B04D6"/>
    <w:rsid w:val="006B04DD"/>
    <w:rsid w:val="006B05D0"/>
    <w:rsid w:val="006B0BF9"/>
    <w:rsid w:val="006B0C29"/>
    <w:rsid w:val="006B0CDE"/>
    <w:rsid w:val="006B0D46"/>
    <w:rsid w:val="006B0ED8"/>
    <w:rsid w:val="006B0F6B"/>
    <w:rsid w:val="006B0FAF"/>
    <w:rsid w:val="006B0FB4"/>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10B"/>
    <w:rsid w:val="006B3185"/>
    <w:rsid w:val="006B34FA"/>
    <w:rsid w:val="006B37DF"/>
    <w:rsid w:val="006B396A"/>
    <w:rsid w:val="006B398C"/>
    <w:rsid w:val="006B3B55"/>
    <w:rsid w:val="006B3DD2"/>
    <w:rsid w:val="006B3E82"/>
    <w:rsid w:val="006B40AE"/>
    <w:rsid w:val="006B40C1"/>
    <w:rsid w:val="006B419A"/>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37"/>
    <w:rsid w:val="006B5341"/>
    <w:rsid w:val="006B536D"/>
    <w:rsid w:val="006B5649"/>
    <w:rsid w:val="006B57AE"/>
    <w:rsid w:val="006B5836"/>
    <w:rsid w:val="006B5892"/>
    <w:rsid w:val="006B59D0"/>
    <w:rsid w:val="006B59D9"/>
    <w:rsid w:val="006B60AA"/>
    <w:rsid w:val="006B63AA"/>
    <w:rsid w:val="006B6584"/>
    <w:rsid w:val="006B6704"/>
    <w:rsid w:val="006B6723"/>
    <w:rsid w:val="006B677D"/>
    <w:rsid w:val="006B68A4"/>
    <w:rsid w:val="006B6ADA"/>
    <w:rsid w:val="006B6BBE"/>
    <w:rsid w:val="006B6C74"/>
    <w:rsid w:val="006B6D60"/>
    <w:rsid w:val="006B7152"/>
    <w:rsid w:val="006B71B4"/>
    <w:rsid w:val="006B73DA"/>
    <w:rsid w:val="006B762B"/>
    <w:rsid w:val="006B7789"/>
    <w:rsid w:val="006B7933"/>
    <w:rsid w:val="006B79A7"/>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1C9"/>
    <w:rsid w:val="006C44BB"/>
    <w:rsid w:val="006C44DC"/>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97A"/>
    <w:rsid w:val="006C7A3E"/>
    <w:rsid w:val="006C7A96"/>
    <w:rsid w:val="006C7D59"/>
    <w:rsid w:val="006D0025"/>
    <w:rsid w:val="006D0040"/>
    <w:rsid w:val="006D017D"/>
    <w:rsid w:val="006D0382"/>
    <w:rsid w:val="006D05D3"/>
    <w:rsid w:val="006D06BF"/>
    <w:rsid w:val="006D0738"/>
    <w:rsid w:val="006D086E"/>
    <w:rsid w:val="006D097F"/>
    <w:rsid w:val="006D0A10"/>
    <w:rsid w:val="006D0F30"/>
    <w:rsid w:val="006D1112"/>
    <w:rsid w:val="006D11EA"/>
    <w:rsid w:val="006D123B"/>
    <w:rsid w:val="006D13E1"/>
    <w:rsid w:val="006D1410"/>
    <w:rsid w:val="006D1511"/>
    <w:rsid w:val="006D1523"/>
    <w:rsid w:val="006D17A5"/>
    <w:rsid w:val="006D1942"/>
    <w:rsid w:val="006D1953"/>
    <w:rsid w:val="006D1D2B"/>
    <w:rsid w:val="006D1F40"/>
    <w:rsid w:val="006D1F70"/>
    <w:rsid w:val="006D209C"/>
    <w:rsid w:val="006D22FA"/>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4B6E"/>
    <w:rsid w:val="006D5061"/>
    <w:rsid w:val="006D54C9"/>
    <w:rsid w:val="006D560E"/>
    <w:rsid w:val="006D5EA2"/>
    <w:rsid w:val="006D61D9"/>
    <w:rsid w:val="006D6201"/>
    <w:rsid w:val="006D620A"/>
    <w:rsid w:val="006D6874"/>
    <w:rsid w:val="006D68B6"/>
    <w:rsid w:val="006D6BF1"/>
    <w:rsid w:val="006D6E77"/>
    <w:rsid w:val="006D7079"/>
    <w:rsid w:val="006D70C2"/>
    <w:rsid w:val="006D737E"/>
    <w:rsid w:val="006D73F5"/>
    <w:rsid w:val="006D74EC"/>
    <w:rsid w:val="006D7ABF"/>
    <w:rsid w:val="006D7C82"/>
    <w:rsid w:val="006D7D4B"/>
    <w:rsid w:val="006D7DC1"/>
    <w:rsid w:val="006E008C"/>
    <w:rsid w:val="006E0110"/>
    <w:rsid w:val="006E0173"/>
    <w:rsid w:val="006E0202"/>
    <w:rsid w:val="006E023B"/>
    <w:rsid w:val="006E03D6"/>
    <w:rsid w:val="006E03F4"/>
    <w:rsid w:val="006E0560"/>
    <w:rsid w:val="006E05A6"/>
    <w:rsid w:val="006E0872"/>
    <w:rsid w:val="006E0891"/>
    <w:rsid w:val="006E0956"/>
    <w:rsid w:val="006E09B8"/>
    <w:rsid w:val="006E09F6"/>
    <w:rsid w:val="006E0A57"/>
    <w:rsid w:val="006E0C7E"/>
    <w:rsid w:val="006E0DB2"/>
    <w:rsid w:val="006E0E14"/>
    <w:rsid w:val="006E0EF2"/>
    <w:rsid w:val="006E1082"/>
    <w:rsid w:val="006E109F"/>
    <w:rsid w:val="006E14DA"/>
    <w:rsid w:val="006E173C"/>
    <w:rsid w:val="006E1943"/>
    <w:rsid w:val="006E19AF"/>
    <w:rsid w:val="006E19B7"/>
    <w:rsid w:val="006E1A43"/>
    <w:rsid w:val="006E1AF7"/>
    <w:rsid w:val="006E1EB7"/>
    <w:rsid w:val="006E1FE5"/>
    <w:rsid w:val="006E22AE"/>
    <w:rsid w:val="006E231B"/>
    <w:rsid w:val="006E2667"/>
    <w:rsid w:val="006E271C"/>
    <w:rsid w:val="006E2753"/>
    <w:rsid w:val="006E275F"/>
    <w:rsid w:val="006E2A05"/>
    <w:rsid w:val="006E2A59"/>
    <w:rsid w:val="006E2CDB"/>
    <w:rsid w:val="006E2EFE"/>
    <w:rsid w:val="006E2FE0"/>
    <w:rsid w:val="006E31DE"/>
    <w:rsid w:val="006E329E"/>
    <w:rsid w:val="006E3306"/>
    <w:rsid w:val="006E33AF"/>
    <w:rsid w:val="006E3454"/>
    <w:rsid w:val="006E3502"/>
    <w:rsid w:val="006E3BAA"/>
    <w:rsid w:val="006E3E02"/>
    <w:rsid w:val="006E405A"/>
    <w:rsid w:val="006E4069"/>
    <w:rsid w:val="006E416B"/>
    <w:rsid w:val="006E4198"/>
    <w:rsid w:val="006E42B0"/>
    <w:rsid w:val="006E4375"/>
    <w:rsid w:val="006E483E"/>
    <w:rsid w:val="006E4C1B"/>
    <w:rsid w:val="006E4DA0"/>
    <w:rsid w:val="006E4E2B"/>
    <w:rsid w:val="006E4F70"/>
    <w:rsid w:val="006E4FA9"/>
    <w:rsid w:val="006E50CA"/>
    <w:rsid w:val="006E5486"/>
    <w:rsid w:val="006E56B2"/>
    <w:rsid w:val="006E57ED"/>
    <w:rsid w:val="006E5B42"/>
    <w:rsid w:val="006E5B97"/>
    <w:rsid w:val="006E5CB3"/>
    <w:rsid w:val="006E5CF4"/>
    <w:rsid w:val="006E5CF8"/>
    <w:rsid w:val="006E5DA2"/>
    <w:rsid w:val="006E6046"/>
    <w:rsid w:val="006E60D6"/>
    <w:rsid w:val="006E65E3"/>
    <w:rsid w:val="006E6766"/>
    <w:rsid w:val="006E6E60"/>
    <w:rsid w:val="006E6F33"/>
    <w:rsid w:val="006E738B"/>
    <w:rsid w:val="006E755A"/>
    <w:rsid w:val="006E779C"/>
    <w:rsid w:val="006E77CE"/>
    <w:rsid w:val="006E7A95"/>
    <w:rsid w:val="006E7C44"/>
    <w:rsid w:val="006E7E3E"/>
    <w:rsid w:val="006E7ECE"/>
    <w:rsid w:val="006F011F"/>
    <w:rsid w:val="006F04C3"/>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4FD"/>
    <w:rsid w:val="006F263A"/>
    <w:rsid w:val="006F2A67"/>
    <w:rsid w:val="006F2AD6"/>
    <w:rsid w:val="006F2BC5"/>
    <w:rsid w:val="006F2DBA"/>
    <w:rsid w:val="006F2EA7"/>
    <w:rsid w:val="006F2F0D"/>
    <w:rsid w:val="006F30BF"/>
    <w:rsid w:val="006F31FD"/>
    <w:rsid w:val="006F3295"/>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0B6"/>
    <w:rsid w:val="006F51FE"/>
    <w:rsid w:val="006F520A"/>
    <w:rsid w:val="006F52E9"/>
    <w:rsid w:val="006F53E3"/>
    <w:rsid w:val="006F5418"/>
    <w:rsid w:val="006F567F"/>
    <w:rsid w:val="006F56B2"/>
    <w:rsid w:val="006F5927"/>
    <w:rsid w:val="006F5D77"/>
    <w:rsid w:val="006F5DDD"/>
    <w:rsid w:val="006F5E2C"/>
    <w:rsid w:val="006F622E"/>
    <w:rsid w:val="006F647A"/>
    <w:rsid w:val="006F670D"/>
    <w:rsid w:val="006F685B"/>
    <w:rsid w:val="006F69BE"/>
    <w:rsid w:val="006F6A43"/>
    <w:rsid w:val="006F6A54"/>
    <w:rsid w:val="006F6DC3"/>
    <w:rsid w:val="006F700C"/>
    <w:rsid w:val="006F705D"/>
    <w:rsid w:val="006F708E"/>
    <w:rsid w:val="006F713D"/>
    <w:rsid w:val="006F728C"/>
    <w:rsid w:val="006F73FF"/>
    <w:rsid w:val="006F7403"/>
    <w:rsid w:val="006F74E9"/>
    <w:rsid w:val="006F7C16"/>
    <w:rsid w:val="006F7CE9"/>
    <w:rsid w:val="006F7D54"/>
    <w:rsid w:val="006F7EE3"/>
    <w:rsid w:val="00700247"/>
    <w:rsid w:val="007002A5"/>
    <w:rsid w:val="00700361"/>
    <w:rsid w:val="007003C0"/>
    <w:rsid w:val="0070048B"/>
    <w:rsid w:val="00700515"/>
    <w:rsid w:val="0070051D"/>
    <w:rsid w:val="0070072A"/>
    <w:rsid w:val="00700750"/>
    <w:rsid w:val="0070081F"/>
    <w:rsid w:val="0070088B"/>
    <w:rsid w:val="007008C5"/>
    <w:rsid w:val="00700A11"/>
    <w:rsid w:val="00700A91"/>
    <w:rsid w:val="00700BE9"/>
    <w:rsid w:val="00700BFD"/>
    <w:rsid w:val="00700DAE"/>
    <w:rsid w:val="00701144"/>
    <w:rsid w:val="00701277"/>
    <w:rsid w:val="007012C7"/>
    <w:rsid w:val="007012F0"/>
    <w:rsid w:val="0070161A"/>
    <w:rsid w:val="007016D3"/>
    <w:rsid w:val="00701882"/>
    <w:rsid w:val="00701FFB"/>
    <w:rsid w:val="00702179"/>
    <w:rsid w:val="007021F9"/>
    <w:rsid w:val="0070237B"/>
    <w:rsid w:val="007024F8"/>
    <w:rsid w:val="00702851"/>
    <w:rsid w:val="0070294E"/>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210"/>
    <w:rsid w:val="00706341"/>
    <w:rsid w:val="00706354"/>
    <w:rsid w:val="00706451"/>
    <w:rsid w:val="0070645C"/>
    <w:rsid w:val="007069C0"/>
    <w:rsid w:val="00706CE3"/>
    <w:rsid w:val="00706EC1"/>
    <w:rsid w:val="00707006"/>
    <w:rsid w:val="00707102"/>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1F7"/>
    <w:rsid w:val="00711470"/>
    <w:rsid w:val="007114D2"/>
    <w:rsid w:val="00711579"/>
    <w:rsid w:val="00711642"/>
    <w:rsid w:val="0071199E"/>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2F4F"/>
    <w:rsid w:val="007130EC"/>
    <w:rsid w:val="007133BC"/>
    <w:rsid w:val="007135DD"/>
    <w:rsid w:val="007136D9"/>
    <w:rsid w:val="007139B4"/>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686"/>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946"/>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A19"/>
    <w:rsid w:val="00724C30"/>
    <w:rsid w:val="00724CE0"/>
    <w:rsid w:val="00724D58"/>
    <w:rsid w:val="00724D7B"/>
    <w:rsid w:val="00724E8C"/>
    <w:rsid w:val="00724F64"/>
    <w:rsid w:val="0072505A"/>
    <w:rsid w:val="00725114"/>
    <w:rsid w:val="007252EE"/>
    <w:rsid w:val="00725472"/>
    <w:rsid w:val="00725633"/>
    <w:rsid w:val="007256FD"/>
    <w:rsid w:val="0072585A"/>
    <w:rsid w:val="007258CF"/>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030"/>
    <w:rsid w:val="0072706D"/>
    <w:rsid w:val="007271C4"/>
    <w:rsid w:val="00727378"/>
    <w:rsid w:val="00727705"/>
    <w:rsid w:val="00727717"/>
    <w:rsid w:val="007278BA"/>
    <w:rsid w:val="007278E4"/>
    <w:rsid w:val="00727AA5"/>
    <w:rsid w:val="00727B8B"/>
    <w:rsid w:val="00727E37"/>
    <w:rsid w:val="00727EDF"/>
    <w:rsid w:val="00727F1E"/>
    <w:rsid w:val="007301C9"/>
    <w:rsid w:val="00730267"/>
    <w:rsid w:val="007303CF"/>
    <w:rsid w:val="007304E3"/>
    <w:rsid w:val="00730543"/>
    <w:rsid w:val="00730628"/>
    <w:rsid w:val="007307DA"/>
    <w:rsid w:val="007308FC"/>
    <w:rsid w:val="007309EA"/>
    <w:rsid w:val="00730B68"/>
    <w:rsid w:val="00730CF1"/>
    <w:rsid w:val="00731203"/>
    <w:rsid w:val="00731428"/>
    <w:rsid w:val="007316CC"/>
    <w:rsid w:val="00731789"/>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2F6D"/>
    <w:rsid w:val="0073322E"/>
    <w:rsid w:val="007335BE"/>
    <w:rsid w:val="0073361F"/>
    <w:rsid w:val="00733DE5"/>
    <w:rsid w:val="00733F1A"/>
    <w:rsid w:val="00733F47"/>
    <w:rsid w:val="007341B9"/>
    <w:rsid w:val="0073433B"/>
    <w:rsid w:val="00734829"/>
    <w:rsid w:val="007348B8"/>
    <w:rsid w:val="00734AA3"/>
    <w:rsid w:val="00734B3C"/>
    <w:rsid w:val="00734EBE"/>
    <w:rsid w:val="00734F2C"/>
    <w:rsid w:val="00735168"/>
    <w:rsid w:val="007351D5"/>
    <w:rsid w:val="00735390"/>
    <w:rsid w:val="007354D0"/>
    <w:rsid w:val="007356D6"/>
    <w:rsid w:val="00735802"/>
    <w:rsid w:val="00735965"/>
    <w:rsid w:val="007359C2"/>
    <w:rsid w:val="007359C7"/>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A15"/>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DBF"/>
    <w:rsid w:val="00742F97"/>
    <w:rsid w:val="00743001"/>
    <w:rsid w:val="0074358D"/>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DF"/>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331"/>
    <w:rsid w:val="0074643F"/>
    <w:rsid w:val="0074646A"/>
    <w:rsid w:val="007464B3"/>
    <w:rsid w:val="007465CC"/>
    <w:rsid w:val="007465F2"/>
    <w:rsid w:val="0074698D"/>
    <w:rsid w:val="00746BFB"/>
    <w:rsid w:val="00746D68"/>
    <w:rsid w:val="00747204"/>
    <w:rsid w:val="0074725D"/>
    <w:rsid w:val="007472F3"/>
    <w:rsid w:val="00747395"/>
    <w:rsid w:val="00747661"/>
    <w:rsid w:val="00747D38"/>
    <w:rsid w:val="00747F12"/>
    <w:rsid w:val="00747F20"/>
    <w:rsid w:val="00747F39"/>
    <w:rsid w:val="00750075"/>
    <w:rsid w:val="007500EF"/>
    <w:rsid w:val="00750184"/>
    <w:rsid w:val="00750292"/>
    <w:rsid w:val="00750298"/>
    <w:rsid w:val="00750863"/>
    <w:rsid w:val="00750A42"/>
    <w:rsid w:val="00750AAA"/>
    <w:rsid w:val="00750D9B"/>
    <w:rsid w:val="00750E26"/>
    <w:rsid w:val="00751065"/>
    <w:rsid w:val="007512C4"/>
    <w:rsid w:val="0075131D"/>
    <w:rsid w:val="00751402"/>
    <w:rsid w:val="00751606"/>
    <w:rsid w:val="007516BE"/>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39"/>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6E"/>
    <w:rsid w:val="00755573"/>
    <w:rsid w:val="0075565B"/>
    <w:rsid w:val="00755663"/>
    <w:rsid w:val="0075576B"/>
    <w:rsid w:val="00755855"/>
    <w:rsid w:val="00755859"/>
    <w:rsid w:val="00755A42"/>
    <w:rsid w:val="00755AD9"/>
    <w:rsid w:val="00755B4F"/>
    <w:rsid w:val="00755B7C"/>
    <w:rsid w:val="00755C5A"/>
    <w:rsid w:val="00755E09"/>
    <w:rsid w:val="00755E31"/>
    <w:rsid w:val="00755E93"/>
    <w:rsid w:val="00756013"/>
    <w:rsid w:val="00756123"/>
    <w:rsid w:val="00756441"/>
    <w:rsid w:val="0075666A"/>
    <w:rsid w:val="00756A03"/>
    <w:rsid w:val="00756A17"/>
    <w:rsid w:val="00756C2A"/>
    <w:rsid w:val="00756D41"/>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57F37"/>
    <w:rsid w:val="00760011"/>
    <w:rsid w:val="007600F5"/>
    <w:rsid w:val="00760128"/>
    <w:rsid w:val="007603E6"/>
    <w:rsid w:val="0076049E"/>
    <w:rsid w:val="007606E0"/>
    <w:rsid w:val="00760A00"/>
    <w:rsid w:val="00760A7B"/>
    <w:rsid w:val="00760FAC"/>
    <w:rsid w:val="00761009"/>
    <w:rsid w:val="0076103D"/>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23C"/>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1F19"/>
    <w:rsid w:val="00772172"/>
    <w:rsid w:val="007723A2"/>
    <w:rsid w:val="00772412"/>
    <w:rsid w:val="00772736"/>
    <w:rsid w:val="00772D17"/>
    <w:rsid w:val="00773590"/>
    <w:rsid w:val="00773AA0"/>
    <w:rsid w:val="00773AAF"/>
    <w:rsid w:val="00773AB9"/>
    <w:rsid w:val="00773B07"/>
    <w:rsid w:val="00773BFB"/>
    <w:rsid w:val="00773DF8"/>
    <w:rsid w:val="00773ED5"/>
    <w:rsid w:val="00773EEB"/>
    <w:rsid w:val="00773FAE"/>
    <w:rsid w:val="0077429A"/>
    <w:rsid w:val="007744C0"/>
    <w:rsid w:val="007744EB"/>
    <w:rsid w:val="007745BF"/>
    <w:rsid w:val="007746D2"/>
    <w:rsid w:val="0077488D"/>
    <w:rsid w:val="00774907"/>
    <w:rsid w:val="00774AB4"/>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0F8A"/>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2A"/>
    <w:rsid w:val="00782A3A"/>
    <w:rsid w:val="00782B04"/>
    <w:rsid w:val="00782DC1"/>
    <w:rsid w:val="00782F43"/>
    <w:rsid w:val="00783107"/>
    <w:rsid w:val="00783131"/>
    <w:rsid w:val="00783420"/>
    <w:rsid w:val="0078352F"/>
    <w:rsid w:val="007835A3"/>
    <w:rsid w:val="0078360F"/>
    <w:rsid w:val="00783AC5"/>
    <w:rsid w:val="00783BCE"/>
    <w:rsid w:val="00783F4E"/>
    <w:rsid w:val="00784312"/>
    <w:rsid w:val="00784313"/>
    <w:rsid w:val="00784C4C"/>
    <w:rsid w:val="00784F45"/>
    <w:rsid w:val="0078508D"/>
    <w:rsid w:val="007851BD"/>
    <w:rsid w:val="007854A7"/>
    <w:rsid w:val="0078566C"/>
    <w:rsid w:val="00785A94"/>
    <w:rsid w:val="00785D42"/>
    <w:rsid w:val="00785E59"/>
    <w:rsid w:val="00786037"/>
    <w:rsid w:val="0078628A"/>
    <w:rsid w:val="00786642"/>
    <w:rsid w:val="00786650"/>
    <w:rsid w:val="00786749"/>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1D"/>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C8"/>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704"/>
    <w:rsid w:val="0079487A"/>
    <w:rsid w:val="0079492E"/>
    <w:rsid w:val="00794C47"/>
    <w:rsid w:val="00794CE5"/>
    <w:rsid w:val="00794D3D"/>
    <w:rsid w:val="00794DCA"/>
    <w:rsid w:val="00794F43"/>
    <w:rsid w:val="00794F7C"/>
    <w:rsid w:val="00795059"/>
    <w:rsid w:val="007951F7"/>
    <w:rsid w:val="00795332"/>
    <w:rsid w:val="00795338"/>
    <w:rsid w:val="007955EA"/>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7A6"/>
    <w:rsid w:val="0079687A"/>
    <w:rsid w:val="007969EB"/>
    <w:rsid w:val="00796B0F"/>
    <w:rsid w:val="00797245"/>
    <w:rsid w:val="0079727A"/>
    <w:rsid w:val="0079731A"/>
    <w:rsid w:val="00797377"/>
    <w:rsid w:val="007973FA"/>
    <w:rsid w:val="007974DA"/>
    <w:rsid w:val="00797AE3"/>
    <w:rsid w:val="00797E9D"/>
    <w:rsid w:val="00797F8A"/>
    <w:rsid w:val="00797F8D"/>
    <w:rsid w:val="007A065B"/>
    <w:rsid w:val="007A071F"/>
    <w:rsid w:val="007A0A0F"/>
    <w:rsid w:val="007A0C5A"/>
    <w:rsid w:val="007A0CF5"/>
    <w:rsid w:val="007A1292"/>
    <w:rsid w:val="007A12F8"/>
    <w:rsid w:val="007A14AE"/>
    <w:rsid w:val="007A1616"/>
    <w:rsid w:val="007A1668"/>
    <w:rsid w:val="007A1801"/>
    <w:rsid w:val="007A18E9"/>
    <w:rsid w:val="007A1917"/>
    <w:rsid w:val="007A19C0"/>
    <w:rsid w:val="007A19D7"/>
    <w:rsid w:val="007A1A65"/>
    <w:rsid w:val="007A1C4B"/>
    <w:rsid w:val="007A1C6A"/>
    <w:rsid w:val="007A1E42"/>
    <w:rsid w:val="007A1F6B"/>
    <w:rsid w:val="007A20F6"/>
    <w:rsid w:val="007A2135"/>
    <w:rsid w:val="007A21C3"/>
    <w:rsid w:val="007A2518"/>
    <w:rsid w:val="007A25AE"/>
    <w:rsid w:val="007A291F"/>
    <w:rsid w:val="007A295D"/>
    <w:rsid w:val="007A2A1E"/>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A7FD2"/>
    <w:rsid w:val="007B0145"/>
    <w:rsid w:val="007B01EF"/>
    <w:rsid w:val="007B02E3"/>
    <w:rsid w:val="007B0318"/>
    <w:rsid w:val="007B0656"/>
    <w:rsid w:val="007B067D"/>
    <w:rsid w:val="007B084B"/>
    <w:rsid w:val="007B08FE"/>
    <w:rsid w:val="007B0DD3"/>
    <w:rsid w:val="007B10A4"/>
    <w:rsid w:val="007B10B7"/>
    <w:rsid w:val="007B10C7"/>
    <w:rsid w:val="007B112A"/>
    <w:rsid w:val="007B12E1"/>
    <w:rsid w:val="007B13D3"/>
    <w:rsid w:val="007B14EB"/>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297"/>
    <w:rsid w:val="007B231A"/>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4DD"/>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5FB3"/>
    <w:rsid w:val="007B6168"/>
    <w:rsid w:val="007B6187"/>
    <w:rsid w:val="007B621D"/>
    <w:rsid w:val="007B670F"/>
    <w:rsid w:val="007B6B89"/>
    <w:rsid w:val="007B6E49"/>
    <w:rsid w:val="007B6EAF"/>
    <w:rsid w:val="007B6FA1"/>
    <w:rsid w:val="007B70F9"/>
    <w:rsid w:val="007B7164"/>
    <w:rsid w:val="007B758D"/>
    <w:rsid w:val="007B76A8"/>
    <w:rsid w:val="007B7724"/>
    <w:rsid w:val="007B777E"/>
    <w:rsid w:val="007B7781"/>
    <w:rsid w:val="007B77D5"/>
    <w:rsid w:val="007B7961"/>
    <w:rsid w:val="007B7B2E"/>
    <w:rsid w:val="007B7D58"/>
    <w:rsid w:val="007B7ED7"/>
    <w:rsid w:val="007B7FF8"/>
    <w:rsid w:val="007C005E"/>
    <w:rsid w:val="007C0076"/>
    <w:rsid w:val="007C0081"/>
    <w:rsid w:val="007C0323"/>
    <w:rsid w:val="007C0325"/>
    <w:rsid w:val="007C0408"/>
    <w:rsid w:val="007C0494"/>
    <w:rsid w:val="007C05FA"/>
    <w:rsid w:val="007C082F"/>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BF"/>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776"/>
    <w:rsid w:val="007C578D"/>
    <w:rsid w:val="007C5810"/>
    <w:rsid w:val="007C5AC4"/>
    <w:rsid w:val="007C5AC7"/>
    <w:rsid w:val="007C5BBD"/>
    <w:rsid w:val="007C5C9C"/>
    <w:rsid w:val="007C5CAF"/>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0F74"/>
    <w:rsid w:val="007D111A"/>
    <w:rsid w:val="007D13E8"/>
    <w:rsid w:val="007D160C"/>
    <w:rsid w:val="007D1694"/>
    <w:rsid w:val="007D16A3"/>
    <w:rsid w:val="007D16B8"/>
    <w:rsid w:val="007D18F3"/>
    <w:rsid w:val="007D1ED7"/>
    <w:rsid w:val="007D217E"/>
    <w:rsid w:val="007D22F0"/>
    <w:rsid w:val="007D24FC"/>
    <w:rsid w:val="007D250D"/>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2F2"/>
    <w:rsid w:val="007D4ACB"/>
    <w:rsid w:val="007D4C8E"/>
    <w:rsid w:val="007D4EF7"/>
    <w:rsid w:val="007D50EA"/>
    <w:rsid w:val="007D5178"/>
    <w:rsid w:val="007D51BB"/>
    <w:rsid w:val="007D525D"/>
    <w:rsid w:val="007D5475"/>
    <w:rsid w:val="007D54A2"/>
    <w:rsid w:val="007D54B0"/>
    <w:rsid w:val="007D560A"/>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18"/>
    <w:rsid w:val="007D79B5"/>
    <w:rsid w:val="007D7DB7"/>
    <w:rsid w:val="007D7F18"/>
    <w:rsid w:val="007D7FD9"/>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72"/>
    <w:rsid w:val="007E1CCD"/>
    <w:rsid w:val="007E1CD1"/>
    <w:rsid w:val="007E1D8D"/>
    <w:rsid w:val="007E1F39"/>
    <w:rsid w:val="007E1F87"/>
    <w:rsid w:val="007E23FA"/>
    <w:rsid w:val="007E258D"/>
    <w:rsid w:val="007E25FB"/>
    <w:rsid w:val="007E2603"/>
    <w:rsid w:val="007E2610"/>
    <w:rsid w:val="007E27A8"/>
    <w:rsid w:val="007E286D"/>
    <w:rsid w:val="007E29D0"/>
    <w:rsid w:val="007E29FA"/>
    <w:rsid w:val="007E2AA1"/>
    <w:rsid w:val="007E2D51"/>
    <w:rsid w:val="007E2E64"/>
    <w:rsid w:val="007E2EB7"/>
    <w:rsid w:val="007E3352"/>
    <w:rsid w:val="007E3595"/>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27"/>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EEA"/>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872"/>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22"/>
    <w:rsid w:val="007F3147"/>
    <w:rsid w:val="007F3190"/>
    <w:rsid w:val="007F328B"/>
    <w:rsid w:val="007F32A7"/>
    <w:rsid w:val="007F32DF"/>
    <w:rsid w:val="007F34A5"/>
    <w:rsid w:val="007F3738"/>
    <w:rsid w:val="007F387E"/>
    <w:rsid w:val="007F389B"/>
    <w:rsid w:val="007F395F"/>
    <w:rsid w:val="007F39EF"/>
    <w:rsid w:val="007F3A88"/>
    <w:rsid w:val="007F3BF5"/>
    <w:rsid w:val="007F3C50"/>
    <w:rsid w:val="007F3EF4"/>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602E"/>
    <w:rsid w:val="007F6046"/>
    <w:rsid w:val="007F609F"/>
    <w:rsid w:val="007F60B9"/>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90C"/>
    <w:rsid w:val="00800C99"/>
    <w:rsid w:val="008010E9"/>
    <w:rsid w:val="0080127C"/>
    <w:rsid w:val="0080131B"/>
    <w:rsid w:val="008015EB"/>
    <w:rsid w:val="008018E6"/>
    <w:rsid w:val="00801AC6"/>
    <w:rsid w:val="00801AF3"/>
    <w:rsid w:val="00801B55"/>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2B"/>
    <w:rsid w:val="00804063"/>
    <w:rsid w:val="008040DC"/>
    <w:rsid w:val="00804265"/>
    <w:rsid w:val="00804287"/>
    <w:rsid w:val="008042B0"/>
    <w:rsid w:val="0080431B"/>
    <w:rsid w:val="00804454"/>
    <w:rsid w:val="0080449B"/>
    <w:rsid w:val="00804554"/>
    <w:rsid w:val="0080462F"/>
    <w:rsid w:val="00804966"/>
    <w:rsid w:val="00804D00"/>
    <w:rsid w:val="00804E09"/>
    <w:rsid w:val="00804FF1"/>
    <w:rsid w:val="0080518E"/>
    <w:rsid w:val="008051D5"/>
    <w:rsid w:val="00805210"/>
    <w:rsid w:val="0080533A"/>
    <w:rsid w:val="00805427"/>
    <w:rsid w:val="0080550D"/>
    <w:rsid w:val="00805528"/>
    <w:rsid w:val="00805543"/>
    <w:rsid w:val="00805811"/>
    <w:rsid w:val="00805E87"/>
    <w:rsid w:val="00805EBF"/>
    <w:rsid w:val="00805F70"/>
    <w:rsid w:val="00806008"/>
    <w:rsid w:val="008064C5"/>
    <w:rsid w:val="008064D0"/>
    <w:rsid w:val="00806510"/>
    <w:rsid w:val="0080651F"/>
    <w:rsid w:val="0080659B"/>
    <w:rsid w:val="008065DE"/>
    <w:rsid w:val="00806701"/>
    <w:rsid w:val="00806884"/>
    <w:rsid w:val="0080736F"/>
    <w:rsid w:val="008073AA"/>
    <w:rsid w:val="0080747D"/>
    <w:rsid w:val="008074C4"/>
    <w:rsid w:val="0080751C"/>
    <w:rsid w:val="0080766B"/>
    <w:rsid w:val="008076B4"/>
    <w:rsid w:val="0080790D"/>
    <w:rsid w:val="00807BE6"/>
    <w:rsid w:val="00807C73"/>
    <w:rsid w:val="00807EAE"/>
    <w:rsid w:val="00810209"/>
    <w:rsid w:val="0081024D"/>
    <w:rsid w:val="0081027C"/>
    <w:rsid w:val="00810558"/>
    <w:rsid w:val="008106A8"/>
    <w:rsid w:val="0081094A"/>
    <w:rsid w:val="00810DF9"/>
    <w:rsid w:val="00810E6B"/>
    <w:rsid w:val="0081107F"/>
    <w:rsid w:val="008110E1"/>
    <w:rsid w:val="008110F7"/>
    <w:rsid w:val="008110FD"/>
    <w:rsid w:val="00811325"/>
    <w:rsid w:val="0081132A"/>
    <w:rsid w:val="0081149D"/>
    <w:rsid w:val="00811583"/>
    <w:rsid w:val="008115B4"/>
    <w:rsid w:val="00811B71"/>
    <w:rsid w:val="00811CDA"/>
    <w:rsid w:val="00811DC7"/>
    <w:rsid w:val="00812011"/>
    <w:rsid w:val="0081209E"/>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D0"/>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D84"/>
    <w:rsid w:val="00817E2A"/>
    <w:rsid w:val="00817E51"/>
    <w:rsid w:val="0082028D"/>
    <w:rsid w:val="008202AD"/>
    <w:rsid w:val="008202DF"/>
    <w:rsid w:val="008202F0"/>
    <w:rsid w:val="008203C5"/>
    <w:rsid w:val="008205AD"/>
    <w:rsid w:val="0082068B"/>
    <w:rsid w:val="008207E1"/>
    <w:rsid w:val="00820836"/>
    <w:rsid w:val="00820990"/>
    <w:rsid w:val="008209BB"/>
    <w:rsid w:val="00820A31"/>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797"/>
    <w:rsid w:val="00825844"/>
    <w:rsid w:val="00825AF0"/>
    <w:rsid w:val="00825B54"/>
    <w:rsid w:val="00825BA2"/>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27E8B"/>
    <w:rsid w:val="00827FE5"/>
    <w:rsid w:val="008300D2"/>
    <w:rsid w:val="0083012F"/>
    <w:rsid w:val="00830243"/>
    <w:rsid w:val="0083024E"/>
    <w:rsid w:val="008309E2"/>
    <w:rsid w:val="008309F4"/>
    <w:rsid w:val="00830AE0"/>
    <w:rsid w:val="00830B22"/>
    <w:rsid w:val="00830C15"/>
    <w:rsid w:val="00830CB2"/>
    <w:rsid w:val="00830D66"/>
    <w:rsid w:val="008310CC"/>
    <w:rsid w:val="00831EB5"/>
    <w:rsid w:val="00831F9B"/>
    <w:rsid w:val="008320BA"/>
    <w:rsid w:val="00832264"/>
    <w:rsid w:val="008325A9"/>
    <w:rsid w:val="008326E5"/>
    <w:rsid w:val="008327A9"/>
    <w:rsid w:val="008327AA"/>
    <w:rsid w:val="00832942"/>
    <w:rsid w:val="0083294D"/>
    <w:rsid w:val="008329B2"/>
    <w:rsid w:val="00832ABD"/>
    <w:rsid w:val="00832BDC"/>
    <w:rsid w:val="00832D07"/>
    <w:rsid w:val="00832E04"/>
    <w:rsid w:val="00832F51"/>
    <w:rsid w:val="00832FC0"/>
    <w:rsid w:val="0083303D"/>
    <w:rsid w:val="00833081"/>
    <w:rsid w:val="0083334B"/>
    <w:rsid w:val="00833502"/>
    <w:rsid w:val="0083359D"/>
    <w:rsid w:val="008335D4"/>
    <w:rsid w:val="008336DE"/>
    <w:rsid w:val="008336E9"/>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583"/>
    <w:rsid w:val="00836615"/>
    <w:rsid w:val="0083665B"/>
    <w:rsid w:val="008366DE"/>
    <w:rsid w:val="0083678A"/>
    <w:rsid w:val="0083686C"/>
    <w:rsid w:val="00836B06"/>
    <w:rsid w:val="00836DE5"/>
    <w:rsid w:val="00836F91"/>
    <w:rsid w:val="0083703E"/>
    <w:rsid w:val="008370CC"/>
    <w:rsid w:val="008371F5"/>
    <w:rsid w:val="00837250"/>
    <w:rsid w:val="0083727B"/>
    <w:rsid w:val="008377CE"/>
    <w:rsid w:val="00837A10"/>
    <w:rsid w:val="00837ACB"/>
    <w:rsid w:val="00837E68"/>
    <w:rsid w:val="00837F14"/>
    <w:rsid w:val="00840A3D"/>
    <w:rsid w:val="00840A9D"/>
    <w:rsid w:val="00840ABF"/>
    <w:rsid w:val="00840B9D"/>
    <w:rsid w:val="00840BB4"/>
    <w:rsid w:val="00840C48"/>
    <w:rsid w:val="00840FE9"/>
    <w:rsid w:val="008410C6"/>
    <w:rsid w:val="00841381"/>
    <w:rsid w:val="008418D5"/>
    <w:rsid w:val="00841ABF"/>
    <w:rsid w:val="00841B04"/>
    <w:rsid w:val="00841E12"/>
    <w:rsid w:val="00841E19"/>
    <w:rsid w:val="0084210E"/>
    <w:rsid w:val="00842117"/>
    <w:rsid w:val="008421B3"/>
    <w:rsid w:val="0084240A"/>
    <w:rsid w:val="00842704"/>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D74"/>
    <w:rsid w:val="00847EB9"/>
    <w:rsid w:val="00850014"/>
    <w:rsid w:val="00850140"/>
    <w:rsid w:val="0085045E"/>
    <w:rsid w:val="008506DB"/>
    <w:rsid w:val="008509D7"/>
    <w:rsid w:val="008509D8"/>
    <w:rsid w:val="00850BCB"/>
    <w:rsid w:val="00850C67"/>
    <w:rsid w:val="00850E8F"/>
    <w:rsid w:val="00850F67"/>
    <w:rsid w:val="0085110B"/>
    <w:rsid w:val="00851162"/>
    <w:rsid w:val="00851525"/>
    <w:rsid w:val="00851539"/>
    <w:rsid w:val="00851574"/>
    <w:rsid w:val="00851706"/>
    <w:rsid w:val="00851B47"/>
    <w:rsid w:val="00851F34"/>
    <w:rsid w:val="008520D6"/>
    <w:rsid w:val="008523DE"/>
    <w:rsid w:val="00852440"/>
    <w:rsid w:val="00852701"/>
    <w:rsid w:val="00852786"/>
    <w:rsid w:val="00852835"/>
    <w:rsid w:val="00852855"/>
    <w:rsid w:val="008528E2"/>
    <w:rsid w:val="0085299B"/>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63E"/>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26"/>
    <w:rsid w:val="0086173B"/>
    <w:rsid w:val="00861831"/>
    <w:rsid w:val="00861880"/>
    <w:rsid w:val="008618A8"/>
    <w:rsid w:val="0086191B"/>
    <w:rsid w:val="00861922"/>
    <w:rsid w:val="00861962"/>
    <w:rsid w:val="00861E5E"/>
    <w:rsid w:val="00861F08"/>
    <w:rsid w:val="0086209B"/>
    <w:rsid w:val="0086212A"/>
    <w:rsid w:val="0086225E"/>
    <w:rsid w:val="0086228E"/>
    <w:rsid w:val="008622EB"/>
    <w:rsid w:val="00862314"/>
    <w:rsid w:val="0086241B"/>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3EB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906"/>
    <w:rsid w:val="00865AD7"/>
    <w:rsid w:val="00865B2A"/>
    <w:rsid w:val="00865CAE"/>
    <w:rsid w:val="00865DF3"/>
    <w:rsid w:val="00865EC3"/>
    <w:rsid w:val="00866316"/>
    <w:rsid w:val="00866334"/>
    <w:rsid w:val="0086635F"/>
    <w:rsid w:val="00866435"/>
    <w:rsid w:val="0086645B"/>
    <w:rsid w:val="0086658F"/>
    <w:rsid w:val="008667A8"/>
    <w:rsid w:val="008669E8"/>
    <w:rsid w:val="00866B50"/>
    <w:rsid w:val="00866BCB"/>
    <w:rsid w:val="00866CD5"/>
    <w:rsid w:val="00866D01"/>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27E"/>
    <w:rsid w:val="008713E2"/>
    <w:rsid w:val="008714A6"/>
    <w:rsid w:val="008715B8"/>
    <w:rsid w:val="0087161A"/>
    <w:rsid w:val="00871892"/>
    <w:rsid w:val="00871985"/>
    <w:rsid w:val="00871B12"/>
    <w:rsid w:val="00871CB1"/>
    <w:rsid w:val="00871D4A"/>
    <w:rsid w:val="008720E1"/>
    <w:rsid w:val="00872555"/>
    <w:rsid w:val="008725A7"/>
    <w:rsid w:val="008726AE"/>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71C"/>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6E4"/>
    <w:rsid w:val="0087774E"/>
    <w:rsid w:val="00877858"/>
    <w:rsid w:val="00877AC5"/>
    <w:rsid w:val="00877B1D"/>
    <w:rsid w:val="00877F61"/>
    <w:rsid w:val="00877F6F"/>
    <w:rsid w:val="0088006D"/>
    <w:rsid w:val="00880072"/>
    <w:rsid w:val="0088014E"/>
    <w:rsid w:val="0088031B"/>
    <w:rsid w:val="0088095A"/>
    <w:rsid w:val="008809E1"/>
    <w:rsid w:val="00880B0C"/>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AF5"/>
    <w:rsid w:val="00881B4C"/>
    <w:rsid w:val="00881D59"/>
    <w:rsid w:val="00881D97"/>
    <w:rsid w:val="00881DE1"/>
    <w:rsid w:val="00881DE6"/>
    <w:rsid w:val="008821F9"/>
    <w:rsid w:val="008822F9"/>
    <w:rsid w:val="008824F4"/>
    <w:rsid w:val="008825EF"/>
    <w:rsid w:val="0088269B"/>
    <w:rsid w:val="008826DB"/>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055"/>
    <w:rsid w:val="008854D1"/>
    <w:rsid w:val="00885924"/>
    <w:rsid w:val="00885972"/>
    <w:rsid w:val="00885AF7"/>
    <w:rsid w:val="00885C8C"/>
    <w:rsid w:val="00885CF8"/>
    <w:rsid w:val="00885D33"/>
    <w:rsid w:val="00885D54"/>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4F1"/>
    <w:rsid w:val="00887575"/>
    <w:rsid w:val="008875A0"/>
    <w:rsid w:val="008876ED"/>
    <w:rsid w:val="008878EC"/>
    <w:rsid w:val="008879A7"/>
    <w:rsid w:val="00887C51"/>
    <w:rsid w:val="00887D03"/>
    <w:rsid w:val="00887F75"/>
    <w:rsid w:val="00887F9B"/>
    <w:rsid w:val="00890190"/>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38"/>
    <w:rsid w:val="0089326F"/>
    <w:rsid w:val="00893319"/>
    <w:rsid w:val="0089335C"/>
    <w:rsid w:val="00893391"/>
    <w:rsid w:val="008934D8"/>
    <w:rsid w:val="008936B3"/>
    <w:rsid w:val="00893953"/>
    <w:rsid w:val="00893D7E"/>
    <w:rsid w:val="008940CA"/>
    <w:rsid w:val="00894146"/>
    <w:rsid w:val="00894218"/>
    <w:rsid w:val="00894411"/>
    <w:rsid w:val="00894723"/>
    <w:rsid w:val="008947F1"/>
    <w:rsid w:val="00894812"/>
    <w:rsid w:val="00894893"/>
    <w:rsid w:val="008949BD"/>
    <w:rsid w:val="008949D6"/>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5C3A"/>
    <w:rsid w:val="00896147"/>
    <w:rsid w:val="008963C4"/>
    <w:rsid w:val="008964F6"/>
    <w:rsid w:val="008965E2"/>
    <w:rsid w:val="00896620"/>
    <w:rsid w:val="00896780"/>
    <w:rsid w:val="008968C2"/>
    <w:rsid w:val="00896944"/>
    <w:rsid w:val="00896A75"/>
    <w:rsid w:val="00896E5A"/>
    <w:rsid w:val="00896F26"/>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02"/>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6E7E"/>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833"/>
    <w:rsid w:val="008B2A01"/>
    <w:rsid w:val="008B2B50"/>
    <w:rsid w:val="008B2C36"/>
    <w:rsid w:val="008B2EEA"/>
    <w:rsid w:val="008B35B2"/>
    <w:rsid w:val="008B36F6"/>
    <w:rsid w:val="008B39FF"/>
    <w:rsid w:val="008B3A6F"/>
    <w:rsid w:val="008B3C9F"/>
    <w:rsid w:val="008B3E71"/>
    <w:rsid w:val="008B4054"/>
    <w:rsid w:val="008B4078"/>
    <w:rsid w:val="008B40D0"/>
    <w:rsid w:val="008B4113"/>
    <w:rsid w:val="008B45C2"/>
    <w:rsid w:val="008B48D0"/>
    <w:rsid w:val="008B4963"/>
    <w:rsid w:val="008B4A4E"/>
    <w:rsid w:val="008B4F28"/>
    <w:rsid w:val="008B50FA"/>
    <w:rsid w:val="008B5141"/>
    <w:rsid w:val="008B5324"/>
    <w:rsid w:val="008B5483"/>
    <w:rsid w:val="008B5675"/>
    <w:rsid w:val="008B58EB"/>
    <w:rsid w:val="008B5C8F"/>
    <w:rsid w:val="008B5CD4"/>
    <w:rsid w:val="008B5E9B"/>
    <w:rsid w:val="008B5F31"/>
    <w:rsid w:val="008B5FCC"/>
    <w:rsid w:val="008B6090"/>
    <w:rsid w:val="008B6179"/>
    <w:rsid w:val="008B644D"/>
    <w:rsid w:val="008B683D"/>
    <w:rsid w:val="008B6C3E"/>
    <w:rsid w:val="008B6E32"/>
    <w:rsid w:val="008B6EF9"/>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EAA"/>
    <w:rsid w:val="008C0F32"/>
    <w:rsid w:val="008C0F7E"/>
    <w:rsid w:val="008C112D"/>
    <w:rsid w:val="008C116E"/>
    <w:rsid w:val="008C11DC"/>
    <w:rsid w:val="008C130E"/>
    <w:rsid w:val="008C134F"/>
    <w:rsid w:val="008C1662"/>
    <w:rsid w:val="008C1732"/>
    <w:rsid w:val="008C1946"/>
    <w:rsid w:val="008C1C26"/>
    <w:rsid w:val="008C1D4C"/>
    <w:rsid w:val="008C1DDA"/>
    <w:rsid w:val="008C1EA7"/>
    <w:rsid w:val="008C23E0"/>
    <w:rsid w:val="008C2503"/>
    <w:rsid w:val="008C2589"/>
    <w:rsid w:val="008C2605"/>
    <w:rsid w:val="008C26BF"/>
    <w:rsid w:val="008C26EE"/>
    <w:rsid w:val="008C2818"/>
    <w:rsid w:val="008C2991"/>
    <w:rsid w:val="008C2ADF"/>
    <w:rsid w:val="008C2B0F"/>
    <w:rsid w:val="008C30F6"/>
    <w:rsid w:val="008C318F"/>
    <w:rsid w:val="008C3208"/>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3BC"/>
    <w:rsid w:val="008C5477"/>
    <w:rsid w:val="008C54F4"/>
    <w:rsid w:val="008C5640"/>
    <w:rsid w:val="008C5651"/>
    <w:rsid w:val="008C5A74"/>
    <w:rsid w:val="008C5C7D"/>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C4"/>
    <w:rsid w:val="008D02D4"/>
    <w:rsid w:val="008D03C3"/>
    <w:rsid w:val="008D03F2"/>
    <w:rsid w:val="008D059B"/>
    <w:rsid w:val="008D0677"/>
    <w:rsid w:val="008D0B7C"/>
    <w:rsid w:val="008D0D8B"/>
    <w:rsid w:val="008D0DC0"/>
    <w:rsid w:val="008D13A1"/>
    <w:rsid w:val="008D1458"/>
    <w:rsid w:val="008D1467"/>
    <w:rsid w:val="008D1624"/>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44"/>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23"/>
    <w:rsid w:val="008D4DC4"/>
    <w:rsid w:val="008D4F62"/>
    <w:rsid w:val="008D4F95"/>
    <w:rsid w:val="008D4FD2"/>
    <w:rsid w:val="008D516F"/>
    <w:rsid w:val="008D51FD"/>
    <w:rsid w:val="008D54D4"/>
    <w:rsid w:val="008D5578"/>
    <w:rsid w:val="008D55A6"/>
    <w:rsid w:val="008D55BD"/>
    <w:rsid w:val="008D55D2"/>
    <w:rsid w:val="008D575A"/>
    <w:rsid w:val="008D5932"/>
    <w:rsid w:val="008D595B"/>
    <w:rsid w:val="008D5B7E"/>
    <w:rsid w:val="008D5BAF"/>
    <w:rsid w:val="008D5F28"/>
    <w:rsid w:val="008D614C"/>
    <w:rsid w:val="008D635A"/>
    <w:rsid w:val="008D6399"/>
    <w:rsid w:val="008D65CF"/>
    <w:rsid w:val="008D6702"/>
    <w:rsid w:val="008D678B"/>
    <w:rsid w:val="008D6910"/>
    <w:rsid w:val="008D6D5B"/>
    <w:rsid w:val="008D6FCE"/>
    <w:rsid w:val="008D713D"/>
    <w:rsid w:val="008D7170"/>
    <w:rsid w:val="008D7216"/>
    <w:rsid w:val="008D72CF"/>
    <w:rsid w:val="008D72DC"/>
    <w:rsid w:val="008D745E"/>
    <w:rsid w:val="008D748A"/>
    <w:rsid w:val="008D7569"/>
    <w:rsid w:val="008D75E7"/>
    <w:rsid w:val="008D7615"/>
    <w:rsid w:val="008D781D"/>
    <w:rsid w:val="008D78A5"/>
    <w:rsid w:val="008D7972"/>
    <w:rsid w:val="008D7AE3"/>
    <w:rsid w:val="008D7C78"/>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1B"/>
    <w:rsid w:val="008E175B"/>
    <w:rsid w:val="008E191C"/>
    <w:rsid w:val="008E196E"/>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07"/>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3FF"/>
    <w:rsid w:val="008E64D6"/>
    <w:rsid w:val="008E6686"/>
    <w:rsid w:val="008E67C2"/>
    <w:rsid w:val="008E67FB"/>
    <w:rsid w:val="008E6A04"/>
    <w:rsid w:val="008E6E09"/>
    <w:rsid w:val="008E6E75"/>
    <w:rsid w:val="008E7026"/>
    <w:rsid w:val="008E708A"/>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A11"/>
    <w:rsid w:val="008F1B3E"/>
    <w:rsid w:val="008F1EC9"/>
    <w:rsid w:val="008F21B7"/>
    <w:rsid w:val="008F21CB"/>
    <w:rsid w:val="008F221C"/>
    <w:rsid w:val="008F2251"/>
    <w:rsid w:val="008F2365"/>
    <w:rsid w:val="008F2386"/>
    <w:rsid w:val="008F243C"/>
    <w:rsid w:val="008F2467"/>
    <w:rsid w:val="008F24FD"/>
    <w:rsid w:val="008F2522"/>
    <w:rsid w:val="008F258A"/>
    <w:rsid w:val="008F2AFE"/>
    <w:rsid w:val="008F2B12"/>
    <w:rsid w:val="008F2B34"/>
    <w:rsid w:val="008F2DC3"/>
    <w:rsid w:val="008F3121"/>
    <w:rsid w:val="008F3180"/>
    <w:rsid w:val="008F31EB"/>
    <w:rsid w:val="008F3440"/>
    <w:rsid w:val="008F34E0"/>
    <w:rsid w:val="008F350F"/>
    <w:rsid w:val="008F369A"/>
    <w:rsid w:val="008F36AD"/>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1D"/>
    <w:rsid w:val="008F5423"/>
    <w:rsid w:val="008F5780"/>
    <w:rsid w:val="008F57FB"/>
    <w:rsid w:val="008F58E9"/>
    <w:rsid w:val="008F5A74"/>
    <w:rsid w:val="008F5B94"/>
    <w:rsid w:val="008F60F4"/>
    <w:rsid w:val="008F6102"/>
    <w:rsid w:val="008F622D"/>
    <w:rsid w:val="008F62E3"/>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AD"/>
    <w:rsid w:val="009003C0"/>
    <w:rsid w:val="00900449"/>
    <w:rsid w:val="0090052A"/>
    <w:rsid w:val="0090054D"/>
    <w:rsid w:val="00900589"/>
    <w:rsid w:val="00900CAB"/>
    <w:rsid w:val="00900CF6"/>
    <w:rsid w:val="0090102F"/>
    <w:rsid w:val="009010A0"/>
    <w:rsid w:val="00901173"/>
    <w:rsid w:val="009011C1"/>
    <w:rsid w:val="009011DB"/>
    <w:rsid w:val="00901255"/>
    <w:rsid w:val="0090134E"/>
    <w:rsid w:val="00901671"/>
    <w:rsid w:val="00901810"/>
    <w:rsid w:val="00901942"/>
    <w:rsid w:val="00901955"/>
    <w:rsid w:val="00901B23"/>
    <w:rsid w:val="00901B27"/>
    <w:rsid w:val="00901D60"/>
    <w:rsid w:val="00901DB5"/>
    <w:rsid w:val="00901E9B"/>
    <w:rsid w:val="00901F43"/>
    <w:rsid w:val="00902068"/>
    <w:rsid w:val="009020AB"/>
    <w:rsid w:val="009025D6"/>
    <w:rsid w:val="009025FF"/>
    <w:rsid w:val="00902667"/>
    <w:rsid w:val="00902714"/>
    <w:rsid w:val="0090299A"/>
    <w:rsid w:val="00902A3C"/>
    <w:rsid w:val="00902AD8"/>
    <w:rsid w:val="00902B54"/>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3F"/>
    <w:rsid w:val="00904E66"/>
    <w:rsid w:val="00905354"/>
    <w:rsid w:val="00905497"/>
    <w:rsid w:val="009054AE"/>
    <w:rsid w:val="00905A66"/>
    <w:rsid w:val="00905C21"/>
    <w:rsid w:val="00905C47"/>
    <w:rsid w:val="00905DB4"/>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CBA"/>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58"/>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70C"/>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3EC6"/>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60"/>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98"/>
    <w:rsid w:val="00931BD5"/>
    <w:rsid w:val="00931C39"/>
    <w:rsid w:val="00931CBE"/>
    <w:rsid w:val="00931E07"/>
    <w:rsid w:val="00931F48"/>
    <w:rsid w:val="009322BF"/>
    <w:rsid w:val="0093234B"/>
    <w:rsid w:val="00932518"/>
    <w:rsid w:val="00932B7F"/>
    <w:rsid w:val="00932C73"/>
    <w:rsid w:val="00933167"/>
    <w:rsid w:val="00933595"/>
    <w:rsid w:val="009335E3"/>
    <w:rsid w:val="0093364C"/>
    <w:rsid w:val="0093380C"/>
    <w:rsid w:val="0093380E"/>
    <w:rsid w:val="009338FB"/>
    <w:rsid w:val="00933932"/>
    <w:rsid w:val="00933A0E"/>
    <w:rsid w:val="00933B70"/>
    <w:rsid w:val="00933CC3"/>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D79"/>
    <w:rsid w:val="00936FFD"/>
    <w:rsid w:val="009370D5"/>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BC5"/>
    <w:rsid w:val="00940D32"/>
    <w:rsid w:val="009411B0"/>
    <w:rsid w:val="0094177F"/>
    <w:rsid w:val="00941890"/>
    <w:rsid w:val="009418C4"/>
    <w:rsid w:val="009419A7"/>
    <w:rsid w:val="00941ADD"/>
    <w:rsid w:val="00941BEF"/>
    <w:rsid w:val="00941BFA"/>
    <w:rsid w:val="00942320"/>
    <w:rsid w:val="00942382"/>
    <w:rsid w:val="009424A5"/>
    <w:rsid w:val="0094260C"/>
    <w:rsid w:val="00942633"/>
    <w:rsid w:val="0094263F"/>
    <w:rsid w:val="0094267E"/>
    <w:rsid w:val="00942A3D"/>
    <w:rsid w:val="00942BC5"/>
    <w:rsid w:val="00942C12"/>
    <w:rsid w:val="00942EC3"/>
    <w:rsid w:val="00943546"/>
    <w:rsid w:val="0094359C"/>
    <w:rsid w:val="009435B6"/>
    <w:rsid w:val="009435D0"/>
    <w:rsid w:val="0094367D"/>
    <w:rsid w:val="00943681"/>
    <w:rsid w:val="0094388C"/>
    <w:rsid w:val="009438B8"/>
    <w:rsid w:val="00943961"/>
    <w:rsid w:val="00943A8B"/>
    <w:rsid w:val="00943BBC"/>
    <w:rsid w:val="00943D3F"/>
    <w:rsid w:val="00943EC2"/>
    <w:rsid w:val="00943EF2"/>
    <w:rsid w:val="0094403D"/>
    <w:rsid w:val="00944337"/>
    <w:rsid w:val="00944455"/>
    <w:rsid w:val="00944591"/>
    <w:rsid w:val="009445D7"/>
    <w:rsid w:val="0094467A"/>
    <w:rsid w:val="00944688"/>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BC1"/>
    <w:rsid w:val="00945C27"/>
    <w:rsid w:val="00945D03"/>
    <w:rsid w:val="00945F5D"/>
    <w:rsid w:val="0094600E"/>
    <w:rsid w:val="009460D7"/>
    <w:rsid w:val="00946159"/>
    <w:rsid w:val="0094618F"/>
    <w:rsid w:val="00946222"/>
    <w:rsid w:val="009464D1"/>
    <w:rsid w:val="00946557"/>
    <w:rsid w:val="009465F2"/>
    <w:rsid w:val="00946613"/>
    <w:rsid w:val="00946A5F"/>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3E5"/>
    <w:rsid w:val="0095074F"/>
    <w:rsid w:val="00950834"/>
    <w:rsid w:val="00950A76"/>
    <w:rsid w:val="00950EB2"/>
    <w:rsid w:val="00950FC6"/>
    <w:rsid w:val="009513AF"/>
    <w:rsid w:val="009515F5"/>
    <w:rsid w:val="0095191D"/>
    <w:rsid w:val="00951978"/>
    <w:rsid w:val="00951BA0"/>
    <w:rsid w:val="00951CF6"/>
    <w:rsid w:val="00951E78"/>
    <w:rsid w:val="009520EF"/>
    <w:rsid w:val="00952184"/>
    <w:rsid w:val="0095227D"/>
    <w:rsid w:val="009522AE"/>
    <w:rsid w:val="0095230C"/>
    <w:rsid w:val="009526AA"/>
    <w:rsid w:val="00952AEB"/>
    <w:rsid w:val="00952C31"/>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46D"/>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65"/>
    <w:rsid w:val="00960F72"/>
    <w:rsid w:val="009614CC"/>
    <w:rsid w:val="009614F9"/>
    <w:rsid w:val="009615A8"/>
    <w:rsid w:val="009617C9"/>
    <w:rsid w:val="00961B27"/>
    <w:rsid w:val="00961B7D"/>
    <w:rsid w:val="00961BA0"/>
    <w:rsid w:val="00961D25"/>
    <w:rsid w:val="00961F60"/>
    <w:rsid w:val="0096209D"/>
    <w:rsid w:val="009620CF"/>
    <w:rsid w:val="00962153"/>
    <w:rsid w:val="00962282"/>
    <w:rsid w:val="00962484"/>
    <w:rsid w:val="009625EA"/>
    <w:rsid w:val="009626BA"/>
    <w:rsid w:val="00962816"/>
    <w:rsid w:val="00962B8A"/>
    <w:rsid w:val="00962CDE"/>
    <w:rsid w:val="009630BB"/>
    <w:rsid w:val="009630CE"/>
    <w:rsid w:val="0096350E"/>
    <w:rsid w:val="00963570"/>
    <w:rsid w:val="0096357E"/>
    <w:rsid w:val="00963596"/>
    <w:rsid w:val="009638E2"/>
    <w:rsid w:val="00963A5B"/>
    <w:rsid w:val="00963AC5"/>
    <w:rsid w:val="00963B1F"/>
    <w:rsid w:val="00963B93"/>
    <w:rsid w:val="00963C66"/>
    <w:rsid w:val="00963E6E"/>
    <w:rsid w:val="00963E79"/>
    <w:rsid w:val="0096402A"/>
    <w:rsid w:val="00964182"/>
    <w:rsid w:val="00964294"/>
    <w:rsid w:val="0096436C"/>
    <w:rsid w:val="009644F0"/>
    <w:rsid w:val="0096473C"/>
    <w:rsid w:val="00964828"/>
    <w:rsid w:val="00964BC4"/>
    <w:rsid w:val="009655EA"/>
    <w:rsid w:val="009657D9"/>
    <w:rsid w:val="00965802"/>
    <w:rsid w:val="0096590E"/>
    <w:rsid w:val="009659DF"/>
    <w:rsid w:val="00965A75"/>
    <w:rsid w:val="00965BB6"/>
    <w:rsid w:val="00965CE5"/>
    <w:rsid w:val="00965D62"/>
    <w:rsid w:val="00965E97"/>
    <w:rsid w:val="00965F84"/>
    <w:rsid w:val="00965F87"/>
    <w:rsid w:val="00965FC4"/>
    <w:rsid w:val="00966075"/>
    <w:rsid w:val="009660F8"/>
    <w:rsid w:val="00966167"/>
    <w:rsid w:val="00966322"/>
    <w:rsid w:val="009663F3"/>
    <w:rsid w:val="009664BB"/>
    <w:rsid w:val="00966569"/>
    <w:rsid w:val="0096656C"/>
    <w:rsid w:val="0096662A"/>
    <w:rsid w:val="0096667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8F2"/>
    <w:rsid w:val="00971B2B"/>
    <w:rsid w:val="00971E0D"/>
    <w:rsid w:val="00971F59"/>
    <w:rsid w:val="00972098"/>
    <w:rsid w:val="009720F6"/>
    <w:rsid w:val="009721E3"/>
    <w:rsid w:val="00972322"/>
    <w:rsid w:val="00972393"/>
    <w:rsid w:val="00972409"/>
    <w:rsid w:val="0097245A"/>
    <w:rsid w:val="0097279B"/>
    <w:rsid w:val="009727F6"/>
    <w:rsid w:val="00972873"/>
    <w:rsid w:val="00972B22"/>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8B"/>
    <w:rsid w:val="009750D2"/>
    <w:rsid w:val="0097530E"/>
    <w:rsid w:val="0097549F"/>
    <w:rsid w:val="0097567F"/>
    <w:rsid w:val="009757EE"/>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694"/>
    <w:rsid w:val="009778F4"/>
    <w:rsid w:val="009779FA"/>
    <w:rsid w:val="00977A1E"/>
    <w:rsid w:val="00977B45"/>
    <w:rsid w:val="00977C53"/>
    <w:rsid w:val="00977DF1"/>
    <w:rsid w:val="00977F9A"/>
    <w:rsid w:val="009803FA"/>
    <w:rsid w:val="00980624"/>
    <w:rsid w:val="0098089F"/>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9E2"/>
    <w:rsid w:val="00982A4C"/>
    <w:rsid w:val="00982AF3"/>
    <w:rsid w:val="00982C70"/>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A57"/>
    <w:rsid w:val="00984B88"/>
    <w:rsid w:val="00984BC5"/>
    <w:rsid w:val="00984C56"/>
    <w:rsid w:val="00984E01"/>
    <w:rsid w:val="009850BE"/>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65F"/>
    <w:rsid w:val="009878FC"/>
    <w:rsid w:val="009879BD"/>
    <w:rsid w:val="00987ACF"/>
    <w:rsid w:val="00987B14"/>
    <w:rsid w:val="00987B25"/>
    <w:rsid w:val="00987B49"/>
    <w:rsid w:val="00987C72"/>
    <w:rsid w:val="00987D48"/>
    <w:rsid w:val="00990247"/>
    <w:rsid w:val="00990535"/>
    <w:rsid w:val="0099090D"/>
    <w:rsid w:val="00990981"/>
    <w:rsid w:val="00990D97"/>
    <w:rsid w:val="00990DAC"/>
    <w:rsid w:val="00990F7A"/>
    <w:rsid w:val="0099105A"/>
    <w:rsid w:val="00991219"/>
    <w:rsid w:val="0099137C"/>
    <w:rsid w:val="0099153F"/>
    <w:rsid w:val="009917ED"/>
    <w:rsid w:val="009917F6"/>
    <w:rsid w:val="00991853"/>
    <w:rsid w:val="0099197E"/>
    <w:rsid w:val="009919CB"/>
    <w:rsid w:val="00991C84"/>
    <w:rsid w:val="00991E1B"/>
    <w:rsid w:val="00991E26"/>
    <w:rsid w:val="00991F6F"/>
    <w:rsid w:val="00992058"/>
    <w:rsid w:val="0099217A"/>
    <w:rsid w:val="009923B0"/>
    <w:rsid w:val="009923EA"/>
    <w:rsid w:val="00992417"/>
    <w:rsid w:val="00992443"/>
    <w:rsid w:val="0099297A"/>
    <w:rsid w:val="00992CD7"/>
    <w:rsid w:val="00992D1D"/>
    <w:rsid w:val="00992D8E"/>
    <w:rsid w:val="00992EC2"/>
    <w:rsid w:val="00993055"/>
    <w:rsid w:val="00993299"/>
    <w:rsid w:val="009932DE"/>
    <w:rsid w:val="009934DB"/>
    <w:rsid w:val="00993AF7"/>
    <w:rsid w:val="00993C5D"/>
    <w:rsid w:val="00994173"/>
    <w:rsid w:val="009943BA"/>
    <w:rsid w:val="009945F8"/>
    <w:rsid w:val="0099462A"/>
    <w:rsid w:val="009946F5"/>
    <w:rsid w:val="009947C7"/>
    <w:rsid w:val="00994832"/>
    <w:rsid w:val="00994B59"/>
    <w:rsid w:val="00994CDE"/>
    <w:rsid w:val="00994F30"/>
    <w:rsid w:val="0099501F"/>
    <w:rsid w:val="009954AA"/>
    <w:rsid w:val="00995607"/>
    <w:rsid w:val="00995668"/>
    <w:rsid w:val="00995A2B"/>
    <w:rsid w:val="00995CC7"/>
    <w:rsid w:val="00995EBC"/>
    <w:rsid w:val="009961C2"/>
    <w:rsid w:val="00996236"/>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05F"/>
    <w:rsid w:val="009A014E"/>
    <w:rsid w:val="009A0435"/>
    <w:rsid w:val="009A0497"/>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183"/>
    <w:rsid w:val="009A23D6"/>
    <w:rsid w:val="009A24C3"/>
    <w:rsid w:val="009A2636"/>
    <w:rsid w:val="009A2645"/>
    <w:rsid w:val="009A28A7"/>
    <w:rsid w:val="009A2B28"/>
    <w:rsid w:val="009A2F2B"/>
    <w:rsid w:val="009A334A"/>
    <w:rsid w:val="009A362C"/>
    <w:rsid w:val="009A388F"/>
    <w:rsid w:val="009A398F"/>
    <w:rsid w:val="009A3AC8"/>
    <w:rsid w:val="009A3ED7"/>
    <w:rsid w:val="009A4172"/>
    <w:rsid w:val="009A4303"/>
    <w:rsid w:val="009A45AF"/>
    <w:rsid w:val="009A47B5"/>
    <w:rsid w:val="009A482A"/>
    <w:rsid w:val="009A48BB"/>
    <w:rsid w:val="009A4A32"/>
    <w:rsid w:val="009A4FBA"/>
    <w:rsid w:val="009A4FFB"/>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2B"/>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90B"/>
    <w:rsid w:val="009A7ABA"/>
    <w:rsid w:val="009A7B23"/>
    <w:rsid w:val="009A7B93"/>
    <w:rsid w:val="009A7BBB"/>
    <w:rsid w:val="009A7CA1"/>
    <w:rsid w:val="009A7E2C"/>
    <w:rsid w:val="009B003F"/>
    <w:rsid w:val="009B00D4"/>
    <w:rsid w:val="009B0138"/>
    <w:rsid w:val="009B023A"/>
    <w:rsid w:val="009B0272"/>
    <w:rsid w:val="009B03E3"/>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CB4"/>
    <w:rsid w:val="009B1D3D"/>
    <w:rsid w:val="009B1D7C"/>
    <w:rsid w:val="009B20AE"/>
    <w:rsid w:val="009B215D"/>
    <w:rsid w:val="009B2745"/>
    <w:rsid w:val="009B2843"/>
    <w:rsid w:val="009B2B7A"/>
    <w:rsid w:val="009B2CD6"/>
    <w:rsid w:val="009B2DCA"/>
    <w:rsid w:val="009B30A1"/>
    <w:rsid w:val="009B326E"/>
    <w:rsid w:val="009B32D5"/>
    <w:rsid w:val="009B38BB"/>
    <w:rsid w:val="009B38F1"/>
    <w:rsid w:val="009B3A5F"/>
    <w:rsid w:val="009B3E58"/>
    <w:rsid w:val="009B3F82"/>
    <w:rsid w:val="009B4034"/>
    <w:rsid w:val="009B432C"/>
    <w:rsid w:val="009B4397"/>
    <w:rsid w:val="009B4402"/>
    <w:rsid w:val="009B44E6"/>
    <w:rsid w:val="009B4561"/>
    <w:rsid w:val="009B4B77"/>
    <w:rsid w:val="009B4EF2"/>
    <w:rsid w:val="009B513B"/>
    <w:rsid w:val="009B5663"/>
    <w:rsid w:val="009B5A9A"/>
    <w:rsid w:val="009B5F7C"/>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67"/>
    <w:rsid w:val="009C1170"/>
    <w:rsid w:val="009C13C9"/>
    <w:rsid w:val="009C1B8A"/>
    <w:rsid w:val="009C1C15"/>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989"/>
    <w:rsid w:val="009C4B0E"/>
    <w:rsid w:val="009C4CE4"/>
    <w:rsid w:val="009C4D4F"/>
    <w:rsid w:val="009C4E73"/>
    <w:rsid w:val="009C505C"/>
    <w:rsid w:val="009C5161"/>
    <w:rsid w:val="009C54BA"/>
    <w:rsid w:val="009C5569"/>
    <w:rsid w:val="009C55B3"/>
    <w:rsid w:val="009C58E1"/>
    <w:rsid w:val="009C59DC"/>
    <w:rsid w:val="009C5ABA"/>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14"/>
    <w:rsid w:val="009C7D97"/>
    <w:rsid w:val="009D0094"/>
    <w:rsid w:val="009D0274"/>
    <w:rsid w:val="009D0301"/>
    <w:rsid w:val="009D03AD"/>
    <w:rsid w:val="009D0410"/>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80"/>
    <w:rsid w:val="009D1CAE"/>
    <w:rsid w:val="009D1D0E"/>
    <w:rsid w:val="009D1D11"/>
    <w:rsid w:val="009D1E93"/>
    <w:rsid w:val="009D2281"/>
    <w:rsid w:val="009D2413"/>
    <w:rsid w:val="009D2679"/>
    <w:rsid w:val="009D2785"/>
    <w:rsid w:val="009D280B"/>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E79"/>
    <w:rsid w:val="009D4F65"/>
    <w:rsid w:val="009D4FDD"/>
    <w:rsid w:val="009D5219"/>
    <w:rsid w:val="009D527D"/>
    <w:rsid w:val="009D53AD"/>
    <w:rsid w:val="009D55AF"/>
    <w:rsid w:val="009D5821"/>
    <w:rsid w:val="009D5B87"/>
    <w:rsid w:val="009D5CFB"/>
    <w:rsid w:val="009D5F99"/>
    <w:rsid w:val="009D6097"/>
    <w:rsid w:val="009D621E"/>
    <w:rsid w:val="009D66F4"/>
    <w:rsid w:val="009D670B"/>
    <w:rsid w:val="009D6849"/>
    <w:rsid w:val="009D689D"/>
    <w:rsid w:val="009D6ABF"/>
    <w:rsid w:val="009D6CE0"/>
    <w:rsid w:val="009D6D24"/>
    <w:rsid w:val="009D6D58"/>
    <w:rsid w:val="009D6DC0"/>
    <w:rsid w:val="009D7238"/>
    <w:rsid w:val="009D724D"/>
    <w:rsid w:val="009D73D9"/>
    <w:rsid w:val="009D744E"/>
    <w:rsid w:val="009D7599"/>
    <w:rsid w:val="009D75BA"/>
    <w:rsid w:val="009D7674"/>
    <w:rsid w:val="009D7814"/>
    <w:rsid w:val="009D7A38"/>
    <w:rsid w:val="009D7B2C"/>
    <w:rsid w:val="009D7FEC"/>
    <w:rsid w:val="009E002A"/>
    <w:rsid w:val="009E0256"/>
    <w:rsid w:val="009E03A7"/>
    <w:rsid w:val="009E0557"/>
    <w:rsid w:val="009E07CE"/>
    <w:rsid w:val="009E0ABB"/>
    <w:rsid w:val="009E0B34"/>
    <w:rsid w:val="009E0D61"/>
    <w:rsid w:val="009E0F4D"/>
    <w:rsid w:val="009E0F91"/>
    <w:rsid w:val="009E12B8"/>
    <w:rsid w:val="009E17D5"/>
    <w:rsid w:val="009E19A7"/>
    <w:rsid w:val="009E1BFC"/>
    <w:rsid w:val="009E1D78"/>
    <w:rsid w:val="009E1EBE"/>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3D3"/>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1D7"/>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2F"/>
    <w:rsid w:val="009E73A0"/>
    <w:rsid w:val="009E7677"/>
    <w:rsid w:val="009E7875"/>
    <w:rsid w:val="009E7981"/>
    <w:rsid w:val="009E7CFF"/>
    <w:rsid w:val="009E7E4F"/>
    <w:rsid w:val="009E7FA8"/>
    <w:rsid w:val="009F0004"/>
    <w:rsid w:val="009F007F"/>
    <w:rsid w:val="009F00C0"/>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C86"/>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5E58"/>
    <w:rsid w:val="009F610A"/>
    <w:rsid w:val="009F62BE"/>
    <w:rsid w:val="009F65C5"/>
    <w:rsid w:val="009F6646"/>
    <w:rsid w:val="009F66A2"/>
    <w:rsid w:val="009F6C7A"/>
    <w:rsid w:val="009F7012"/>
    <w:rsid w:val="009F706A"/>
    <w:rsid w:val="009F72A4"/>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824"/>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5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CA8"/>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0F39"/>
    <w:rsid w:val="00A11335"/>
    <w:rsid w:val="00A1157C"/>
    <w:rsid w:val="00A1161E"/>
    <w:rsid w:val="00A116B6"/>
    <w:rsid w:val="00A1185E"/>
    <w:rsid w:val="00A11AC8"/>
    <w:rsid w:val="00A11B25"/>
    <w:rsid w:val="00A11C8B"/>
    <w:rsid w:val="00A11F69"/>
    <w:rsid w:val="00A1220E"/>
    <w:rsid w:val="00A12495"/>
    <w:rsid w:val="00A125D9"/>
    <w:rsid w:val="00A12605"/>
    <w:rsid w:val="00A12654"/>
    <w:rsid w:val="00A127CB"/>
    <w:rsid w:val="00A12BDB"/>
    <w:rsid w:val="00A12CA9"/>
    <w:rsid w:val="00A12CB3"/>
    <w:rsid w:val="00A12E55"/>
    <w:rsid w:val="00A12F6F"/>
    <w:rsid w:val="00A12F8D"/>
    <w:rsid w:val="00A131FA"/>
    <w:rsid w:val="00A1326E"/>
    <w:rsid w:val="00A13302"/>
    <w:rsid w:val="00A13305"/>
    <w:rsid w:val="00A1352C"/>
    <w:rsid w:val="00A13558"/>
    <w:rsid w:val="00A13745"/>
    <w:rsid w:val="00A13D30"/>
    <w:rsid w:val="00A13D94"/>
    <w:rsid w:val="00A13E19"/>
    <w:rsid w:val="00A13F4C"/>
    <w:rsid w:val="00A13FFA"/>
    <w:rsid w:val="00A14063"/>
    <w:rsid w:val="00A1444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4EEC"/>
    <w:rsid w:val="00A1506C"/>
    <w:rsid w:val="00A15101"/>
    <w:rsid w:val="00A15282"/>
    <w:rsid w:val="00A15381"/>
    <w:rsid w:val="00A153DB"/>
    <w:rsid w:val="00A154CF"/>
    <w:rsid w:val="00A15611"/>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0CF7"/>
    <w:rsid w:val="00A21081"/>
    <w:rsid w:val="00A21270"/>
    <w:rsid w:val="00A21309"/>
    <w:rsid w:val="00A214A3"/>
    <w:rsid w:val="00A2161B"/>
    <w:rsid w:val="00A21936"/>
    <w:rsid w:val="00A219A1"/>
    <w:rsid w:val="00A21D05"/>
    <w:rsid w:val="00A21D7B"/>
    <w:rsid w:val="00A21DD4"/>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EFA"/>
    <w:rsid w:val="00A22FDC"/>
    <w:rsid w:val="00A230E6"/>
    <w:rsid w:val="00A2323A"/>
    <w:rsid w:val="00A235CA"/>
    <w:rsid w:val="00A23688"/>
    <w:rsid w:val="00A23812"/>
    <w:rsid w:val="00A2385A"/>
    <w:rsid w:val="00A23870"/>
    <w:rsid w:val="00A239FB"/>
    <w:rsid w:val="00A23A5E"/>
    <w:rsid w:val="00A23AA6"/>
    <w:rsid w:val="00A23B4B"/>
    <w:rsid w:val="00A23B88"/>
    <w:rsid w:val="00A243DC"/>
    <w:rsid w:val="00A2453E"/>
    <w:rsid w:val="00A2460D"/>
    <w:rsid w:val="00A24828"/>
    <w:rsid w:val="00A24BA1"/>
    <w:rsid w:val="00A24BD0"/>
    <w:rsid w:val="00A25938"/>
    <w:rsid w:val="00A25D11"/>
    <w:rsid w:val="00A25E11"/>
    <w:rsid w:val="00A25F7A"/>
    <w:rsid w:val="00A2628C"/>
    <w:rsid w:val="00A26311"/>
    <w:rsid w:val="00A263F6"/>
    <w:rsid w:val="00A265ED"/>
    <w:rsid w:val="00A266BF"/>
    <w:rsid w:val="00A267B0"/>
    <w:rsid w:val="00A26926"/>
    <w:rsid w:val="00A26B61"/>
    <w:rsid w:val="00A26C31"/>
    <w:rsid w:val="00A26C41"/>
    <w:rsid w:val="00A26F41"/>
    <w:rsid w:val="00A27027"/>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74"/>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25F"/>
    <w:rsid w:val="00A363CD"/>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188"/>
    <w:rsid w:val="00A40474"/>
    <w:rsid w:val="00A404BA"/>
    <w:rsid w:val="00A40631"/>
    <w:rsid w:val="00A4065A"/>
    <w:rsid w:val="00A406FE"/>
    <w:rsid w:val="00A409CF"/>
    <w:rsid w:val="00A40B8F"/>
    <w:rsid w:val="00A40CD6"/>
    <w:rsid w:val="00A40CE0"/>
    <w:rsid w:val="00A40D18"/>
    <w:rsid w:val="00A40D4E"/>
    <w:rsid w:val="00A40E36"/>
    <w:rsid w:val="00A40E43"/>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8EA"/>
    <w:rsid w:val="00A43C3E"/>
    <w:rsid w:val="00A43D2F"/>
    <w:rsid w:val="00A43D97"/>
    <w:rsid w:val="00A43F53"/>
    <w:rsid w:val="00A43FAA"/>
    <w:rsid w:val="00A44082"/>
    <w:rsid w:val="00A4423E"/>
    <w:rsid w:val="00A44801"/>
    <w:rsid w:val="00A44809"/>
    <w:rsid w:val="00A4481D"/>
    <w:rsid w:val="00A44A61"/>
    <w:rsid w:val="00A44AD0"/>
    <w:rsid w:val="00A44B8F"/>
    <w:rsid w:val="00A44C30"/>
    <w:rsid w:val="00A44C8D"/>
    <w:rsid w:val="00A45022"/>
    <w:rsid w:val="00A45055"/>
    <w:rsid w:val="00A450F7"/>
    <w:rsid w:val="00A451E4"/>
    <w:rsid w:val="00A45389"/>
    <w:rsid w:val="00A458B1"/>
    <w:rsid w:val="00A459C8"/>
    <w:rsid w:val="00A459CF"/>
    <w:rsid w:val="00A45DD4"/>
    <w:rsid w:val="00A46114"/>
    <w:rsid w:val="00A4620D"/>
    <w:rsid w:val="00A46217"/>
    <w:rsid w:val="00A46376"/>
    <w:rsid w:val="00A46625"/>
    <w:rsid w:val="00A46838"/>
    <w:rsid w:val="00A4695A"/>
    <w:rsid w:val="00A46C7F"/>
    <w:rsid w:val="00A46E0F"/>
    <w:rsid w:val="00A46F98"/>
    <w:rsid w:val="00A472E8"/>
    <w:rsid w:val="00A47333"/>
    <w:rsid w:val="00A4747C"/>
    <w:rsid w:val="00A4767D"/>
    <w:rsid w:val="00A4782F"/>
    <w:rsid w:val="00A478FF"/>
    <w:rsid w:val="00A4798B"/>
    <w:rsid w:val="00A47B26"/>
    <w:rsid w:val="00A47C85"/>
    <w:rsid w:val="00A47DC4"/>
    <w:rsid w:val="00A47E1F"/>
    <w:rsid w:val="00A50125"/>
    <w:rsid w:val="00A5017D"/>
    <w:rsid w:val="00A50273"/>
    <w:rsid w:val="00A50DEB"/>
    <w:rsid w:val="00A51019"/>
    <w:rsid w:val="00A51038"/>
    <w:rsid w:val="00A5105C"/>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6F"/>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08C"/>
    <w:rsid w:val="00A542A7"/>
    <w:rsid w:val="00A542FA"/>
    <w:rsid w:val="00A54556"/>
    <w:rsid w:val="00A54627"/>
    <w:rsid w:val="00A54682"/>
    <w:rsid w:val="00A546AE"/>
    <w:rsid w:val="00A54711"/>
    <w:rsid w:val="00A54755"/>
    <w:rsid w:val="00A54C2E"/>
    <w:rsid w:val="00A54DDC"/>
    <w:rsid w:val="00A54E4E"/>
    <w:rsid w:val="00A54F5A"/>
    <w:rsid w:val="00A54FB7"/>
    <w:rsid w:val="00A54FD2"/>
    <w:rsid w:val="00A55005"/>
    <w:rsid w:val="00A55018"/>
    <w:rsid w:val="00A55059"/>
    <w:rsid w:val="00A550BF"/>
    <w:rsid w:val="00A5515A"/>
    <w:rsid w:val="00A5517E"/>
    <w:rsid w:val="00A552A0"/>
    <w:rsid w:val="00A552F7"/>
    <w:rsid w:val="00A5539C"/>
    <w:rsid w:val="00A55641"/>
    <w:rsid w:val="00A55708"/>
    <w:rsid w:val="00A5581D"/>
    <w:rsid w:val="00A558B1"/>
    <w:rsid w:val="00A558FF"/>
    <w:rsid w:val="00A5599D"/>
    <w:rsid w:val="00A55A5B"/>
    <w:rsid w:val="00A55A8E"/>
    <w:rsid w:val="00A55B02"/>
    <w:rsid w:val="00A55BEE"/>
    <w:rsid w:val="00A55DDC"/>
    <w:rsid w:val="00A55DEE"/>
    <w:rsid w:val="00A55ECF"/>
    <w:rsid w:val="00A56214"/>
    <w:rsid w:val="00A56264"/>
    <w:rsid w:val="00A5629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558"/>
    <w:rsid w:val="00A6056F"/>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DDD"/>
    <w:rsid w:val="00A61E1D"/>
    <w:rsid w:val="00A61E5A"/>
    <w:rsid w:val="00A61F2A"/>
    <w:rsid w:val="00A61F72"/>
    <w:rsid w:val="00A6202D"/>
    <w:rsid w:val="00A62257"/>
    <w:rsid w:val="00A622E9"/>
    <w:rsid w:val="00A623B9"/>
    <w:rsid w:val="00A6252C"/>
    <w:rsid w:val="00A6277A"/>
    <w:rsid w:val="00A6282E"/>
    <w:rsid w:val="00A62874"/>
    <w:rsid w:val="00A62C42"/>
    <w:rsid w:val="00A62CAE"/>
    <w:rsid w:val="00A62D09"/>
    <w:rsid w:val="00A62DE3"/>
    <w:rsid w:val="00A62F95"/>
    <w:rsid w:val="00A6313B"/>
    <w:rsid w:val="00A632F2"/>
    <w:rsid w:val="00A633A4"/>
    <w:rsid w:val="00A633FF"/>
    <w:rsid w:val="00A6346D"/>
    <w:rsid w:val="00A6353B"/>
    <w:rsid w:val="00A63545"/>
    <w:rsid w:val="00A635BE"/>
    <w:rsid w:val="00A6381B"/>
    <w:rsid w:val="00A63A90"/>
    <w:rsid w:val="00A63C16"/>
    <w:rsid w:val="00A63C21"/>
    <w:rsid w:val="00A63D94"/>
    <w:rsid w:val="00A63F99"/>
    <w:rsid w:val="00A64158"/>
    <w:rsid w:val="00A642C0"/>
    <w:rsid w:val="00A6445A"/>
    <w:rsid w:val="00A647DA"/>
    <w:rsid w:val="00A64A64"/>
    <w:rsid w:val="00A64BE6"/>
    <w:rsid w:val="00A64DD0"/>
    <w:rsid w:val="00A64E2E"/>
    <w:rsid w:val="00A65000"/>
    <w:rsid w:val="00A65143"/>
    <w:rsid w:val="00A65149"/>
    <w:rsid w:val="00A652C7"/>
    <w:rsid w:val="00A6547B"/>
    <w:rsid w:val="00A65645"/>
    <w:rsid w:val="00A656AE"/>
    <w:rsid w:val="00A657C3"/>
    <w:rsid w:val="00A65AF9"/>
    <w:rsid w:val="00A65DD6"/>
    <w:rsid w:val="00A6600D"/>
    <w:rsid w:val="00A66098"/>
    <w:rsid w:val="00A660B4"/>
    <w:rsid w:val="00A66112"/>
    <w:rsid w:val="00A661C0"/>
    <w:rsid w:val="00A662B5"/>
    <w:rsid w:val="00A6634C"/>
    <w:rsid w:val="00A66578"/>
    <w:rsid w:val="00A667BC"/>
    <w:rsid w:val="00A66889"/>
    <w:rsid w:val="00A668CD"/>
    <w:rsid w:val="00A66C74"/>
    <w:rsid w:val="00A66DA0"/>
    <w:rsid w:val="00A66DAE"/>
    <w:rsid w:val="00A66DF9"/>
    <w:rsid w:val="00A67013"/>
    <w:rsid w:val="00A67528"/>
    <w:rsid w:val="00A67538"/>
    <w:rsid w:val="00A67575"/>
    <w:rsid w:val="00A6798D"/>
    <w:rsid w:val="00A67CD6"/>
    <w:rsid w:val="00A67F3C"/>
    <w:rsid w:val="00A70096"/>
    <w:rsid w:val="00A70183"/>
    <w:rsid w:val="00A7018C"/>
    <w:rsid w:val="00A701D4"/>
    <w:rsid w:val="00A70287"/>
    <w:rsid w:val="00A70613"/>
    <w:rsid w:val="00A70614"/>
    <w:rsid w:val="00A7075D"/>
    <w:rsid w:val="00A70838"/>
    <w:rsid w:val="00A7098E"/>
    <w:rsid w:val="00A70AA6"/>
    <w:rsid w:val="00A70C17"/>
    <w:rsid w:val="00A70E3E"/>
    <w:rsid w:val="00A70ECC"/>
    <w:rsid w:val="00A70ECD"/>
    <w:rsid w:val="00A70F5F"/>
    <w:rsid w:val="00A70F9E"/>
    <w:rsid w:val="00A71029"/>
    <w:rsid w:val="00A71181"/>
    <w:rsid w:val="00A712E8"/>
    <w:rsid w:val="00A71309"/>
    <w:rsid w:val="00A71589"/>
    <w:rsid w:val="00A715C9"/>
    <w:rsid w:val="00A71714"/>
    <w:rsid w:val="00A7187D"/>
    <w:rsid w:val="00A718FF"/>
    <w:rsid w:val="00A71B23"/>
    <w:rsid w:val="00A71C3A"/>
    <w:rsid w:val="00A71D00"/>
    <w:rsid w:val="00A71D04"/>
    <w:rsid w:val="00A7209F"/>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69"/>
    <w:rsid w:val="00A73AF4"/>
    <w:rsid w:val="00A73D34"/>
    <w:rsid w:val="00A73DA9"/>
    <w:rsid w:val="00A73DC8"/>
    <w:rsid w:val="00A73FC3"/>
    <w:rsid w:val="00A740BF"/>
    <w:rsid w:val="00A74343"/>
    <w:rsid w:val="00A744AD"/>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697"/>
    <w:rsid w:val="00A76747"/>
    <w:rsid w:val="00A7679A"/>
    <w:rsid w:val="00A76D96"/>
    <w:rsid w:val="00A76E49"/>
    <w:rsid w:val="00A76EC9"/>
    <w:rsid w:val="00A76F04"/>
    <w:rsid w:val="00A76FD3"/>
    <w:rsid w:val="00A7724A"/>
    <w:rsid w:val="00A775A2"/>
    <w:rsid w:val="00A776A4"/>
    <w:rsid w:val="00A77758"/>
    <w:rsid w:val="00A777B2"/>
    <w:rsid w:val="00A77A6B"/>
    <w:rsid w:val="00A77C61"/>
    <w:rsid w:val="00A77C8B"/>
    <w:rsid w:val="00A77D8A"/>
    <w:rsid w:val="00A77FA6"/>
    <w:rsid w:val="00A8000C"/>
    <w:rsid w:val="00A80038"/>
    <w:rsid w:val="00A80092"/>
    <w:rsid w:val="00A80464"/>
    <w:rsid w:val="00A806F5"/>
    <w:rsid w:val="00A8078B"/>
    <w:rsid w:val="00A80BF6"/>
    <w:rsid w:val="00A80D2C"/>
    <w:rsid w:val="00A80E29"/>
    <w:rsid w:val="00A81174"/>
    <w:rsid w:val="00A81302"/>
    <w:rsid w:val="00A8142B"/>
    <w:rsid w:val="00A8163E"/>
    <w:rsid w:val="00A8166A"/>
    <w:rsid w:val="00A8182F"/>
    <w:rsid w:val="00A81874"/>
    <w:rsid w:val="00A818D4"/>
    <w:rsid w:val="00A81981"/>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40"/>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867"/>
    <w:rsid w:val="00A84AE8"/>
    <w:rsid w:val="00A84B84"/>
    <w:rsid w:val="00A84B89"/>
    <w:rsid w:val="00A84BFC"/>
    <w:rsid w:val="00A84E8B"/>
    <w:rsid w:val="00A84F9C"/>
    <w:rsid w:val="00A85032"/>
    <w:rsid w:val="00A850A4"/>
    <w:rsid w:val="00A85387"/>
    <w:rsid w:val="00A85936"/>
    <w:rsid w:val="00A85ABD"/>
    <w:rsid w:val="00A85B4C"/>
    <w:rsid w:val="00A85B5A"/>
    <w:rsid w:val="00A85D47"/>
    <w:rsid w:val="00A85D6C"/>
    <w:rsid w:val="00A86068"/>
    <w:rsid w:val="00A860CA"/>
    <w:rsid w:val="00A860ED"/>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692"/>
    <w:rsid w:val="00A877C6"/>
    <w:rsid w:val="00A8794D"/>
    <w:rsid w:val="00A879EA"/>
    <w:rsid w:val="00A87B3C"/>
    <w:rsid w:val="00A87E2D"/>
    <w:rsid w:val="00A87ECF"/>
    <w:rsid w:val="00A87ED4"/>
    <w:rsid w:val="00A87F67"/>
    <w:rsid w:val="00A90115"/>
    <w:rsid w:val="00A90117"/>
    <w:rsid w:val="00A90241"/>
    <w:rsid w:val="00A907F9"/>
    <w:rsid w:val="00A9080A"/>
    <w:rsid w:val="00A90856"/>
    <w:rsid w:val="00A90B85"/>
    <w:rsid w:val="00A90D57"/>
    <w:rsid w:val="00A90F5F"/>
    <w:rsid w:val="00A91476"/>
    <w:rsid w:val="00A9150A"/>
    <w:rsid w:val="00A91551"/>
    <w:rsid w:val="00A9173F"/>
    <w:rsid w:val="00A9187F"/>
    <w:rsid w:val="00A91917"/>
    <w:rsid w:val="00A91AA5"/>
    <w:rsid w:val="00A91BEA"/>
    <w:rsid w:val="00A91C80"/>
    <w:rsid w:val="00A91D47"/>
    <w:rsid w:val="00A91DF7"/>
    <w:rsid w:val="00A91E60"/>
    <w:rsid w:val="00A91ECF"/>
    <w:rsid w:val="00A91F2C"/>
    <w:rsid w:val="00A92264"/>
    <w:rsid w:val="00A92639"/>
    <w:rsid w:val="00A92B18"/>
    <w:rsid w:val="00A92E87"/>
    <w:rsid w:val="00A92F86"/>
    <w:rsid w:val="00A93110"/>
    <w:rsid w:val="00A9348A"/>
    <w:rsid w:val="00A93552"/>
    <w:rsid w:val="00A9363B"/>
    <w:rsid w:val="00A93A2A"/>
    <w:rsid w:val="00A93A77"/>
    <w:rsid w:val="00A93E8E"/>
    <w:rsid w:val="00A94042"/>
    <w:rsid w:val="00A94297"/>
    <w:rsid w:val="00A94509"/>
    <w:rsid w:val="00A94755"/>
    <w:rsid w:val="00A94865"/>
    <w:rsid w:val="00A94935"/>
    <w:rsid w:val="00A94976"/>
    <w:rsid w:val="00A94A33"/>
    <w:rsid w:val="00A94B83"/>
    <w:rsid w:val="00A9504D"/>
    <w:rsid w:val="00A950A9"/>
    <w:rsid w:val="00A95296"/>
    <w:rsid w:val="00A952F9"/>
    <w:rsid w:val="00A9544D"/>
    <w:rsid w:val="00A95966"/>
    <w:rsid w:val="00A95C35"/>
    <w:rsid w:val="00A95CE7"/>
    <w:rsid w:val="00A95E2C"/>
    <w:rsid w:val="00A95F98"/>
    <w:rsid w:val="00A960CB"/>
    <w:rsid w:val="00A961E4"/>
    <w:rsid w:val="00A96237"/>
    <w:rsid w:val="00A96480"/>
    <w:rsid w:val="00A9650A"/>
    <w:rsid w:val="00A9656E"/>
    <w:rsid w:val="00A96583"/>
    <w:rsid w:val="00A966BB"/>
    <w:rsid w:val="00A968EC"/>
    <w:rsid w:val="00A96935"/>
    <w:rsid w:val="00A96A2F"/>
    <w:rsid w:val="00A96A5A"/>
    <w:rsid w:val="00A96BC1"/>
    <w:rsid w:val="00A96D0D"/>
    <w:rsid w:val="00A96E24"/>
    <w:rsid w:val="00A970C2"/>
    <w:rsid w:val="00A97189"/>
    <w:rsid w:val="00A97238"/>
    <w:rsid w:val="00A9752B"/>
    <w:rsid w:val="00A9782C"/>
    <w:rsid w:val="00A97BE7"/>
    <w:rsid w:val="00A97CA1"/>
    <w:rsid w:val="00A97EC8"/>
    <w:rsid w:val="00A97EE7"/>
    <w:rsid w:val="00AA0177"/>
    <w:rsid w:val="00AA037B"/>
    <w:rsid w:val="00AA038A"/>
    <w:rsid w:val="00AA067E"/>
    <w:rsid w:val="00AA06F5"/>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093"/>
    <w:rsid w:val="00AA2113"/>
    <w:rsid w:val="00AA23BF"/>
    <w:rsid w:val="00AA2746"/>
    <w:rsid w:val="00AA2759"/>
    <w:rsid w:val="00AA2792"/>
    <w:rsid w:val="00AA2812"/>
    <w:rsid w:val="00AA2B51"/>
    <w:rsid w:val="00AA2CFF"/>
    <w:rsid w:val="00AA2EE1"/>
    <w:rsid w:val="00AA3379"/>
    <w:rsid w:val="00AA33A8"/>
    <w:rsid w:val="00AA359F"/>
    <w:rsid w:val="00AA3677"/>
    <w:rsid w:val="00AA3693"/>
    <w:rsid w:val="00AA36B8"/>
    <w:rsid w:val="00AA3767"/>
    <w:rsid w:val="00AA3872"/>
    <w:rsid w:val="00AA3ACD"/>
    <w:rsid w:val="00AA3B48"/>
    <w:rsid w:val="00AA3B4B"/>
    <w:rsid w:val="00AA3DA8"/>
    <w:rsid w:val="00AA3F2D"/>
    <w:rsid w:val="00AA4138"/>
    <w:rsid w:val="00AA4355"/>
    <w:rsid w:val="00AA43D4"/>
    <w:rsid w:val="00AA450B"/>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5DDB"/>
    <w:rsid w:val="00AA6085"/>
    <w:rsid w:val="00AA60BD"/>
    <w:rsid w:val="00AA648D"/>
    <w:rsid w:val="00AA65C6"/>
    <w:rsid w:val="00AA67FA"/>
    <w:rsid w:val="00AA6B7F"/>
    <w:rsid w:val="00AA6C5B"/>
    <w:rsid w:val="00AA6D0F"/>
    <w:rsid w:val="00AA7073"/>
    <w:rsid w:val="00AA71E1"/>
    <w:rsid w:val="00AA734D"/>
    <w:rsid w:val="00AA7471"/>
    <w:rsid w:val="00AA7551"/>
    <w:rsid w:val="00AA7566"/>
    <w:rsid w:val="00AA75E2"/>
    <w:rsid w:val="00AA7638"/>
    <w:rsid w:val="00AA7881"/>
    <w:rsid w:val="00AA7DA5"/>
    <w:rsid w:val="00AA7FA9"/>
    <w:rsid w:val="00AB0437"/>
    <w:rsid w:val="00AB0442"/>
    <w:rsid w:val="00AB07A5"/>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2F8"/>
    <w:rsid w:val="00AB43DE"/>
    <w:rsid w:val="00AB443B"/>
    <w:rsid w:val="00AB448C"/>
    <w:rsid w:val="00AB46ED"/>
    <w:rsid w:val="00AB4848"/>
    <w:rsid w:val="00AB4E41"/>
    <w:rsid w:val="00AB4E42"/>
    <w:rsid w:val="00AB504F"/>
    <w:rsid w:val="00AB5104"/>
    <w:rsid w:val="00AB582D"/>
    <w:rsid w:val="00AB5859"/>
    <w:rsid w:val="00AB58F5"/>
    <w:rsid w:val="00AB5B13"/>
    <w:rsid w:val="00AB5B28"/>
    <w:rsid w:val="00AB5B55"/>
    <w:rsid w:val="00AB5BFB"/>
    <w:rsid w:val="00AB5D98"/>
    <w:rsid w:val="00AB5EEF"/>
    <w:rsid w:val="00AB6079"/>
    <w:rsid w:val="00AB6092"/>
    <w:rsid w:val="00AB65B2"/>
    <w:rsid w:val="00AB6B93"/>
    <w:rsid w:val="00AB6BA2"/>
    <w:rsid w:val="00AB6E89"/>
    <w:rsid w:val="00AB6EA6"/>
    <w:rsid w:val="00AB6EF9"/>
    <w:rsid w:val="00AB6F21"/>
    <w:rsid w:val="00AB6F7B"/>
    <w:rsid w:val="00AB7006"/>
    <w:rsid w:val="00AB715E"/>
    <w:rsid w:val="00AB7318"/>
    <w:rsid w:val="00AB7399"/>
    <w:rsid w:val="00AB76B8"/>
    <w:rsid w:val="00AB770A"/>
    <w:rsid w:val="00AB7B44"/>
    <w:rsid w:val="00AB7BFB"/>
    <w:rsid w:val="00AB7DE5"/>
    <w:rsid w:val="00AC006E"/>
    <w:rsid w:val="00AC0678"/>
    <w:rsid w:val="00AC06BB"/>
    <w:rsid w:val="00AC0BAA"/>
    <w:rsid w:val="00AC0C53"/>
    <w:rsid w:val="00AC0DCB"/>
    <w:rsid w:val="00AC0E8C"/>
    <w:rsid w:val="00AC103C"/>
    <w:rsid w:val="00AC13EE"/>
    <w:rsid w:val="00AC1510"/>
    <w:rsid w:val="00AC16AC"/>
    <w:rsid w:val="00AC1783"/>
    <w:rsid w:val="00AC1948"/>
    <w:rsid w:val="00AC1A52"/>
    <w:rsid w:val="00AC1BF2"/>
    <w:rsid w:val="00AC1EF0"/>
    <w:rsid w:val="00AC21A9"/>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3C99"/>
    <w:rsid w:val="00AC40E5"/>
    <w:rsid w:val="00AC42C1"/>
    <w:rsid w:val="00AC42D8"/>
    <w:rsid w:val="00AC4342"/>
    <w:rsid w:val="00AC4441"/>
    <w:rsid w:val="00AC4608"/>
    <w:rsid w:val="00AC4875"/>
    <w:rsid w:val="00AC4AEC"/>
    <w:rsid w:val="00AC4B66"/>
    <w:rsid w:val="00AC4B71"/>
    <w:rsid w:val="00AC4B80"/>
    <w:rsid w:val="00AC4B84"/>
    <w:rsid w:val="00AC4BEC"/>
    <w:rsid w:val="00AC4CBF"/>
    <w:rsid w:val="00AC51E7"/>
    <w:rsid w:val="00AC5594"/>
    <w:rsid w:val="00AC5A07"/>
    <w:rsid w:val="00AC5D3C"/>
    <w:rsid w:val="00AC5D99"/>
    <w:rsid w:val="00AC5DAB"/>
    <w:rsid w:val="00AC5E53"/>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6FF"/>
    <w:rsid w:val="00AD0759"/>
    <w:rsid w:val="00AD0B83"/>
    <w:rsid w:val="00AD0BC3"/>
    <w:rsid w:val="00AD0F6C"/>
    <w:rsid w:val="00AD10F9"/>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2E3D"/>
    <w:rsid w:val="00AD2EBD"/>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5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FE"/>
    <w:rsid w:val="00AD7412"/>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AEA"/>
    <w:rsid w:val="00AE1C0D"/>
    <w:rsid w:val="00AE1C8E"/>
    <w:rsid w:val="00AE1E24"/>
    <w:rsid w:val="00AE209C"/>
    <w:rsid w:val="00AE20DB"/>
    <w:rsid w:val="00AE218A"/>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DAA"/>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1E4F"/>
    <w:rsid w:val="00AF2095"/>
    <w:rsid w:val="00AF2441"/>
    <w:rsid w:val="00AF2661"/>
    <w:rsid w:val="00AF27FE"/>
    <w:rsid w:val="00AF28D6"/>
    <w:rsid w:val="00AF28FA"/>
    <w:rsid w:val="00AF2EF4"/>
    <w:rsid w:val="00AF2F60"/>
    <w:rsid w:val="00AF3136"/>
    <w:rsid w:val="00AF3164"/>
    <w:rsid w:val="00AF3173"/>
    <w:rsid w:val="00AF36EA"/>
    <w:rsid w:val="00AF36F9"/>
    <w:rsid w:val="00AF3AEE"/>
    <w:rsid w:val="00AF3C8B"/>
    <w:rsid w:val="00AF4020"/>
    <w:rsid w:val="00AF4034"/>
    <w:rsid w:val="00AF405D"/>
    <w:rsid w:val="00AF4338"/>
    <w:rsid w:val="00AF44B7"/>
    <w:rsid w:val="00AF451F"/>
    <w:rsid w:val="00AF47E4"/>
    <w:rsid w:val="00AF486D"/>
    <w:rsid w:val="00AF4BD8"/>
    <w:rsid w:val="00AF4C7E"/>
    <w:rsid w:val="00AF5090"/>
    <w:rsid w:val="00AF5112"/>
    <w:rsid w:val="00AF5171"/>
    <w:rsid w:val="00AF524A"/>
    <w:rsid w:val="00AF56C3"/>
    <w:rsid w:val="00AF57EB"/>
    <w:rsid w:val="00AF59D4"/>
    <w:rsid w:val="00AF59E9"/>
    <w:rsid w:val="00AF5EC5"/>
    <w:rsid w:val="00AF5F23"/>
    <w:rsid w:val="00AF5FB5"/>
    <w:rsid w:val="00AF6057"/>
    <w:rsid w:val="00AF6170"/>
    <w:rsid w:val="00AF641E"/>
    <w:rsid w:val="00AF6481"/>
    <w:rsid w:val="00AF64B8"/>
    <w:rsid w:val="00AF6766"/>
    <w:rsid w:val="00AF68C4"/>
    <w:rsid w:val="00AF6A6C"/>
    <w:rsid w:val="00AF6C1B"/>
    <w:rsid w:val="00AF6E1C"/>
    <w:rsid w:val="00AF6FD1"/>
    <w:rsid w:val="00AF7005"/>
    <w:rsid w:val="00AF71BD"/>
    <w:rsid w:val="00AF73A9"/>
    <w:rsid w:val="00AF73D7"/>
    <w:rsid w:val="00AF73EC"/>
    <w:rsid w:val="00AF748C"/>
    <w:rsid w:val="00AF74A0"/>
    <w:rsid w:val="00AF784B"/>
    <w:rsid w:val="00AF7887"/>
    <w:rsid w:val="00AF78D4"/>
    <w:rsid w:val="00AF7B7D"/>
    <w:rsid w:val="00AF7D8E"/>
    <w:rsid w:val="00AF7DCB"/>
    <w:rsid w:val="00B00047"/>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B4E"/>
    <w:rsid w:val="00B01DF9"/>
    <w:rsid w:val="00B01ED0"/>
    <w:rsid w:val="00B01F8F"/>
    <w:rsid w:val="00B01FFF"/>
    <w:rsid w:val="00B02154"/>
    <w:rsid w:val="00B02367"/>
    <w:rsid w:val="00B02430"/>
    <w:rsid w:val="00B02757"/>
    <w:rsid w:val="00B02965"/>
    <w:rsid w:val="00B02B02"/>
    <w:rsid w:val="00B02BEC"/>
    <w:rsid w:val="00B02C98"/>
    <w:rsid w:val="00B02D2D"/>
    <w:rsid w:val="00B02E9C"/>
    <w:rsid w:val="00B02EE0"/>
    <w:rsid w:val="00B02EE1"/>
    <w:rsid w:val="00B02EE8"/>
    <w:rsid w:val="00B033D1"/>
    <w:rsid w:val="00B035A7"/>
    <w:rsid w:val="00B03995"/>
    <w:rsid w:val="00B039AF"/>
    <w:rsid w:val="00B039C7"/>
    <w:rsid w:val="00B03EDC"/>
    <w:rsid w:val="00B03F41"/>
    <w:rsid w:val="00B041B5"/>
    <w:rsid w:val="00B041CE"/>
    <w:rsid w:val="00B04247"/>
    <w:rsid w:val="00B0425C"/>
    <w:rsid w:val="00B04283"/>
    <w:rsid w:val="00B047AC"/>
    <w:rsid w:val="00B0483C"/>
    <w:rsid w:val="00B04853"/>
    <w:rsid w:val="00B04940"/>
    <w:rsid w:val="00B04958"/>
    <w:rsid w:val="00B04A23"/>
    <w:rsid w:val="00B04AA8"/>
    <w:rsid w:val="00B05022"/>
    <w:rsid w:val="00B0506A"/>
    <w:rsid w:val="00B0524C"/>
    <w:rsid w:val="00B05371"/>
    <w:rsid w:val="00B053B5"/>
    <w:rsid w:val="00B0559E"/>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B2A"/>
    <w:rsid w:val="00B06D65"/>
    <w:rsid w:val="00B06E03"/>
    <w:rsid w:val="00B06E0B"/>
    <w:rsid w:val="00B070AD"/>
    <w:rsid w:val="00B073B2"/>
    <w:rsid w:val="00B07504"/>
    <w:rsid w:val="00B0750A"/>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78F"/>
    <w:rsid w:val="00B1384A"/>
    <w:rsid w:val="00B1388D"/>
    <w:rsid w:val="00B13AC1"/>
    <w:rsid w:val="00B13D17"/>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2"/>
    <w:rsid w:val="00B15DF7"/>
    <w:rsid w:val="00B15E47"/>
    <w:rsid w:val="00B15F26"/>
    <w:rsid w:val="00B15FCF"/>
    <w:rsid w:val="00B16115"/>
    <w:rsid w:val="00B16159"/>
    <w:rsid w:val="00B161A4"/>
    <w:rsid w:val="00B1662D"/>
    <w:rsid w:val="00B16691"/>
    <w:rsid w:val="00B1677B"/>
    <w:rsid w:val="00B167D5"/>
    <w:rsid w:val="00B16C5A"/>
    <w:rsid w:val="00B16DF8"/>
    <w:rsid w:val="00B17135"/>
    <w:rsid w:val="00B17256"/>
    <w:rsid w:val="00B17820"/>
    <w:rsid w:val="00B17851"/>
    <w:rsid w:val="00B17876"/>
    <w:rsid w:val="00B17A28"/>
    <w:rsid w:val="00B17C76"/>
    <w:rsid w:val="00B17F9B"/>
    <w:rsid w:val="00B2001F"/>
    <w:rsid w:val="00B201CD"/>
    <w:rsid w:val="00B202BD"/>
    <w:rsid w:val="00B202EB"/>
    <w:rsid w:val="00B2034B"/>
    <w:rsid w:val="00B205A2"/>
    <w:rsid w:val="00B20755"/>
    <w:rsid w:val="00B209EE"/>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32"/>
    <w:rsid w:val="00B24764"/>
    <w:rsid w:val="00B24901"/>
    <w:rsid w:val="00B2491A"/>
    <w:rsid w:val="00B24AE6"/>
    <w:rsid w:val="00B24B21"/>
    <w:rsid w:val="00B24B4D"/>
    <w:rsid w:val="00B24B85"/>
    <w:rsid w:val="00B24B97"/>
    <w:rsid w:val="00B24CCC"/>
    <w:rsid w:val="00B24E88"/>
    <w:rsid w:val="00B251F0"/>
    <w:rsid w:val="00B255F1"/>
    <w:rsid w:val="00B25ABE"/>
    <w:rsid w:val="00B25AF0"/>
    <w:rsid w:val="00B25C8D"/>
    <w:rsid w:val="00B25E29"/>
    <w:rsid w:val="00B26030"/>
    <w:rsid w:val="00B26214"/>
    <w:rsid w:val="00B2624C"/>
    <w:rsid w:val="00B266F5"/>
    <w:rsid w:val="00B26787"/>
    <w:rsid w:val="00B2678A"/>
    <w:rsid w:val="00B26D43"/>
    <w:rsid w:val="00B27032"/>
    <w:rsid w:val="00B2711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BF0"/>
    <w:rsid w:val="00B33CE2"/>
    <w:rsid w:val="00B33E01"/>
    <w:rsid w:val="00B33E6A"/>
    <w:rsid w:val="00B343B6"/>
    <w:rsid w:val="00B343CF"/>
    <w:rsid w:val="00B343EB"/>
    <w:rsid w:val="00B34659"/>
    <w:rsid w:val="00B346A4"/>
    <w:rsid w:val="00B34943"/>
    <w:rsid w:val="00B349F9"/>
    <w:rsid w:val="00B34AB4"/>
    <w:rsid w:val="00B34E50"/>
    <w:rsid w:val="00B352E8"/>
    <w:rsid w:val="00B352EC"/>
    <w:rsid w:val="00B35559"/>
    <w:rsid w:val="00B355DB"/>
    <w:rsid w:val="00B355EB"/>
    <w:rsid w:val="00B35663"/>
    <w:rsid w:val="00B3579D"/>
    <w:rsid w:val="00B358BF"/>
    <w:rsid w:val="00B358CB"/>
    <w:rsid w:val="00B35B00"/>
    <w:rsid w:val="00B35B16"/>
    <w:rsid w:val="00B35CAD"/>
    <w:rsid w:val="00B35DDA"/>
    <w:rsid w:val="00B3613F"/>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44C"/>
    <w:rsid w:val="00B41609"/>
    <w:rsid w:val="00B416A3"/>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22"/>
    <w:rsid w:val="00B43C9E"/>
    <w:rsid w:val="00B43CF0"/>
    <w:rsid w:val="00B43DCE"/>
    <w:rsid w:val="00B43EC8"/>
    <w:rsid w:val="00B4415E"/>
    <w:rsid w:val="00B44192"/>
    <w:rsid w:val="00B441F2"/>
    <w:rsid w:val="00B44211"/>
    <w:rsid w:val="00B44664"/>
    <w:rsid w:val="00B4476F"/>
    <w:rsid w:val="00B448B3"/>
    <w:rsid w:val="00B449A5"/>
    <w:rsid w:val="00B44B08"/>
    <w:rsid w:val="00B44BC5"/>
    <w:rsid w:val="00B44BC7"/>
    <w:rsid w:val="00B44CC5"/>
    <w:rsid w:val="00B44D41"/>
    <w:rsid w:val="00B44ED3"/>
    <w:rsid w:val="00B450D8"/>
    <w:rsid w:val="00B45156"/>
    <w:rsid w:val="00B451DE"/>
    <w:rsid w:val="00B453CD"/>
    <w:rsid w:val="00B45451"/>
    <w:rsid w:val="00B45694"/>
    <w:rsid w:val="00B45705"/>
    <w:rsid w:val="00B457C1"/>
    <w:rsid w:val="00B45B4D"/>
    <w:rsid w:val="00B45B96"/>
    <w:rsid w:val="00B45E13"/>
    <w:rsid w:val="00B45E44"/>
    <w:rsid w:val="00B460C9"/>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E8A"/>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7E"/>
    <w:rsid w:val="00B51D8A"/>
    <w:rsid w:val="00B52187"/>
    <w:rsid w:val="00B521A0"/>
    <w:rsid w:val="00B521A8"/>
    <w:rsid w:val="00B521A9"/>
    <w:rsid w:val="00B525A6"/>
    <w:rsid w:val="00B52676"/>
    <w:rsid w:val="00B52994"/>
    <w:rsid w:val="00B52A2A"/>
    <w:rsid w:val="00B52A89"/>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964"/>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89D"/>
    <w:rsid w:val="00B579B9"/>
    <w:rsid w:val="00B57D33"/>
    <w:rsid w:val="00B57DE2"/>
    <w:rsid w:val="00B57DE6"/>
    <w:rsid w:val="00B57E2B"/>
    <w:rsid w:val="00B601B8"/>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0C"/>
    <w:rsid w:val="00B61E69"/>
    <w:rsid w:val="00B62043"/>
    <w:rsid w:val="00B620C0"/>
    <w:rsid w:val="00B621F7"/>
    <w:rsid w:val="00B621FC"/>
    <w:rsid w:val="00B62322"/>
    <w:rsid w:val="00B62455"/>
    <w:rsid w:val="00B62464"/>
    <w:rsid w:val="00B6249B"/>
    <w:rsid w:val="00B6257E"/>
    <w:rsid w:val="00B626D9"/>
    <w:rsid w:val="00B628DA"/>
    <w:rsid w:val="00B62A20"/>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7B2"/>
    <w:rsid w:val="00B66824"/>
    <w:rsid w:val="00B6686F"/>
    <w:rsid w:val="00B6696B"/>
    <w:rsid w:val="00B66AC0"/>
    <w:rsid w:val="00B66D61"/>
    <w:rsid w:val="00B66F4A"/>
    <w:rsid w:val="00B66F5C"/>
    <w:rsid w:val="00B6706D"/>
    <w:rsid w:val="00B67153"/>
    <w:rsid w:val="00B67201"/>
    <w:rsid w:val="00B67550"/>
    <w:rsid w:val="00B67583"/>
    <w:rsid w:val="00B675C3"/>
    <w:rsid w:val="00B6762A"/>
    <w:rsid w:val="00B6767C"/>
    <w:rsid w:val="00B67773"/>
    <w:rsid w:val="00B677CE"/>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278"/>
    <w:rsid w:val="00B72418"/>
    <w:rsid w:val="00B7243C"/>
    <w:rsid w:val="00B7265F"/>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74A"/>
    <w:rsid w:val="00B7489C"/>
    <w:rsid w:val="00B748A4"/>
    <w:rsid w:val="00B749DC"/>
    <w:rsid w:val="00B74B20"/>
    <w:rsid w:val="00B74C1E"/>
    <w:rsid w:val="00B74C3F"/>
    <w:rsid w:val="00B74CB1"/>
    <w:rsid w:val="00B74CD4"/>
    <w:rsid w:val="00B74D09"/>
    <w:rsid w:val="00B74D77"/>
    <w:rsid w:val="00B75106"/>
    <w:rsid w:val="00B7524F"/>
    <w:rsid w:val="00B754C0"/>
    <w:rsid w:val="00B756A3"/>
    <w:rsid w:val="00B75A50"/>
    <w:rsid w:val="00B75B14"/>
    <w:rsid w:val="00B75D6B"/>
    <w:rsid w:val="00B75D77"/>
    <w:rsid w:val="00B75EB9"/>
    <w:rsid w:val="00B75FBB"/>
    <w:rsid w:val="00B76046"/>
    <w:rsid w:val="00B76252"/>
    <w:rsid w:val="00B7625E"/>
    <w:rsid w:val="00B766DC"/>
    <w:rsid w:val="00B7670A"/>
    <w:rsid w:val="00B7688A"/>
    <w:rsid w:val="00B76CB3"/>
    <w:rsid w:val="00B76CC8"/>
    <w:rsid w:val="00B76DC7"/>
    <w:rsid w:val="00B76E29"/>
    <w:rsid w:val="00B76ED6"/>
    <w:rsid w:val="00B76EFB"/>
    <w:rsid w:val="00B77269"/>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79"/>
    <w:rsid w:val="00B805C2"/>
    <w:rsid w:val="00B808F9"/>
    <w:rsid w:val="00B809A3"/>
    <w:rsid w:val="00B809CA"/>
    <w:rsid w:val="00B80A59"/>
    <w:rsid w:val="00B80A7A"/>
    <w:rsid w:val="00B80F3A"/>
    <w:rsid w:val="00B80FD8"/>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1B"/>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C5F"/>
    <w:rsid w:val="00B84D43"/>
    <w:rsid w:val="00B84E39"/>
    <w:rsid w:val="00B85013"/>
    <w:rsid w:val="00B85027"/>
    <w:rsid w:val="00B85121"/>
    <w:rsid w:val="00B85382"/>
    <w:rsid w:val="00B857E7"/>
    <w:rsid w:val="00B85C78"/>
    <w:rsid w:val="00B860B5"/>
    <w:rsid w:val="00B8623A"/>
    <w:rsid w:val="00B86402"/>
    <w:rsid w:val="00B8684F"/>
    <w:rsid w:val="00B8698D"/>
    <w:rsid w:val="00B86A92"/>
    <w:rsid w:val="00B86AED"/>
    <w:rsid w:val="00B86B90"/>
    <w:rsid w:val="00B86BCA"/>
    <w:rsid w:val="00B86DA7"/>
    <w:rsid w:val="00B86DD1"/>
    <w:rsid w:val="00B86F83"/>
    <w:rsid w:val="00B86FB5"/>
    <w:rsid w:val="00B86FFC"/>
    <w:rsid w:val="00B87307"/>
    <w:rsid w:val="00B87311"/>
    <w:rsid w:val="00B87331"/>
    <w:rsid w:val="00B87367"/>
    <w:rsid w:val="00B87504"/>
    <w:rsid w:val="00B87A79"/>
    <w:rsid w:val="00B87E5E"/>
    <w:rsid w:val="00B87E94"/>
    <w:rsid w:val="00B87E95"/>
    <w:rsid w:val="00B87F06"/>
    <w:rsid w:val="00B90042"/>
    <w:rsid w:val="00B90118"/>
    <w:rsid w:val="00B901D6"/>
    <w:rsid w:val="00B9041A"/>
    <w:rsid w:val="00B90659"/>
    <w:rsid w:val="00B9096E"/>
    <w:rsid w:val="00B90EBC"/>
    <w:rsid w:val="00B911DA"/>
    <w:rsid w:val="00B9120D"/>
    <w:rsid w:val="00B91293"/>
    <w:rsid w:val="00B91311"/>
    <w:rsid w:val="00B9132E"/>
    <w:rsid w:val="00B91388"/>
    <w:rsid w:val="00B915D0"/>
    <w:rsid w:val="00B916DB"/>
    <w:rsid w:val="00B91798"/>
    <w:rsid w:val="00B91875"/>
    <w:rsid w:val="00B91883"/>
    <w:rsid w:val="00B91A30"/>
    <w:rsid w:val="00B91AAB"/>
    <w:rsid w:val="00B91C99"/>
    <w:rsid w:val="00B91D74"/>
    <w:rsid w:val="00B920A3"/>
    <w:rsid w:val="00B92188"/>
    <w:rsid w:val="00B92199"/>
    <w:rsid w:val="00B922B8"/>
    <w:rsid w:val="00B9237F"/>
    <w:rsid w:val="00B923E1"/>
    <w:rsid w:val="00B923EA"/>
    <w:rsid w:val="00B9273A"/>
    <w:rsid w:val="00B92ECB"/>
    <w:rsid w:val="00B92FB1"/>
    <w:rsid w:val="00B930DC"/>
    <w:rsid w:val="00B931CD"/>
    <w:rsid w:val="00B93355"/>
    <w:rsid w:val="00B934AE"/>
    <w:rsid w:val="00B93612"/>
    <w:rsid w:val="00B9387B"/>
    <w:rsid w:val="00B9392B"/>
    <w:rsid w:val="00B93FFC"/>
    <w:rsid w:val="00B942F0"/>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9"/>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45F"/>
    <w:rsid w:val="00BA0644"/>
    <w:rsid w:val="00BA08CC"/>
    <w:rsid w:val="00BA096F"/>
    <w:rsid w:val="00BA09AF"/>
    <w:rsid w:val="00BA0A60"/>
    <w:rsid w:val="00BA0B5A"/>
    <w:rsid w:val="00BA0C02"/>
    <w:rsid w:val="00BA0CE6"/>
    <w:rsid w:val="00BA0D97"/>
    <w:rsid w:val="00BA1011"/>
    <w:rsid w:val="00BA1112"/>
    <w:rsid w:val="00BA1584"/>
    <w:rsid w:val="00BA15E8"/>
    <w:rsid w:val="00BA1727"/>
    <w:rsid w:val="00BA1B8D"/>
    <w:rsid w:val="00BA1BF7"/>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092"/>
    <w:rsid w:val="00BA3105"/>
    <w:rsid w:val="00BA31A9"/>
    <w:rsid w:val="00BA32E2"/>
    <w:rsid w:val="00BA361C"/>
    <w:rsid w:val="00BA36BA"/>
    <w:rsid w:val="00BA3793"/>
    <w:rsid w:val="00BA389B"/>
    <w:rsid w:val="00BA418D"/>
    <w:rsid w:val="00BA41B8"/>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DED"/>
    <w:rsid w:val="00BA6E33"/>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E8D"/>
    <w:rsid w:val="00BB0F74"/>
    <w:rsid w:val="00BB11B1"/>
    <w:rsid w:val="00BB12B0"/>
    <w:rsid w:val="00BB15FA"/>
    <w:rsid w:val="00BB16C3"/>
    <w:rsid w:val="00BB17DA"/>
    <w:rsid w:val="00BB1B28"/>
    <w:rsid w:val="00BB1B56"/>
    <w:rsid w:val="00BB1CB0"/>
    <w:rsid w:val="00BB1EB0"/>
    <w:rsid w:val="00BB220B"/>
    <w:rsid w:val="00BB2308"/>
    <w:rsid w:val="00BB232B"/>
    <w:rsid w:val="00BB28AC"/>
    <w:rsid w:val="00BB28C7"/>
    <w:rsid w:val="00BB2A9E"/>
    <w:rsid w:val="00BB2B1D"/>
    <w:rsid w:val="00BB2C30"/>
    <w:rsid w:val="00BB2CBD"/>
    <w:rsid w:val="00BB2F89"/>
    <w:rsid w:val="00BB307D"/>
    <w:rsid w:val="00BB31DD"/>
    <w:rsid w:val="00BB3249"/>
    <w:rsid w:val="00BB3348"/>
    <w:rsid w:val="00BB3478"/>
    <w:rsid w:val="00BB36EE"/>
    <w:rsid w:val="00BB3799"/>
    <w:rsid w:val="00BB3D68"/>
    <w:rsid w:val="00BB3DA9"/>
    <w:rsid w:val="00BB3E79"/>
    <w:rsid w:val="00BB417A"/>
    <w:rsid w:val="00BB4385"/>
    <w:rsid w:val="00BB450D"/>
    <w:rsid w:val="00BB47D1"/>
    <w:rsid w:val="00BB47F2"/>
    <w:rsid w:val="00BB4901"/>
    <w:rsid w:val="00BB492F"/>
    <w:rsid w:val="00BB4A9F"/>
    <w:rsid w:val="00BB4AD2"/>
    <w:rsid w:val="00BB4BFC"/>
    <w:rsid w:val="00BB4E1B"/>
    <w:rsid w:val="00BB5240"/>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8C1"/>
    <w:rsid w:val="00BB6BA0"/>
    <w:rsid w:val="00BB6CB1"/>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974"/>
    <w:rsid w:val="00BC19DB"/>
    <w:rsid w:val="00BC1A39"/>
    <w:rsid w:val="00BC1AC3"/>
    <w:rsid w:val="00BC1BB4"/>
    <w:rsid w:val="00BC1D1C"/>
    <w:rsid w:val="00BC1E9D"/>
    <w:rsid w:val="00BC2230"/>
    <w:rsid w:val="00BC2562"/>
    <w:rsid w:val="00BC26E1"/>
    <w:rsid w:val="00BC2789"/>
    <w:rsid w:val="00BC27BD"/>
    <w:rsid w:val="00BC2B15"/>
    <w:rsid w:val="00BC2BAB"/>
    <w:rsid w:val="00BC2C67"/>
    <w:rsid w:val="00BC3075"/>
    <w:rsid w:val="00BC307B"/>
    <w:rsid w:val="00BC3228"/>
    <w:rsid w:val="00BC33D9"/>
    <w:rsid w:val="00BC352B"/>
    <w:rsid w:val="00BC36B9"/>
    <w:rsid w:val="00BC37C2"/>
    <w:rsid w:val="00BC3842"/>
    <w:rsid w:val="00BC3896"/>
    <w:rsid w:val="00BC3DD7"/>
    <w:rsid w:val="00BC3E0A"/>
    <w:rsid w:val="00BC3FC6"/>
    <w:rsid w:val="00BC4209"/>
    <w:rsid w:val="00BC42E3"/>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194"/>
    <w:rsid w:val="00BC6202"/>
    <w:rsid w:val="00BC6870"/>
    <w:rsid w:val="00BC6D02"/>
    <w:rsid w:val="00BC710A"/>
    <w:rsid w:val="00BC7446"/>
    <w:rsid w:val="00BC7554"/>
    <w:rsid w:val="00BC75AF"/>
    <w:rsid w:val="00BC7782"/>
    <w:rsid w:val="00BC7846"/>
    <w:rsid w:val="00BC793A"/>
    <w:rsid w:val="00BC7AA9"/>
    <w:rsid w:val="00BC7BD6"/>
    <w:rsid w:val="00BC7FD2"/>
    <w:rsid w:val="00BD01BE"/>
    <w:rsid w:val="00BD02B3"/>
    <w:rsid w:val="00BD042A"/>
    <w:rsid w:val="00BD042F"/>
    <w:rsid w:val="00BD04D6"/>
    <w:rsid w:val="00BD0512"/>
    <w:rsid w:val="00BD0794"/>
    <w:rsid w:val="00BD0993"/>
    <w:rsid w:val="00BD0B11"/>
    <w:rsid w:val="00BD0CE1"/>
    <w:rsid w:val="00BD0CE7"/>
    <w:rsid w:val="00BD0D05"/>
    <w:rsid w:val="00BD0D07"/>
    <w:rsid w:val="00BD0E9C"/>
    <w:rsid w:val="00BD1000"/>
    <w:rsid w:val="00BD1156"/>
    <w:rsid w:val="00BD122D"/>
    <w:rsid w:val="00BD1379"/>
    <w:rsid w:val="00BD13FE"/>
    <w:rsid w:val="00BD144E"/>
    <w:rsid w:val="00BD15E1"/>
    <w:rsid w:val="00BD1610"/>
    <w:rsid w:val="00BD1641"/>
    <w:rsid w:val="00BD16CC"/>
    <w:rsid w:val="00BD17C5"/>
    <w:rsid w:val="00BD18A0"/>
    <w:rsid w:val="00BD1C9E"/>
    <w:rsid w:val="00BD1DAA"/>
    <w:rsid w:val="00BD1E16"/>
    <w:rsid w:val="00BD1FFD"/>
    <w:rsid w:val="00BD2060"/>
    <w:rsid w:val="00BD20C9"/>
    <w:rsid w:val="00BD227D"/>
    <w:rsid w:val="00BD22C2"/>
    <w:rsid w:val="00BD284C"/>
    <w:rsid w:val="00BD2921"/>
    <w:rsid w:val="00BD2979"/>
    <w:rsid w:val="00BD29D9"/>
    <w:rsid w:val="00BD2BC8"/>
    <w:rsid w:val="00BD2DD2"/>
    <w:rsid w:val="00BD2DE4"/>
    <w:rsid w:val="00BD2F70"/>
    <w:rsid w:val="00BD31FB"/>
    <w:rsid w:val="00BD32BF"/>
    <w:rsid w:val="00BD39A7"/>
    <w:rsid w:val="00BD3CE6"/>
    <w:rsid w:val="00BD3D79"/>
    <w:rsid w:val="00BD3F53"/>
    <w:rsid w:val="00BD4223"/>
    <w:rsid w:val="00BD4405"/>
    <w:rsid w:val="00BD4636"/>
    <w:rsid w:val="00BD46BD"/>
    <w:rsid w:val="00BD4776"/>
    <w:rsid w:val="00BD4816"/>
    <w:rsid w:val="00BD4A4E"/>
    <w:rsid w:val="00BD4A75"/>
    <w:rsid w:val="00BD4B34"/>
    <w:rsid w:val="00BD4C99"/>
    <w:rsid w:val="00BD4F41"/>
    <w:rsid w:val="00BD51B3"/>
    <w:rsid w:val="00BD5284"/>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C6"/>
    <w:rsid w:val="00BE18D5"/>
    <w:rsid w:val="00BE192D"/>
    <w:rsid w:val="00BE1B70"/>
    <w:rsid w:val="00BE1B72"/>
    <w:rsid w:val="00BE1CF1"/>
    <w:rsid w:val="00BE1DDE"/>
    <w:rsid w:val="00BE1E37"/>
    <w:rsid w:val="00BE1EF7"/>
    <w:rsid w:val="00BE2065"/>
    <w:rsid w:val="00BE21BF"/>
    <w:rsid w:val="00BE224B"/>
    <w:rsid w:val="00BE2306"/>
    <w:rsid w:val="00BE236D"/>
    <w:rsid w:val="00BE23DB"/>
    <w:rsid w:val="00BE2404"/>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AF6"/>
    <w:rsid w:val="00BE3D2B"/>
    <w:rsid w:val="00BE3EFB"/>
    <w:rsid w:val="00BE4125"/>
    <w:rsid w:val="00BE4166"/>
    <w:rsid w:val="00BE4221"/>
    <w:rsid w:val="00BE446D"/>
    <w:rsid w:val="00BE47D1"/>
    <w:rsid w:val="00BE4B82"/>
    <w:rsid w:val="00BE4F45"/>
    <w:rsid w:val="00BE4F7C"/>
    <w:rsid w:val="00BE4FBB"/>
    <w:rsid w:val="00BE5104"/>
    <w:rsid w:val="00BE5251"/>
    <w:rsid w:val="00BE546B"/>
    <w:rsid w:val="00BE54AF"/>
    <w:rsid w:val="00BE55E5"/>
    <w:rsid w:val="00BE561C"/>
    <w:rsid w:val="00BE577F"/>
    <w:rsid w:val="00BE5865"/>
    <w:rsid w:val="00BE5915"/>
    <w:rsid w:val="00BE5936"/>
    <w:rsid w:val="00BE5E7C"/>
    <w:rsid w:val="00BE60C4"/>
    <w:rsid w:val="00BE60D1"/>
    <w:rsid w:val="00BE6286"/>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97"/>
    <w:rsid w:val="00BE74C6"/>
    <w:rsid w:val="00BE7572"/>
    <w:rsid w:val="00BE7663"/>
    <w:rsid w:val="00BE798F"/>
    <w:rsid w:val="00BE7AAB"/>
    <w:rsid w:val="00BE7B39"/>
    <w:rsid w:val="00BE7BBC"/>
    <w:rsid w:val="00BE7BD2"/>
    <w:rsid w:val="00BE7E07"/>
    <w:rsid w:val="00BE7FF6"/>
    <w:rsid w:val="00BF0060"/>
    <w:rsid w:val="00BF00DA"/>
    <w:rsid w:val="00BF0170"/>
    <w:rsid w:val="00BF0317"/>
    <w:rsid w:val="00BF0551"/>
    <w:rsid w:val="00BF0638"/>
    <w:rsid w:val="00BF0782"/>
    <w:rsid w:val="00BF07C2"/>
    <w:rsid w:val="00BF0895"/>
    <w:rsid w:val="00BF0A40"/>
    <w:rsid w:val="00BF0B5D"/>
    <w:rsid w:val="00BF0B93"/>
    <w:rsid w:val="00BF107B"/>
    <w:rsid w:val="00BF129F"/>
    <w:rsid w:val="00BF142C"/>
    <w:rsid w:val="00BF164D"/>
    <w:rsid w:val="00BF1798"/>
    <w:rsid w:val="00BF17E4"/>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B44"/>
    <w:rsid w:val="00BF7C3B"/>
    <w:rsid w:val="00BF7CBC"/>
    <w:rsid w:val="00BF7CF7"/>
    <w:rsid w:val="00BF7D7B"/>
    <w:rsid w:val="00BF7E55"/>
    <w:rsid w:val="00BF7F82"/>
    <w:rsid w:val="00C0002B"/>
    <w:rsid w:val="00C00117"/>
    <w:rsid w:val="00C004C3"/>
    <w:rsid w:val="00C005DB"/>
    <w:rsid w:val="00C00864"/>
    <w:rsid w:val="00C00B6E"/>
    <w:rsid w:val="00C00C19"/>
    <w:rsid w:val="00C00F59"/>
    <w:rsid w:val="00C00FAE"/>
    <w:rsid w:val="00C01133"/>
    <w:rsid w:val="00C01195"/>
    <w:rsid w:val="00C01246"/>
    <w:rsid w:val="00C013D2"/>
    <w:rsid w:val="00C01453"/>
    <w:rsid w:val="00C016DB"/>
    <w:rsid w:val="00C01747"/>
    <w:rsid w:val="00C018D9"/>
    <w:rsid w:val="00C01A8E"/>
    <w:rsid w:val="00C01AB1"/>
    <w:rsid w:val="00C01B3C"/>
    <w:rsid w:val="00C01B4E"/>
    <w:rsid w:val="00C01C0D"/>
    <w:rsid w:val="00C01C79"/>
    <w:rsid w:val="00C01C7B"/>
    <w:rsid w:val="00C01E5B"/>
    <w:rsid w:val="00C01E89"/>
    <w:rsid w:val="00C01F12"/>
    <w:rsid w:val="00C0251A"/>
    <w:rsid w:val="00C02674"/>
    <w:rsid w:val="00C02716"/>
    <w:rsid w:val="00C0290F"/>
    <w:rsid w:val="00C02A56"/>
    <w:rsid w:val="00C02AFD"/>
    <w:rsid w:val="00C02BB5"/>
    <w:rsid w:val="00C02C8D"/>
    <w:rsid w:val="00C02FF3"/>
    <w:rsid w:val="00C032FE"/>
    <w:rsid w:val="00C03470"/>
    <w:rsid w:val="00C0353A"/>
    <w:rsid w:val="00C0376A"/>
    <w:rsid w:val="00C0376E"/>
    <w:rsid w:val="00C03997"/>
    <w:rsid w:val="00C03CA7"/>
    <w:rsid w:val="00C03F11"/>
    <w:rsid w:val="00C03FDE"/>
    <w:rsid w:val="00C0401D"/>
    <w:rsid w:val="00C042BF"/>
    <w:rsid w:val="00C043B7"/>
    <w:rsid w:val="00C045BA"/>
    <w:rsid w:val="00C045EE"/>
    <w:rsid w:val="00C04643"/>
    <w:rsid w:val="00C04856"/>
    <w:rsid w:val="00C04939"/>
    <w:rsid w:val="00C04D2A"/>
    <w:rsid w:val="00C04D96"/>
    <w:rsid w:val="00C05064"/>
    <w:rsid w:val="00C051C1"/>
    <w:rsid w:val="00C051E5"/>
    <w:rsid w:val="00C055E1"/>
    <w:rsid w:val="00C05725"/>
    <w:rsid w:val="00C05824"/>
    <w:rsid w:val="00C059B8"/>
    <w:rsid w:val="00C05C10"/>
    <w:rsid w:val="00C05D5E"/>
    <w:rsid w:val="00C05E04"/>
    <w:rsid w:val="00C061DD"/>
    <w:rsid w:val="00C0626E"/>
    <w:rsid w:val="00C062D5"/>
    <w:rsid w:val="00C06320"/>
    <w:rsid w:val="00C06323"/>
    <w:rsid w:val="00C063CD"/>
    <w:rsid w:val="00C06584"/>
    <w:rsid w:val="00C06809"/>
    <w:rsid w:val="00C06A61"/>
    <w:rsid w:val="00C06B93"/>
    <w:rsid w:val="00C0705F"/>
    <w:rsid w:val="00C07071"/>
    <w:rsid w:val="00C07293"/>
    <w:rsid w:val="00C072FC"/>
    <w:rsid w:val="00C0730B"/>
    <w:rsid w:val="00C0755C"/>
    <w:rsid w:val="00C075C4"/>
    <w:rsid w:val="00C0760A"/>
    <w:rsid w:val="00C078B3"/>
    <w:rsid w:val="00C078C2"/>
    <w:rsid w:val="00C07C20"/>
    <w:rsid w:val="00C07CC7"/>
    <w:rsid w:val="00C07D58"/>
    <w:rsid w:val="00C07E86"/>
    <w:rsid w:val="00C1009A"/>
    <w:rsid w:val="00C10288"/>
    <w:rsid w:val="00C103B4"/>
    <w:rsid w:val="00C1043C"/>
    <w:rsid w:val="00C10501"/>
    <w:rsid w:val="00C106A5"/>
    <w:rsid w:val="00C107C2"/>
    <w:rsid w:val="00C1088B"/>
    <w:rsid w:val="00C1095D"/>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3015"/>
    <w:rsid w:val="00C1301A"/>
    <w:rsid w:val="00C13068"/>
    <w:rsid w:val="00C1308E"/>
    <w:rsid w:val="00C1318D"/>
    <w:rsid w:val="00C13380"/>
    <w:rsid w:val="00C134EA"/>
    <w:rsid w:val="00C13AB7"/>
    <w:rsid w:val="00C13ABC"/>
    <w:rsid w:val="00C13B08"/>
    <w:rsid w:val="00C13B9A"/>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2AA"/>
    <w:rsid w:val="00C173D9"/>
    <w:rsid w:val="00C17470"/>
    <w:rsid w:val="00C174B7"/>
    <w:rsid w:val="00C175B1"/>
    <w:rsid w:val="00C175EC"/>
    <w:rsid w:val="00C1766C"/>
    <w:rsid w:val="00C176D8"/>
    <w:rsid w:val="00C17808"/>
    <w:rsid w:val="00C17AAF"/>
    <w:rsid w:val="00C17C57"/>
    <w:rsid w:val="00C17CED"/>
    <w:rsid w:val="00C20609"/>
    <w:rsid w:val="00C20672"/>
    <w:rsid w:val="00C20762"/>
    <w:rsid w:val="00C2092C"/>
    <w:rsid w:val="00C20A38"/>
    <w:rsid w:val="00C20A9C"/>
    <w:rsid w:val="00C20B1B"/>
    <w:rsid w:val="00C20BC1"/>
    <w:rsid w:val="00C20F69"/>
    <w:rsid w:val="00C211CF"/>
    <w:rsid w:val="00C213F7"/>
    <w:rsid w:val="00C2164A"/>
    <w:rsid w:val="00C216AA"/>
    <w:rsid w:val="00C219DD"/>
    <w:rsid w:val="00C21AE2"/>
    <w:rsid w:val="00C21C54"/>
    <w:rsid w:val="00C21CCA"/>
    <w:rsid w:val="00C21F19"/>
    <w:rsid w:val="00C221CD"/>
    <w:rsid w:val="00C221E4"/>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1E4"/>
    <w:rsid w:val="00C24325"/>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4A"/>
    <w:rsid w:val="00C25D7F"/>
    <w:rsid w:val="00C25D83"/>
    <w:rsid w:val="00C25DF0"/>
    <w:rsid w:val="00C25EC4"/>
    <w:rsid w:val="00C26329"/>
    <w:rsid w:val="00C2639F"/>
    <w:rsid w:val="00C2696E"/>
    <w:rsid w:val="00C26A2D"/>
    <w:rsid w:val="00C26BF2"/>
    <w:rsid w:val="00C26E36"/>
    <w:rsid w:val="00C2707D"/>
    <w:rsid w:val="00C270EB"/>
    <w:rsid w:val="00C27308"/>
    <w:rsid w:val="00C27347"/>
    <w:rsid w:val="00C273E7"/>
    <w:rsid w:val="00C276AF"/>
    <w:rsid w:val="00C27A8E"/>
    <w:rsid w:val="00C27CAE"/>
    <w:rsid w:val="00C27D89"/>
    <w:rsid w:val="00C27ED7"/>
    <w:rsid w:val="00C27EE2"/>
    <w:rsid w:val="00C3019C"/>
    <w:rsid w:val="00C301D9"/>
    <w:rsid w:val="00C302BE"/>
    <w:rsid w:val="00C30637"/>
    <w:rsid w:val="00C30660"/>
    <w:rsid w:val="00C30671"/>
    <w:rsid w:val="00C30B28"/>
    <w:rsid w:val="00C30EC3"/>
    <w:rsid w:val="00C3107B"/>
    <w:rsid w:val="00C310B1"/>
    <w:rsid w:val="00C3113F"/>
    <w:rsid w:val="00C31165"/>
    <w:rsid w:val="00C31297"/>
    <w:rsid w:val="00C312D0"/>
    <w:rsid w:val="00C31334"/>
    <w:rsid w:val="00C3136F"/>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7AF"/>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5CFB"/>
    <w:rsid w:val="00C45F20"/>
    <w:rsid w:val="00C460AC"/>
    <w:rsid w:val="00C46270"/>
    <w:rsid w:val="00C462D1"/>
    <w:rsid w:val="00C466B0"/>
    <w:rsid w:val="00C466F5"/>
    <w:rsid w:val="00C46A55"/>
    <w:rsid w:val="00C46CA9"/>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16"/>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353"/>
    <w:rsid w:val="00C52463"/>
    <w:rsid w:val="00C524F3"/>
    <w:rsid w:val="00C5251B"/>
    <w:rsid w:val="00C52583"/>
    <w:rsid w:val="00C5277A"/>
    <w:rsid w:val="00C52A44"/>
    <w:rsid w:val="00C52CA4"/>
    <w:rsid w:val="00C52EC1"/>
    <w:rsid w:val="00C52F22"/>
    <w:rsid w:val="00C52F3E"/>
    <w:rsid w:val="00C53011"/>
    <w:rsid w:val="00C5309D"/>
    <w:rsid w:val="00C5328B"/>
    <w:rsid w:val="00C53320"/>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135"/>
    <w:rsid w:val="00C562FE"/>
    <w:rsid w:val="00C56B4B"/>
    <w:rsid w:val="00C56D22"/>
    <w:rsid w:val="00C56D46"/>
    <w:rsid w:val="00C57196"/>
    <w:rsid w:val="00C572B8"/>
    <w:rsid w:val="00C5736E"/>
    <w:rsid w:val="00C5767C"/>
    <w:rsid w:val="00C576E7"/>
    <w:rsid w:val="00C5773F"/>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6B4"/>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371"/>
    <w:rsid w:val="00C63508"/>
    <w:rsid w:val="00C63674"/>
    <w:rsid w:val="00C63748"/>
    <w:rsid w:val="00C63B3F"/>
    <w:rsid w:val="00C63BEC"/>
    <w:rsid w:val="00C63C07"/>
    <w:rsid w:val="00C63CB5"/>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56F"/>
    <w:rsid w:val="00C6577F"/>
    <w:rsid w:val="00C657DF"/>
    <w:rsid w:val="00C659EE"/>
    <w:rsid w:val="00C65B55"/>
    <w:rsid w:val="00C65BE1"/>
    <w:rsid w:val="00C65C3D"/>
    <w:rsid w:val="00C65CE4"/>
    <w:rsid w:val="00C65DBF"/>
    <w:rsid w:val="00C65E51"/>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CE"/>
    <w:rsid w:val="00C67BDB"/>
    <w:rsid w:val="00C67BE6"/>
    <w:rsid w:val="00C67E0F"/>
    <w:rsid w:val="00C70018"/>
    <w:rsid w:val="00C700FC"/>
    <w:rsid w:val="00C7019C"/>
    <w:rsid w:val="00C70238"/>
    <w:rsid w:val="00C703E0"/>
    <w:rsid w:val="00C70714"/>
    <w:rsid w:val="00C70775"/>
    <w:rsid w:val="00C707A4"/>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AA"/>
    <w:rsid w:val="00C719DF"/>
    <w:rsid w:val="00C71A62"/>
    <w:rsid w:val="00C71B00"/>
    <w:rsid w:val="00C71B75"/>
    <w:rsid w:val="00C71BF0"/>
    <w:rsid w:val="00C71C5D"/>
    <w:rsid w:val="00C71C7D"/>
    <w:rsid w:val="00C71CCC"/>
    <w:rsid w:val="00C71D8A"/>
    <w:rsid w:val="00C71FF4"/>
    <w:rsid w:val="00C721BD"/>
    <w:rsid w:val="00C7220A"/>
    <w:rsid w:val="00C7221A"/>
    <w:rsid w:val="00C72225"/>
    <w:rsid w:val="00C7225F"/>
    <w:rsid w:val="00C7236C"/>
    <w:rsid w:val="00C7253C"/>
    <w:rsid w:val="00C72662"/>
    <w:rsid w:val="00C72847"/>
    <w:rsid w:val="00C72948"/>
    <w:rsid w:val="00C72951"/>
    <w:rsid w:val="00C729B0"/>
    <w:rsid w:val="00C72C35"/>
    <w:rsid w:val="00C72DA9"/>
    <w:rsid w:val="00C72E6F"/>
    <w:rsid w:val="00C7316A"/>
    <w:rsid w:val="00C73572"/>
    <w:rsid w:val="00C735D8"/>
    <w:rsid w:val="00C73642"/>
    <w:rsid w:val="00C739AB"/>
    <w:rsid w:val="00C73A2D"/>
    <w:rsid w:val="00C73B2E"/>
    <w:rsid w:val="00C73B5C"/>
    <w:rsid w:val="00C73B93"/>
    <w:rsid w:val="00C73EAD"/>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77F66"/>
    <w:rsid w:val="00C80146"/>
    <w:rsid w:val="00C8030F"/>
    <w:rsid w:val="00C8036E"/>
    <w:rsid w:val="00C80539"/>
    <w:rsid w:val="00C80590"/>
    <w:rsid w:val="00C806A8"/>
    <w:rsid w:val="00C806CF"/>
    <w:rsid w:val="00C80AE2"/>
    <w:rsid w:val="00C80B24"/>
    <w:rsid w:val="00C80CF6"/>
    <w:rsid w:val="00C80F9C"/>
    <w:rsid w:val="00C8101C"/>
    <w:rsid w:val="00C811BF"/>
    <w:rsid w:val="00C8132B"/>
    <w:rsid w:val="00C813A5"/>
    <w:rsid w:val="00C813F1"/>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4C"/>
    <w:rsid w:val="00C82B9A"/>
    <w:rsid w:val="00C82CC0"/>
    <w:rsid w:val="00C82DBA"/>
    <w:rsid w:val="00C82DBC"/>
    <w:rsid w:val="00C83252"/>
    <w:rsid w:val="00C83378"/>
    <w:rsid w:val="00C837C9"/>
    <w:rsid w:val="00C838D5"/>
    <w:rsid w:val="00C83E3D"/>
    <w:rsid w:val="00C83E72"/>
    <w:rsid w:val="00C83F01"/>
    <w:rsid w:val="00C83F51"/>
    <w:rsid w:val="00C84224"/>
    <w:rsid w:val="00C847CC"/>
    <w:rsid w:val="00C847DC"/>
    <w:rsid w:val="00C8481E"/>
    <w:rsid w:val="00C84869"/>
    <w:rsid w:val="00C848FF"/>
    <w:rsid w:val="00C84930"/>
    <w:rsid w:val="00C853FB"/>
    <w:rsid w:val="00C85545"/>
    <w:rsid w:val="00C85553"/>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CD2"/>
    <w:rsid w:val="00C86EA8"/>
    <w:rsid w:val="00C87072"/>
    <w:rsid w:val="00C8717F"/>
    <w:rsid w:val="00C875B0"/>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76"/>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74"/>
    <w:rsid w:val="00C939E7"/>
    <w:rsid w:val="00C93A12"/>
    <w:rsid w:val="00C93AE6"/>
    <w:rsid w:val="00C93BA8"/>
    <w:rsid w:val="00C93E9B"/>
    <w:rsid w:val="00C93F31"/>
    <w:rsid w:val="00C9410B"/>
    <w:rsid w:val="00C94134"/>
    <w:rsid w:val="00C941DB"/>
    <w:rsid w:val="00C942BD"/>
    <w:rsid w:val="00C943A0"/>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951"/>
    <w:rsid w:val="00C96E0F"/>
    <w:rsid w:val="00C96E70"/>
    <w:rsid w:val="00C96EDA"/>
    <w:rsid w:val="00C96EE1"/>
    <w:rsid w:val="00C970F1"/>
    <w:rsid w:val="00C971FE"/>
    <w:rsid w:val="00C97206"/>
    <w:rsid w:val="00C973A1"/>
    <w:rsid w:val="00C973C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3"/>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C43"/>
    <w:rsid w:val="00CA3E33"/>
    <w:rsid w:val="00CA3EB5"/>
    <w:rsid w:val="00CA3FE2"/>
    <w:rsid w:val="00CA42D1"/>
    <w:rsid w:val="00CA4585"/>
    <w:rsid w:val="00CA462D"/>
    <w:rsid w:val="00CA47F0"/>
    <w:rsid w:val="00CA4A62"/>
    <w:rsid w:val="00CA4A78"/>
    <w:rsid w:val="00CA4C45"/>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39"/>
    <w:rsid w:val="00CA70F7"/>
    <w:rsid w:val="00CA727C"/>
    <w:rsid w:val="00CA7639"/>
    <w:rsid w:val="00CA7884"/>
    <w:rsid w:val="00CA7A0F"/>
    <w:rsid w:val="00CA7B7E"/>
    <w:rsid w:val="00CA7BDA"/>
    <w:rsid w:val="00CB0028"/>
    <w:rsid w:val="00CB0258"/>
    <w:rsid w:val="00CB03E6"/>
    <w:rsid w:val="00CB0529"/>
    <w:rsid w:val="00CB061D"/>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B8B"/>
    <w:rsid w:val="00CB2FA7"/>
    <w:rsid w:val="00CB3378"/>
    <w:rsid w:val="00CB35A8"/>
    <w:rsid w:val="00CB390C"/>
    <w:rsid w:val="00CB39F5"/>
    <w:rsid w:val="00CB3CA2"/>
    <w:rsid w:val="00CB3D58"/>
    <w:rsid w:val="00CB3E7C"/>
    <w:rsid w:val="00CB45DF"/>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6FF0"/>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78"/>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327"/>
    <w:rsid w:val="00CC35AE"/>
    <w:rsid w:val="00CC3705"/>
    <w:rsid w:val="00CC37C6"/>
    <w:rsid w:val="00CC38FC"/>
    <w:rsid w:val="00CC3948"/>
    <w:rsid w:val="00CC3B93"/>
    <w:rsid w:val="00CC3BFA"/>
    <w:rsid w:val="00CC3C06"/>
    <w:rsid w:val="00CC3CB2"/>
    <w:rsid w:val="00CC3D8F"/>
    <w:rsid w:val="00CC3F29"/>
    <w:rsid w:val="00CC4000"/>
    <w:rsid w:val="00CC411D"/>
    <w:rsid w:val="00CC4431"/>
    <w:rsid w:val="00CC4475"/>
    <w:rsid w:val="00CC44B3"/>
    <w:rsid w:val="00CC4631"/>
    <w:rsid w:val="00CC4917"/>
    <w:rsid w:val="00CC497B"/>
    <w:rsid w:val="00CC4B6E"/>
    <w:rsid w:val="00CC4CBE"/>
    <w:rsid w:val="00CC4E97"/>
    <w:rsid w:val="00CC4F1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0EC"/>
    <w:rsid w:val="00CD1311"/>
    <w:rsid w:val="00CD1409"/>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0D7"/>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0F7"/>
    <w:rsid w:val="00CD6290"/>
    <w:rsid w:val="00CD64B4"/>
    <w:rsid w:val="00CD64C7"/>
    <w:rsid w:val="00CD66C4"/>
    <w:rsid w:val="00CD67C6"/>
    <w:rsid w:val="00CD694C"/>
    <w:rsid w:val="00CD6993"/>
    <w:rsid w:val="00CD6BE8"/>
    <w:rsid w:val="00CD6C11"/>
    <w:rsid w:val="00CD70FE"/>
    <w:rsid w:val="00CD7171"/>
    <w:rsid w:val="00CD7278"/>
    <w:rsid w:val="00CD741E"/>
    <w:rsid w:val="00CD7467"/>
    <w:rsid w:val="00CD74E7"/>
    <w:rsid w:val="00CD74F2"/>
    <w:rsid w:val="00CD7521"/>
    <w:rsid w:val="00CD7580"/>
    <w:rsid w:val="00CD75C2"/>
    <w:rsid w:val="00CD77E3"/>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0EDE"/>
    <w:rsid w:val="00CE10DF"/>
    <w:rsid w:val="00CE127B"/>
    <w:rsid w:val="00CE195E"/>
    <w:rsid w:val="00CE1A46"/>
    <w:rsid w:val="00CE210F"/>
    <w:rsid w:val="00CE213A"/>
    <w:rsid w:val="00CE214B"/>
    <w:rsid w:val="00CE22B7"/>
    <w:rsid w:val="00CE23A0"/>
    <w:rsid w:val="00CE25AB"/>
    <w:rsid w:val="00CE25D6"/>
    <w:rsid w:val="00CE26A1"/>
    <w:rsid w:val="00CE2702"/>
    <w:rsid w:val="00CE271C"/>
    <w:rsid w:val="00CE2859"/>
    <w:rsid w:val="00CE2A00"/>
    <w:rsid w:val="00CE2E67"/>
    <w:rsid w:val="00CE2E73"/>
    <w:rsid w:val="00CE316A"/>
    <w:rsid w:val="00CE32D1"/>
    <w:rsid w:val="00CE33A3"/>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5DC6"/>
    <w:rsid w:val="00CE61EC"/>
    <w:rsid w:val="00CE6232"/>
    <w:rsid w:val="00CE64FB"/>
    <w:rsid w:val="00CE6699"/>
    <w:rsid w:val="00CE67F4"/>
    <w:rsid w:val="00CE68DA"/>
    <w:rsid w:val="00CE6909"/>
    <w:rsid w:val="00CE6932"/>
    <w:rsid w:val="00CE6A24"/>
    <w:rsid w:val="00CE6BD0"/>
    <w:rsid w:val="00CE6D83"/>
    <w:rsid w:val="00CE6E4D"/>
    <w:rsid w:val="00CE72D7"/>
    <w:rsid w:val="00CE75FB"/>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7FF"/>
    <w:rsid w:val="00CF29CB"/>
    <w:rsid w:val="00CF2C83"/>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A33"/>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86F"/>
    <w:rsid w:val="00D00A84"/>
    <w:rsid w:val="00D00B45"/>
    <w:rsid w:val="00D00B97"/>
    <w:rsid w:val="00D00D31"/>
    <w:rsid w:val="00D00EA6"/>
    <w:rsid w:val="00D00FCD"/>
    <w:rsid w:val="00D011D9"/>
    <w:rsid w:val="00D0128D"/>
    <w:rsid w:val="00D012EC"/>
    <w:rsid w:val="00D019DE"/>
    <w:rsid w:val="00D01A22"/>
    <w:rsid w:val="00D01A78"/>
    <w:rsid w:val="00D01D6B"/>
    <w:rsid w:val="00D0213F"/>
    <w:rsid w:val="00D0240D"/>
    <w:rsid w:val="00D02533"/>
    <w:rsid w:val="00D0268A"/>
    <w:rsid w:val="00D027A2"/>
    <w:rsid w:val="00D027E6"/>
    <w:rsid w:val="00D0287B"/>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06"/>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789"/>
    <w:rsid w:val="00D068DF"/>
    <w:rsid w:val="00D06A08"/>
    <w:rsid w:val="00D06C67"/>
    <w:rsid w:val="00D06D3F"/>
    <w:rsid w:val="00D06E20"/>
    <w:rsid w:val="00D070F5"/>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0F"/>
    <w:rsid w:val="00D11173"/>
    <w:rsid w:val="00D1120A"/>
    <w:rsid w:val="00D11249"/>
    <w:rsid w:val="00D114A3"/>
    <w:rsid w:val="00D11570"/>
    <w:rsid w:val="00D11756"/>
    <w:rsid w:val="00D119C9"/>
    <w:rsid w:val="00D11C84"/>
    <w:rsid w:val="00D11EAF"/>
    <w:rsid w:val="00D11F48"/>
    <w:rsid w:val="00D125B5"/>
    <w:rsid w:val="00D126FF"/>
    <w:rsid w:val="00D12873"/>
    <w:rsid w:val="00D12ABA"/>
    <w:rsid w:val="00D12AE8"/>
    <w:rsid w:val="00D12B48"/>
    <w:rsid w:val="00D12B6E"/>
    <w:rsid w:val="00D12B97"/>
    <w:rsid w:val="00D12BC8"/>
    <w:rsid w:val="00D12D7D"/>
    <w:rsid w:val="00D12E82"/>
    <w:rsid w:val="00D1318C"/>
    <w:rsid w:val="00D1336C"/>
    <w:rsid w:val="00D1343A"/>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7E"/>
    <w:rsid w:val="00D23B8D"/>
    <w:rsid w:val="00D23BC6"/>
    <w:rsid w:val="00D23C15"/>
    <w:rsid w:val="00D23C40"/>
    <w:rsid w:val="00D23C99"/>
    <w:rsid w:val="00D23CCF"/>
    <w:rsid w:val="00D23E32"/>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0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1FA"/>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15"/>
    <w:rsid w:val="00D3294E"/>
    <w:rsid w:val="00D32C0A"/>
    <w:rsid w:val="00D32C20"/>
    <w:rsid w:val="00D32D67"/>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DF5"/>
    <w:rsid w:val="00D33E6C"/>
    <w:rsid w:val="00D3413F"/>
    <w:rsid w:val="00D341E1"/>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17"/>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37D59"/>
    <w:rsid w:val="00D40067"/>
    <w:rsid w:val="00D400BB"/>
    <w:rsid w:val="00D401DC"/>
    <w:rsid w:val="00D40421"/>
    <w:rsid w:val="00D404B8"/>
    <w:rsid w:val="00D404E5"/>
    <w:rsid w:val="00D40637"/>
    <w:rsid w:val="00D40724"/>
    <w:rsid w:val="00D407F1"/>
    <w:rsid w:val="00D40A82"/>
    <w:rsid w:val="00D40B72"/>
    <w:rsid w:val="00D40B91"/>
    <w:rsid w:val="00D40C51"/>
    <w:rsid w:val="00D40D08"/>
    <w:rsid w:val="00D40D1E"/>
    <w:rsid w:val="00D40D98"/>
    <w:rsid w:val="00D40F17"/>
    <w:rsid w:val="00D40FE8"/>
    <w:rsid w:val="00D4111F"/>
    <w:rsid w:val="00D41277"/>
    <w:rsid w:val="00D412DF"/>
    <w:rsid w:val="00D41392"/>
    <w:rsid w:val="00D4149A"/>
    <w:rsid w:val="00D414E6"/>
    <w:rsid w:val="00D41560"/>
    <w:rsid w:val="00D41566"/>
    <w:rsid w:val="00D4174D"/>
    <w:rsid w:val="00D4175E"/>
    <w:rsid w:val="00D41876"/>
    <w:rsid w:val="00D41955"/>
    <w:rsid w:val="00D41A17"/>
    <w:rsid w:val="00D41ACA"/>
    <w:rsid w:val="00D41B09"/>
    <w:rsid w:val="00D41E0C"/>
    <w:rsid w:val="00D41F62"/>
    <w:rsid w:val="00D422EC"/>
    <w:rsid w:val="00D4231F"/>
    <w:rsid w:val="00D42545"/>
    <w:rsid w:val="00D425BF"/>
    <w:rsid w:val="00D429A7"/>
    <w:rsid w:val="00D429E6"/>
    <w:rsid w:val="00D429FC"/>
    <w:rsid w:val="00D42AE9"/>
    <w:rsid w:val="00D42B32"/>
    <w:rsid w:val="00D42D2B"/>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ABF"/>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43"/>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32"/>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5B6"/>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83"/>
    <w:rsid w:val="00D535E1"/>
    <w:rsid w:val="00D53626"/>
    <w:rsid w:val="00D53634"/>
    <w:rsid w:val="00D53657"/>
    <w:rsid w:val="00D5373B"/>
    <w:rsid w:val="00D538C8"/>
    <w:rsid w:val="00D53902"/>
    <w:rsid w:val="00D53A61"/>
    <w:rsid w:val="00D53CD4"/>
    <w:rsid w:val="00D542AF"/>
    <w:rsid w:val="00D54345"/>
    <w:rsid w:val="00D54373"/>
    <w:rsid w:val="00D543A5"/>
    <w:rsid w:val="00D546C9"/>
    <w:rsid w:val="00D548B3"/>
    <w:rsid w:val="00D54994"/>
    <w:rsid w:val="00D54A24"/>
    <w:rsid w:val="00D54A48"/>
    <w:rsid w:val="00D54B61"/>
    <w:rsid w:val="00D54E00"/>
    <w:rsid w:val="00D54E31"/>
    <w:rsid w:val="00D54EC6"/>
    <w:rsid w:val="00D55122"/>
    <w:rsid w:val="00D55170"/>
    <w:rsid w:val="00D55494"/>
    <w:rsid w:val="00D55499"/>
    <w:rsid w:val="00D55525"/>
    <w:rsid w:val="00D5561F"/>
    <w:rsid w:val="00D55C61"/>
    <w:rsid w:val="00D55CE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0F32"/>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0D"/>
    <w:rsid w:val="00D641E5"/>
    <w:rsid w:val="00D64260"/>
    <w:rsid w:val="00D643CF"/>
    <w:rsid w:val="00D644D1"/>
    <w:rsid w:val="00D644F6"/>
    <w:rsid w:val="00D6491D"/>
    <w:rsid w:val="00D64988"/>
    <w:rsid w:val="00D64B13"/>
    <w:rsid w:val="00D64C00"/>
    <w:rsid w:val="00D65002"/>
    <w:rsid w:val="00D6516A"/>
    <w:rsid w:val="00D65359"/>
    <w:rsid w:val="00D65380"/>
    <w:rsid w:val="00D65464"/>
    <w:rsid w:val="00D655FE"/>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5A3"/>
    <w:rsid w:val="00D73751"/>
    <w:rsid w:val="00D73768"/>
    <w:rsid w:val="00D73A08"/>
    <w:rsid w:val="00D73CF6"/>
    <w:rsid w:val="00D73E89"/>
    <w:rsid w:val="00D73FBE"/>
    <w:rsid w:val="00D741FD"/>
    <w:rsid w:val="00D74303"/>
    <w:rsid w:val="00D743E2"/>
    <w:rsid w:val="00D7450F"/>
    <w:rsid w:val="00D7455E"/>
    <w:rsid w:val="00D745CA"/>
    <w:rsid w:val="00D74A53"/>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118"/>
    <w:rsid w:val="00D84400"/>
    <w:rsid w:val="00D84436"/>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E59"/>
    <w:rsid w:val="00D90E96"/>
    <w:rsid w:val="00D90E9C"/>
    <w:rsid w:val="00D90F18"/>
    <w:rsid w:val="00D90FB9"/>
    <w:rsid w:val="00D910B0"/>
    <w:rsid w:val="00D9138A"/>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94"/>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2DD"/>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8E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69E0"/>
    <w:rsid w:val="00DA70E2"/>
    <w:rsid w:val="00DA7187"/>
    <w:rsid w:val="00DA728C"/>
    <w:rsid w:val="00DA732A"/>
    <w:rsid w:val="00DA73B7"/>
    <w:rsid w:val="00DA751E"/>
    <w:rsid w:val="00DA762F"/>
    <w:rsid w:val="00DA7793"/>
    <w:rsid w:val="00DA77BE"/>
    <w:rsid w:val="00DA7974"/>
    <w:rsid w:val="00DA7A56"/>
    <w:rsid w:val="00DA7DEF"/>
    <w:rsid w:val="00DA7E99"/>
    <w:rsid w:val="00DB00E4"/>
    <w:rsid w:val="00DB028B"/>
    <w:rsid w:val="00DB04E2"/>
    <w:rsid w:val="00DB06D5"/>
    <w:rsid w:val="00DB0AC1"/>
    <w:rsid w:val="00DB0B18"/>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03"/>
    <w:rsid w:val="00DB2BAB"/>
    <w:rsid w:val="00DB2D44"/>
    <w:rsid w:val="00DB2DA0"/>
    <w:rsid w:val="00DB3187"/>
    <w:rsid w:val="00DB318D"/>
    <w:rsid w:val="00DB3417"/>
    <w:rsid w:val="00DB35BB"/>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4D"/>
    <w:rsid w:val="00DB4DA3"/>
    <w:rsid w:val="00DB4E31"/>
    <w:rsid w:val="00DB4E5D"/>
    <w:rsid w:val="00DB527A"/>
    <w:rsid w:val="00DB52BF"/>
    <w:rsid w:val="00DB53FE"/>
    <w:rsid w:val="00DB54B7"/>
    <w:rsid w:val="00DB55AD"/>
    <w:rsid w:val="00DB58B7"/>
    <w:rsid w:val="00DB58F9"/>
    <w:rsid w:val="00DB59D4"/>
    <w:rsid w:val="00DB5E4A"/>
    <w:rsid w:val="00DB6128"/>
    <w:rsid w:val="00DB616A"/>
    <w:rsid w:val="00DB630E"/>
    <w:rsid w:val="00DB6329"/>
    <w:rsid w:val="00DB6354"/>
    <w:rsid w:val="00DB647E"/>
    <w:rsid w:val="00DB6602"/>
    <w:rsid w:val="00DB688E"/>
    <w:rsid w:val="00DB6A0D"/>
    <w:rsid w:val="00DB6B90"/>
    <w:rsid w:val="00DB6F6E"/>
    <w:rsid w:val="00DB7079"/>
    <w:rsid w:val="00DB7087"/>
    <w:rsid w:val="00DB71DF"/>
    <w:rsid w:val="00DB7202"/>
    <w:rsid w:val="00DB7204"/>
    <w:rsid w:val="00DB7258"/>
    <w:rsid w:val="00DB72C1"/>
    <w:rsid w:val="00DB7519"/>
    <w:rsid w:val="00DB77C1"/>
    <w:rsid w:val="00DB78C8"/>
    <w:rsid w:val="00DB7955"/>
    <w:rsid w:val="00DB79F5"/>
    <w:rsid w:val="00DB7A77"/>
    <w:rsid w:val="00DB7C1E"/>
    <w:rsid w:val="00DB7D9C"/>
    <w:rsid w:val="00DB7DE4"/>
    <w:rsid w:val="00DB7FE5"/>
    <w:rsid w:val="00DB7FF0"/>
    <w:rsid w:val="00DC01A5"/>
    <w:rsid w:val="00DC02A7"/>
    <w:rsid w:val="00DC02FA"/>
    <w:rsid w:val="00DC0338"/>
    <w:rsid w:val="00DC0E13"/>
    <w:rsid w:val="00DC13D8"/>
    <w:rsid w:val="00DC14D0"/>
    <w:rsid w:val="00DC1825"/>
    <w:rsid w:val="00DC18DF"/>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807"/>
    <w:rsid w:val="00DC2A11"/>
    <w:rsid w:val="00DC2BAB"/>
    <w:rsid w:val="00DC2D24"/>
    <w:rsid w:val="00DC2FEA"/>
    <w:rsid w:val="00DC3389"/>
    <w:rsid w:val="00DC3A8C"/>
    <w:rsid w:val="00DC3E02"/>
    <w:rsid w:val="00DC3E31"/>
    <w:rsid w:val="00DC3EAC"/>
    <w:rsid w:val="00DC4292"/>
    <w:rsid w:val="00DC434C"/>
    <w:rsid w:val="00DC445A"/>
    <w:rsid w:val="00DC44F7"/>
    <w:rsid w:val="00DC4514"/>
    <w:rsid w:val="00DC47CF"/>
    <w:rsid w:val="00DC48B3"/>
    <w:rsid w:val="00DC4976"/>
    <w:rsid w:val="00DC4A92"/>
    <w:rsid w:val="00DC4AD9"/>
    <w:rsid w:val="00DC4B8D"/>
    <w:rsid w:val="00DC4D72"/>
    <w:rsid w:val="00DC4D82"/>
    <w:rsid w:val="00DC4DBB"/>
    <w:rsid w:val="00DC4EBD"/>
    <w:rsid w:val="00DC4ECF"/>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2F1"/>
    <w:rsid w:val="00DC7309"/>
    <w:rsid w:val="00DC731D"/>
    <w:rsid w:val="00DC7337"/>
    <w:rsid w:val="00DC73C0"/>
    <w:rsid w:val="00DC7538"/>
    <w:rsid w:val="00DC7567"/>
    <w:rsid w:val="00DC7716"/>
    <w:rsid w:val="00DC7796"/>
    <w:rsid w:val="00DC7822"/>
    <w:rsid w:val="00DC7DBB"/>
    <w:rsid w:val="00DC7EA7"/>
    <w:rsid w:val="00DC7FC9"/>
    <w:rsid w:val="00DD0009"/>
    <w:rsid w:val="00DD000C"/>
    <w:rsid w:val="00DD01C6"/>
    <w:rsid w:val="00DD02B5"/>
    <w:rsid w:val="00DD03F7"/>
    <w:rsid w:val="00DD056F"/>
    <w:rsid w:val="00DD062B"/>
    <w:rsid w:val="00DD0AD3"/>
    <w:rsid w:val="00DD0B1A"/>
    <w:rsid w:val="00DD0BE9"/>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67"/>
    <w:rsid w:val="00DD48B7"/>
    <w:rsid w:val="00DD48D2"/>
    <w:rsid w:val="00DD493C"/>
    <w:rsid w:val="00DD4CDD"/>
    <w:rsid w:val="00DD4CF3"/>
    <w:rsid w:val="00DD4D5B"/>
    <w:rsid w:val="00DD4DBC"/>
    <w:rsid w:val="00DD4E84"/>
    <w:rsid w:val="00DD5337"/>
    <w:rsid w:val="00DD581E"/>
    <w:rsid w:val="00DD5D6F"/>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BC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CE6"/>
    <w:rsid w:val="00DE3D0F"/>
    <w:rsid w:val="00DE3D9A"/>
    <w:rsid w:val="00DE3DB2"/>
    <w:rsid w:val="00DE3E24"/>
    <w:rsid w:val="00DE3FD3"/>
    <w:rsid w:val="00DE451A"/>
    <w:rsid w:val="00DE45EA"/>
    <w:rsid w:val="00DE4689"/>
    <w:rsid w:val="00DE4833"/>
    <w:rsid w:val="00DE48E6"/>
    <w:rsid w:val="00DE4903"/>
    <w:rsid w:val="00DE4918"/>
    <w:rsid w:val="00DE4939"/>
    <w:rsid w:val="00DE4B75"/>
    <w:rsid w:val="00DE4BE0"/>
    <w:rsid w:val="00DE4DB5"/>
    <w:rsid w:val="00DE4E54"/>
    <w:rsid w:val="00DE5145"/>
    <w:rsid w:val="00DE514C"/>
    <w:rsid w:val="00DE52E6"/>
    <w:rsid w:val="00DE531B"/>
    <w:rsid w:val="00DE568C"/>
    <w:rsid w:val="00DE5697"/>
    <w:rsid w:val="00DE5A1C"/>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04"/>
    <w:rsid w:val="00DE7C30"/>
    <w:rsid w:val="00DE7F68"/>
    <w:rsid w:val="00DF003C"/>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5E"/>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84"/>
    <w:rsid w:val="00DF5FD9"/>
    <w:rsid w:val="00DF6360"/>
    <w:rsid w:val="00DF6590"/>
    <w:rsid w:val="00DF6618"/>
    <w:rsid w:val="00DF686B"/>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976"/>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7E"/>
    <w:rsid w:val="00E017D9"/>
    <w:rsid w:val="00E01D13"/>
    <w:rsid w:val="00E01D5B"/>
    <w:rsid w:val="00E01FF2"/>
    <w:rsid w:val="00E020E8"/>
    <w:rsid w:val="00E0211D"/>
    <w:rsid w:val="00E02171"/>
    <w:rsid w:val="00E022DE"/>
    <w:rsid w:val="00E02936"/>
    <w:rsid w:val="00E029E2"/>
    <w:rsid w:val="00E029FB"/>
    <w:rsid w:val="00E02B36"/>
    <w:rsid w:val="00E02DD9"/>
    <w:rsid w:val="00E02F56"/>
    <w:rsid w:val="00E02FE6"/>
    <w:rsid w:val="00E0319B"/>
    <w:rsid w:val="00E03347"/>
    <w:rsid w:val="00E033CF"/>
    <w:rsid w:val="00E034D3"/>
    <w:rsid w:val="00E03729"/>
    <w:rsid w:val="00E03753"/>
    <w:rsid w:val="00E039FE"/>
    <w:rsid w:val="00E03AD1"/>
    <w:rsid w:val="00E03B7F"/>
    <w:rsid w:val="00E03CB5"/>
    <w:rsid w:val="00E03DAD"/>
    <w:rsid w:val="00E03DE8"/>
    <w:rsid w:val="00E03F49"/>
    <w:rsid w:val="00E03FC3"/>
    <w:rsid w:val="00E040BC"/>
    <w:rsid w:val="00E041B3"/>
    <w:rsid w:val="00E043D5"/>
    <w:rsid w:val="00E044BB"/>
    <w:rsid w:val="00E047EB"/>
    <w:rsid w:val="00E04AF3"/>
    <w:rsid w:val="00E04F8A"/>
    <w:rsid w:val="00E04FEA"/>
    <w:rsid w:val="00E05079"/>
    <w:rsid w:val="00E0594D"/>
    <w:rsid w:val="00E05A6C"/>
    <w:rsid w:val="00E05BA3"/>
    <w:rsid w:val="00E05CB6"/>
    <w:rsid w:val="00E05D54"/>
    <w:rsid w:val="00E05D75"/>
    <w:rsid w:val="00E05E05"/>
    <w:rsid w:val="00E06052"/>
    <w:rsid w:val="00E0609E"/>
    <w:rsid w:val="00E062F4"/>
    <w:rsid w:val="00E06478"/>
    <w:rsid w:val="00E064DB"/>
    <w:rsid w:val="00E067D6"/>
    <w:rsid w:val="00E0686B"/>
    <w:rsid w:val="00E06979"/>
    <w:rsid w:val="00E069C2"/>
    <w:rsid w:val="00E06CE8"/>
    <w:rsid w:val="00E06F44"/>
    <w:rsid w:val="00E06FFD"/>
    <w:rsid w:val="00E07118"/>
    <w:rsid w:val="00E071B1"/>
    <w:rsid w:val="00E07444"/>
    <w:rsid w:val="00E07584"/>
    <w:rsid w:val="00E075BA"/>
    <w:rsid w:val="00E07632"/>
    <w:rsid w:val="00E0799E"/>
    <w:rsid w:val="00E07AD8"/>
    <w:rsid w:val="00E07B76"/>
    <w:rsid w:val="00E07BBA"/>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96"/>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AA8"/>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0B9"/>
    <w:rsid w:val="00E221BB"/>
    <w:rsid w:val="00E22226"/>
    <w:rsid w:val="00E22309"/>
    <w:rsid w:val="00E22683"/>
    <w:rsid w:val="00E227F3"/>
    <w:rsid w:val="00E22959"/>
    <w:rsid w:val="00E22A35"/>
    <w:rsid w:val="00E22B4B"/>
    <w:rsid w:val="00E22BF6"/>
    <w:rsid w:val="00E22C42"/>
    <w:rsid w:val="00E22E2A"/>
    <w:rsid w:val="00E22E5F"/>
    <w:rsid w:val="00E22F9A"/>
    <w:rsid w:val="00E231CD"/>
    <w:rsid w:val="00E2320F"/>
    <w:rsid w:val="00E23277"/>
    <w:rsid w:val="00E2341F"/>
    <w:rsid w:val="00E239AC"/>
    <w:rsid w:val="00E23A27"/>
    <w:rsid w:val="00E23A6B"/>
    <w:rsid w:val="00E23BC5"/>
    <w:rsid w:val="00E23D76"/>
    <w:rsid w:val="00E23DDF"/>
    <w:rsid w:val="00E23E13"/>
    <w:rsid w:val="00E23F68"/>
    <w:rsid w:val="00E240DE"/>
    <w:rsid w:val="00E24317"/>
    <w:rsid w:val="00E243FC"/>
    <w:rsid w:val="00E244D0"/>
    <w:rsid w:val="00E245A5"/>
    <w:rsid w:val="00E24611"/>
    <w:rsid w:val="00E24742"/>
    <w:rsid w:val="00E24818"/>
    <w:rsid w:val="00E24BF7"/>
    <w:rsid w:val="00E24DB4"/>
    <w:rsid w:val="00E24FE7"/>
    <w:rsid w:val="00E2511D"/>
    <w:rsid w:val="00E25315"/>
    <w:rsid w:val="00E254DD"/>
    <w:rsid w:val="00E256EE"/>
    <w:rsid w:val="00E25712"/>
    <w:rsid w:val="00E25A1D"/>
    <w:rsid w:val="00E25A99"/>
    <w:rsid w:val="00E25C03"/>
    <w:rsid w:val="00E25C29"/>
    <w:rsid w:val="00E25C46"/>
    <w:rsid w:val="00E25CBD"/>
    <w:rsid w:val="00E25ED1"/>
    <w:rsid w:val="00E26080"/>
    <w:rsid w:val="00E2608F"/>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40E"/>
    <w:rsid w:val="00E27721"/>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7B4"/>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CF2"/>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32"/>
    <w:rsid w:val="00E35072"/>
    <w:rsid w:val="00E351A5"/>
    <w:rsid w:val="00E35307"/>
    <w:rsid w:val="00E3546A"/>
    <w:rsid w:val="00E354D3"/>
    <w:rsid w:val="00E355F5"/>
    <w:rsid w:val="00E35991"/>
    <w:rsid w:val="00E35C12"/>
    <w:rsid w:val="00E36053"/>
    <w:rsid w:val="00E36155"/>
    <w:rsid w:val="00E3616E"/>
    <w:rsid w:val="00E3638B"/>
    <w:rsid w:val="00E363D9"/>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7A3"/>
    <w:rsid w:val="00E37847"/>
    <w:rsid w:val="00E3793D"/>
    <w:rsid w:val="00E37BF9"/>
    <w:rsid w:val="00E37C51"/>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BC3"/>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68"/>
    <w:rsid w:val="00E42FE4"/>
    <w:rsid w:val="00E4331D"/>
    <w:rsid w:val="00E43576"/>
    <w:rsid w:val="00E436CF"/>
    <w:rsid w:val="00E43988"/>
    <w:rsid w:val="00E439D6"/>
    <w:rsid w:val="00E43A29"/>
    <w:rsid w:val="00E43C32"/>
    <w:rsid w:val="00E43DDA"/>
    <w:rsid w:val="00E43DDD"/>
    <w:rsid w:val="00E43DFB"/>
    <w:rsid w:val="00E43EB6"/>
    <w:rsid w:val="00E440C9"/>
    <w:rsid w:val="00E44165"/>
    <w:rsid w:val="00E4443A"/>
    <w:rsid w:val="00E444CE"/>
    <w:rsid w:val="00E446E6"/>
    <w:rsid w:val="00E44746"/>
    <w:rsid w:val="00E448A0"/>
    <w:rsid w:val="00E44933"/>
    <w:rsid w:val="00E44A5A"/>
    <w:rsid w:val="00E44BD1"/>
    <w:rsid w:val="00E44C06"/>
    <w:rsid w:val="00E44CF1"/>
    <w:rsid w:val="00E44E45"/>
    <w:rsid w:val="00E44F48"/>
    <w:rsid w:val="00E44FBE"/>
    <w:rsid w:val="00E45060"/>
    <w:rsid w:val="00E45186"/>
    <w:rsid w:val="00E453CA"/>
    <w:rsid w:val="00E4565D"/>
    <w:rsid w:val="00E4568E"/>
    <w:rsid w:val="00E459C5"/>
    <w:rsid w:val="00E45AC3"/>
    <w:rsid w:val="00E45CA5"/>
    <w:rsid w:val="00E45D5B"/>
    <w:rsid w:val="00E45DC1"/>
    <w:rsid w:val="00E461D0"/>
    <w:rsid w:val="00E462E1"/>
    <w:rsid w:val="00E46315"/>
    <w:rsid w:val="00E463A9"/>
    <w:rsid w:val="00E4641B"/>
    <w:rsid w:val="00E46512"/>
    <w:rsid w:val="00E468A1"/>
    <w:rsid w:val="00E468A5"/>
    <w:rsid w:val="00E46A5F"/>
    <w:rsid w:val="00E46B10"/>
    <w:rsid w:val="00E46B4A"/>
    <w:rsid w:val="00E46B6F"/>
    <w:rsid w:val="00E46BE3"/>
    <w:rsid w:val="00E46F07"/>
    <w:rsid w:val="00E46F1E"/>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2FB"/>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E06"/>
    <w:rsid w:val="00E52F6E"/>
    <w:rsid w:val="00E52FC3"/>
    <w:rsid w:val="00E53178"/>
    <w:rsid w:val="00E53186"/>
    <w:rsid w:val="00E535E2"/>
    <w:rsid w:val="00E53626"/>
    <w:rsid w:val="00E5366F"/>
    <w:rsid w:val="00E5368E"/>
    <w:rsid w:val="00E5371A"/>
    <w:rsid w:val="00E53FCC"/>
    <w:rsid w:val="00E54035"/>
    <w:rsid w:val="00E5411A"/>
    <w:rsid w:val="00E54132"/>
    <w:rsid w:val="00E545D5"/>
    <w:rsid w:val="00E5479F"/>
    <w:rsid w:val="00E549BB"/>
    <w:rsid w:val="00E549EB"/>
    <w:rsid w:val="00E54A9F"/>
    <w:rsid w:val="00E54CE2"/>
    <w:rsid w:val="00E54E7A"/>
    <w:rsid w:val="00E551E6"/>
    <w:rsid w:val="00E553A9"/>
    <w:rsid w:val="00E55534"/>
    <w:rsid w:val="00E55633"/>
    <w:rsid w:val="00E55635"/>
    <w:rsid w:val="00E55722"/>
    <w:rsid w:val="00E557EB"/>
    <w:rsid w:val="00E55B7E"/>
    <w:rsid w:val="00E55DB6"/>
    <w:rsid w:val="00E55EA6"/>
    <w:rsid w:val="00E55F02"/>
    <w:rsid w:val="00E5603B"/>
    <w:rsid w:val="00E562DE"/>
    <w:rsid w:val="00E56598"/>
    <w:rsid w:val="00E568A0"/>
    <w:rsid w:val="00E56D56"/>
    <w:rsid w:val="00E56E34"/>
    <w:rsid w:val="00E56FDA"/>
    <w:rsid w:val="00E570C8"/>
    <w:rsid w:val="00E572D9"/>
    <w:rsid w:val="00E57395"/>
    <w:rsid w:val="00E574E2"/>
    <w:rsid w:val="00E5764D"/>
    <w:rsid w:val="00E577FA"/>
    <w:rsid w:val="00E57931"/>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B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14"/>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DDC"/>
    <w:rsid w:val="00E70E6E"/>
    <w:rsid w:val="00E70EAA"/>
    <w:rsid w:val="00E70EB5"/>
    <w:rsid w:val="00E70ECA"/>
    <w:rsid w:val="00E710B5"/>
    <w:rsid w:val="00E710D0"/>
    <w:rsid w:val="00E7149B"/>
    <w:rsid w:val="00E717E0"/>
    <w:rsid w:val="00E7185A"/>
    <w:rsid w:val="00E718D2"/>
    <w:rsid w:val="00E71977"/>
    <w:rsid w:val="00E719F5"/>
    <w:rsid w:val="00E71B2D"/>
    <w:rsid w:val="00E71E4A"/>
    <w:rsid w:val="00E722F0"/>
    <w:rsid w:val="00E72725"/>
    <w:rsid w:val="00E72927"/>
    <w:rsid w:val="00E72B2C"/>
    <w:rsid w:val="00E72E50"/>
    <w:rsid w:val="00E72F0A"/>
    <w:rsid w:val="00E73167"/>
    <w:rsid w:val="00E7317B"/>
    <w:rsid w:val="00E73463"/>
    <w:rsid w:val="00E7346C"/>
    <w:rsid w:val="00E734E7"/>
    <w:rsid w:val="00E73571"/>
    <w:rsid w:val="00E73659"/>
    <w:rsid w:val="00E736D3"/>
    <w:rsid w:val="00E737B8"/>
    <w:rsid w:val="00E7382D"/>
    <w:rsid w:val="00E73C62"/>
    <w:rsid w:val="00E73D5B"/>
    <w:rsid w:val="00E73DD6"/>
    <w:rsid w:val="00E73E6E"/>
    <w:rsid w:val="00E73E90"/>
    <w:rsid w:val="00E74270"/>
    <w:rsid w:val="00E74285"/>
    <w:rsid w:val="00E742D3"/>
    <w:rsid w:val="00E7460D"/>
    <w:rsid w:val="00E74636"/>
    <w:rsid w:val="00E7466A"/>
    <w:rsid w:val="00E748A6"/>
    <w:rsid w:val="00E748E9"/>
    <w:rsid w:val="00E74997"/>
    <w:rsid w:val="00E74BD8"/>
    <w:rsid w:val="00E74CF1"/>
    <w:rsid w:val="00E74D5D"/>
    <w:rsid w:val="00E74E16"/>
    <w:rsid w:val="00E75179"/>
    <w:rsid w:val="00E756CD"/>
    <w:rsid w:val="00E7572A"/>
    <w:rsid w:val="00E759A7"/>
    <w:rsid w:val="00E759AA"/>
    <w:rsid w:val="00E75A88"/>
    <w:rsid w:val="00E75B74"/>
    <w:rsid w:val="00E75FAC"/>
    <w:rsid w:val="00E76301"/>
    <w:rsid w:val="00E76325"/>
    <w:rsid w:val="00E76508"/>
    <w:rsid w:val="00E7667D"/>
    <w:rsid w:val="00E766C8"/>
    <w:rsid w:val="00E76871"/>
    <w:rsid w:val="00E76E98"/>
    <w:rsid w:val="00E76F92"/>
    <w:rsid w:val="00E77357"/>
    <w:rsid w:val="00E77389"/>
    <w:rsid w:val="00E7738D"/>
    <w:rsid w:val="00E774A0"/>
    <w:rsid w:val="00E775CF"/>
    <w:rsid w:val="00E77646"/>
    <w:rsid w:val="00E776CA"/>
    <w:rsid w:val="00E77706"/>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BA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9A5"/>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AC9"/>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37"/>
    <w:rsid w:val="00E87D64"/>
    <w:rsid w:val="00E87FB2"/>
    <w:rsid w:val="00E902AA"/>
    <w:rsid w:val="00E903A0"/>
    <w:rsid w:val="00E904A5"/>
    <w:rsid w:val="00E90565"/>
    <w:rsid w:val="00E90571"/>
    <w:rsid w:val="00E906F1"/>
    <w:rsid w:val="00E906FD"/>
    <w:rsid w:val="00E9082B"/>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EC8"/>
    <w:rsid w:val="00E91F97"/>
    <w:rsid w:val="00E91FD0"/>
    <w:rsid w:val="00E9201F"/>
    <w:rsid w:val="00E9227C"/>
    <w:rsid w:val="00E922B2"/>
    <w:rsid w:val="00E92389"/>
    <w:rsid w:val="00E926A7"/>
    <w:rsid w:val="00E92823"/>
    <w:rsid w:val="00E92B08"/>
    <w:rsid w:val="00E92D2A"/>
    <w:rsid w:val="00E92F19"/>
    <w:rsid w:val="00E92F9B"/>
    <w:rsid w:val="00E92FE9"/>
    <w:rsid w:val="00E930CD"/>
    <w:rsid w:val="00E93283"/>
    <w:rsid w:val="00E93366"/>
    <w:rsid w:val="00E93417"/>
    <w:rsid w:val="00E9377C"/>
    <w:rsid w:val="00E937C4"/>
    <w:rsid w:val="00E93928"/>
    <w:rsid w:val="00E93931"/>
    <w:rsid w:val="00E93BDC"/>
    <w:rsid w:val="00E93CE4"/>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A0"/>
    <w:rsid w:val="00E957D2"/>
    <w:rsid w:val="00E95A58"/>
    <w:rsid w:val="00E95AC2"/>
    <w:rsid w:val="00E95BCE"/>
    <w:rsid w:val="00E95C24"/>
    <w:rsid w:val="00E95DE7"/>
    <w:rsid w:val="00E95E79"/>
    <w:rsid w:val="00E95EDB"/>
    <w:rsid w:val="00E962EB"/>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585"/>
    <w:rsid w:val="00E977E0"/>
    <w:rsid w:val="00E9780D"/>
    <w:rsid w:val="00E97903"/>
    <w:rsid w:val="00E97978"/>
    <w:rsid w:val="00E97DEB"/>
    <w:rsid w:val="00E97ED0"/>
    <w:rsid w:val="00EA003B"/>
    <w:rsid w:val="00EA00BD"/>
    <w:rsid w:val="00EA024A"/>
    <w:rsid w:val="00EA042E"/>
    <w:rsid w:val="00EA04D8"/>
    <w:rsid w:val="00EA0700"/>
    <w:rsid w:val="00EA0760"/>
    <w:rsid w:val="00EA0839"/>
    <w:rsid w:val="00EA0D36"/>
    <w:rsid w:val="00EA0DF5"/>
    <w:rsid w:val="00EA1236"/>
    <w:rsid w:val="00EA13F9"/>
    <w:rsid w:val="00EA1660"/>
    <w:rsid w:val="00EA17A9"/>
    <w:rsid w:val="00EA1897"/>
    <w:rsid w:val="00EA18EF"/>
    <w:rsid w:val="00EA19E3"/>
    <w:rsid w:val="00EA1A2D"/>
    <w:rsid w:val="00EA1A4C"/>
    <w:rsid w:val="00EA1C28"/>
    <w:rsid w:val="00EA1FD9"/>
    <w:rsid w:val="00EA231A"/>
    <w:rsid w:val="00EA23A2"/>
    <w:rsid w:val="00EA241F"/>
    <w:rsid w:val="00EA2599"/>
    <w:rsid w:val="00EA2752"/>
    <w:rsid w:val="00EA293A"/>
    <w:rsid w:val="00EA2C03"/>
    <w:rsid w:val="00EA2D17"/>
    <w:rsid w:val="00EA2D2D"/>
    <w:rsid w:val="00EA2EFF"/>
    <w:rsid w:val="00EA2F29"/>
    <w:rsid w:val="00EA3032"/>
    <w:rsid w:val="00EA3083"/>
    <w:rsid w:val="00EA32E4"/>
    <w:rsid w:val="00EA3331"/>
    <w:rsid w:val="00EA334D"/>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05"/>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7BC"/>
    <w:rsid w:val="00EA7932"/>
    <w:rsid w:val="00EA79C9"/>
    <w:rsid w:val="00EA79F0"/>
    <w:rsid w:val="00EA7A41"/>
    <w:rsid w:val="00EA7A85"/>
    <w:rsid w:val="00EA7BAA"/>
    <w:rsid w:val="00EA7D98"/>
    <w:rsid w:val="00EA7E6F"/>
    <w:rsid w:val="00EB00B3"/>
    <w:rsid w:val="00EB0161"/>
    <w:rsid w:val="00EB022D"/>
    <w:rsid w:val="00EB03CC"/>
    <w:rsid w:val="00EB05E6"/>
    <w:rsid w:val="00EB0650"/>
    <w:rsid w:val="00EB066F"/>
    <w:rsid w:val="00EB06D3"/>
    <w:rsid w:val="00EB08C0"/>
    <w:rsid w:val="00EB08D7"/>
    <w:rsid w:val="00EB09E4"/>
    <w:rsid w:val="00EB0C00"/>
    <w:rsid w:val="00EB0D11"/>
    <w:rsid w:val="00EB0E73"/>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880"/>
    <w:rsid w:val="00EB29A4"/>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0B"/>
    <w:rsid w:val="00EB51CB"/>
    <w:rsid w:val="00EB5237"/>
    <w:rsid w:val="00EB531E"/>
    <w:rsid w:val="00EB5421"/>
    <w:rsid w:val="00EB5524"/>
    <w:rsid w:val="00EB55F2"/>
    <w:rsid w:val="00EB567B"/>
    <w:rsid w:val="00EB56F3"/>
    <w:rsid w:val="00EB591E"/>
    <w:rsid w:val="00EB5B9F"/>
    <w:rsid w:val="00EB5E83"/>
    <w:rsid w:val="00EB61B3"/>
    <w:rsid w:val="00EB6497"/>
    <w:rsid w:val="00EB65B4"/>
    <w:rsid w:val="00EB67C2"/>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668"/>
    <w:rsid w:val="00EC079B"/>
    <w:rsid w:val="00EC0909"/>
    <w:rsid w:val="00EC096F"/>
    <w:rsid w:val="00EC09A9"/>
    <w:rsid w:val="00EC0A2E"/>
    <w:rsid w:val="00EC0BF9"/>
    <w:rsid w:val="00EC0CA9"/>
    <w:rsid w:val="00EC107E"/>
    <w:rsid w:val="00EC1591"/>
    <w:rsid w:val="00EC1651"/>
    <w:rsid w:val="00EC1720"/>
    <w:rsid w:val="00EC1725"/>
    <w:rsid w:val="00EC19B5"/>
    <w:rsid w:val="00EC1B0B"/>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DC8"/>
    <w:rsid w:val="00EC3F16"/>
    <w:rsid w:val="00EC4292"/>
    <w:rsid w:val="00EC43D7"/>
    <w:rsid w:val="00EC456B"/>
    <w:rsid w:val="00EC4854"/>
    <w:rsid w:val="00EC4CE5"/>
    <w:rsid w:val="00EC4DD1"/>
    <w:rsid w:val="00EC531A"/>
    <w:rsid w:val="00EC538E"/>
    <w:rsid w:val="00EC5411"/>
    <w:rsid w:val="00EC5624"/>
    <w:rsid w:val="00EC5A9A"/>
    <w:rsid w:val="00EC5AE2"/>
    <w:rsid w:val="00EC634B"/>
    <w:rsid w:val="00EC634C"/>
    <w:rsid w:val="00EC648F"/>
    <w:rsid w:val="00EC654D"/>
    <w:rsid w:val="00EC6605"/>
    <w:rsid w:val="00EC6653"/>
    <w:rsid w:val="00EC6A52"/>
    <w:rsid w:val="00EC6B3B"/>
    <w:rsid w:val="00EC6BD0"/>
    <w:rsid w:val="00EC6C62"/>
    <w:rsid w:val="00EC6CF0"/>
    <w:rsid w:val="00EC6E0D"/>
    <w:rsid w:val="00EC6E69"/>
    <w:rsid w:val="00EC6F71"/>
    <w:rsid w:val="00EC6FD7"/>
    <w:rsid w:val="00EC708A"/>
    <w:rsid w:val="00EC70BA"/>
    <w:rsid w:val="00EC70E7"/>
    <w:rsid w:val="00EC76C1"/>
    <w:rsid w:val="00EC78E6"/>
    <w:rsid w:val="00EC7A0E"/>
    <w:rsid w:val="00EC7B91"/>
    <w:rsid w:val="00EC7E08"/>
    <w:rsid w:val="00EC7E0A"/>
    <w:rsid w:val="00EC7E75"/>
    <w:rsid w:val="00ED015C"/>
    <w:rsid w:val="00ED0531"/>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355"/>
    <w:rsid w:val="00ED34DC"/>
    <w:rsid w:val="00ED36F6"/>
    <w:rsid w:val="00ED37DC"/>
    <w:rsid w:val="00ED38FC"/>
    <w:rsid w:val="00ED39CD"/>
    <w:rsid w:val="00ED3C0A"/>
    <w:rsid w:val="00ED423F"/>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1A"/>
    <w:rsid w:val="00ED578A"/>
    <w:rsid w:val="00ED57B7"/>
    <w:rsid w:val="00ED5908"/>
    <w:rsid w:val="00ED5953"/>
    <w:rsid w:val="00ED5AB3"/>
    <w:rsid w:val="00ED5B95"/>
    <w:rsid w:val="00ED5BAD"/>
    <w:rsid w:val="00ED5DC9"/>
    <w:rsid w:val="00ED5EB4"/>
    <w:rsid w:val="00ED5F0E"/>
    <w:rsid w:val="00ED6166"/>
    <w:rsid w:val="00ED6167"/>
    <w:rsid w:val="00ED63CD"/>
    <w:rsid w:val="00ED65BE"/>
    <w:rsid w:val="00ED69D5"/>
    <w:rsid w:val="00ED6AC5"/>
    <w:rsid w:val="00ED6B9C"/>
    <w:rsid w:val="00ED6F6E"/>
    <w:rsid w:val="00ED6F74"/>
    <w:rsid w:val="00ED7222"/>
    <w:rsid w:val="00ED7224"/>
    <w:rsid w:val="00ED7270"/>
    <w:rsid w:val="00ED727A"/>
    <w:rsid w:val="00ED757C"/>
    <w:rsid w:val="00ED75F1"/>
    <w:rsid w:val="00ED7609"/>
    <w:rsid w:val="00ED79C8"/>
    <w:rsid w:val="00ED7A02"/>
    <w:rsid w:val="00ED7DB7"/>
    <w:rsid w:val="00ED7F07"/>
    <w:rsid w:val="00ED7F55"/>
    <w:rsid w:val="00ED7F62"/>
    <w:rsid w:val="00ED7FB4"/>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980"/>
    <w:rsid w:val="00EE1CB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A50"/>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B17"/>
    <w:rsid w:val="00EE5C71"/>
    <w:rsid w:val="00EE5CBB"/>
    <w:rsid w:val="00EE5D44"/>
    <w:rsid w:val="00EE5EDA"/>
    <w:rsid w:val="00EE5F87"/>
    <w:rsid w:val="00EE5FF8"/>
    <w:rsid w:val="00EE625A"/>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E7ED9"/>
    <w:rsid w:val="00EF02C4"/>
    <w:rsid w:val="00EF02F0"/>
    <w:rsid w:val="00EF0340"/>
    <w:rsid w:val="00EF05E3"/>
    <w:rsid w:val="00EF07A3"/>
    <w:rsid w:val="00EF07EA"/>
    <w:rsid w:val="00EF0B0D"/>
    <w:rsid w:val="00EF0C4D"/>
    <w:rsid w:val="00EF0C9D"/>
    <w:rsid w:val="00EF0CAC"/>
    <w:rsid w:val="00EF0D41"/>
    <w:rsid w:val="00EF1096"/>
    <w:rsid w:val="00EF10F9"/>
    <w:rsid w:val="00EF110F"/>
    <w:rsid w:val="00EF1231"/>
    <w:rsid w:val="00EF12D7"/>
    <w:rsid w:val="00EF134C"/>
    <w:rsid w:val="00EF1364"/>
    <w:rsid w:val="00EF13AB"/>
    <w:rsid w:val="00EF1463"/>
    <w:rsid w:val="00EF16F5"/>
    <w:rsid w:val="00EF178D"/>
    <w:rsid w:val="00EF1967"/>
    <w:rsid w:val="00EF1D3B"/>
    <w:rsid w:val="00EF1DCB"/>
    <w:rsid w:val="00EF1ECD"/>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636"/>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1AA"/>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66D"/>
    <w:rsid w:val="00F007D3"/>
    <w:rsid w:val="00F009CD"/>
    <w:rsid w:val="00F00C30"/>
    <w:rsid w:val="00F00C69"/>
    <w:rsid w:val="00F00F9A"/>
    <w:rsid w:val="00F01122"/>
    <w:rsid w:val="00F0116F"/>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DC4"/>
    <w:rsid w:val="00F04F0D"/>
    <w:rsid w:val="00F05093"/>
    <w:rsid w:val="00F05209"/>
    <w:rsid w:val="00F0537D"/>
    <w:rsid w:val="00F05546"/>
    <w:rsid w:val="00F055A2"/>
    <w:rsid w:val="00F0589C"/>
    <w:rsid w:val="00F05942"/>
    <w:rsid w:val="00F05AA6"/>
    <w:rsid w:val="00F05ADA"/>
    <w:rsid w:val="00F05C74"/>
    <w:rsid w:val="00F0603E"/>
    <w:rsid w:val="00F0616C"/>
    <w:rsid w:val="00F0618B"/>
    <w:rsid w:val="00F061A8"/>
    <w:rsid w:val="00F06255"/>
    <w:rsid w:val="00F064A4"/>
    <w:rsid w:val="00F064C1"/>
    <w:rsid w:val="00F0667C"/>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76F"/>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216"/>
    <w:rsid w:val="00F133A3"/>
    <w:rsid w:val="00F13423"/>
    <w:rsid w:val="00F13446"/>
    <w:rsid w:val="00F1380E"/>
    <w:rsid w:val="00F13D94"/>
    <w:rsid w:val="00F141BE"/>
    <w:rsid w:val="00F142EA"/>
    <w:rsid w:val="00F14381"/>
    <w:rsid w:val="00F14546"/>
    <w:rsid w:val="00F14639"/>
    <w:rsid w:val="00F14881"/>
    <w:rsid w:val="00F14A21"/>
    <w:rsid w:val="00F14E61"/>
    <w:rsid w:val="00F14E72"/>
    <w:rsid w:val="00F151BE"/>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BEA"/>
    <w:rsid w:val="00F20F26"/>
    <w:rsid w:val="00F20F31"/>
    <w:rsid w:val="00F20FEC"/>
    <w:rsid w:val="00F21046"/>
    <w:rsid w:val="00F21195"/>
    <w:rsid w:val="00F2125F"/>
    <w:rsid w:val="00F2147D"/>
    <w:rsid w:val="00F21554"/>
    <w:rsid w:val="00F21595"/>
    <w:rsid w:val="00F2159D"/>
    <w:rsid w:val="00F2170F"/>
    <w:rsid w:val="00F219FE"/>
    <w:rsid w:val="00F21D2A"/>
    <w:rsid w:val="00F21DB5"/>
    <w:rsid w:val="00F220D0"/>
    <w:rsid w:val="00F220EC"/>
    <w:rsid w:val="00F22521"/>
    <w:rsid w:val="00F2253D"/>
    <w:rsid w:val="00F22584"/>
    <w:rsid w:val="00F22935"/>
    <w:rsid w:val="00F22BD5"/>
    <w:rsid w:val="00F2306E"/>
    <w:rsid w:val="00F231AE"/>
    <w:rsid w:val="00F23222"/>
    <w:rsid w:val="00F232AF"/>
    <w:rsid w:val="00F234D8"/>
    <w:rsid w:val="00F236B8"/>
    <w:rsid w:val="00F238CC"/>
    <w:rsid w:val="00F23956"/>
    <w:rsid w:val="00F23A85"/>
    <w:rsid w:val="00F23C1F"/>
    <w:rsid w:val="00F23D4B"/>
    <w:rsid w:val="00F23F1B"/>
    <w:rsid w:val="00F24108"/>
    <w:rsid w:val="00F241D7"/>
    <w:rsid w:val="00F24219"/>
    <w:rsid w:val="00F242E0"/>
    <w:rsid w:val="00F24612"/>
    <w:rsid w:val="00F246CF"/>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0C"/>
    <w:rsid w:val="00F26AF1"/>
    <w:rsid w:val="00F26EF2"/>
    <w:rsid w:val="00F271B3"/>
    <w:rsid w:val="00F271BB"/>
    <w:rsid w:val="00F27202"/>
    <w:rsid w:val="00F27512"/>
    <w:rsid w:val="00F2797E"/>
    <w:rsid w:val="00F279AA"/>
    <w:rsid w:val="00F27A6E"/>
    <w:rsid w:val="00F27AA1"/>
    <w:rsid w:val="00F27C26"/>
    <w:rsid w:val="00F27D8A"/>
    <w:rsid w:val="00F300E1"/>
    <w:rsid w:val="00F30554"/>
    <w:rsid w:val="00F30598"/>
    <w:rsid w:val="00F30623"/>
    <w:rsid w:val="00F306B4"/>
    <w:rsid w:val="00F308F1"/>
    <w:rsid w:val="00F30A10"/>
    <w:rsid w:val="00F30B0E"/>
    <w:rsid w:val="00F30B2D"/>
    <w:rsid w:val="00F30ECC"/>
    <w:rsid w:val="00F30F17"/>
    <w:rsid w:val="00F31124"/>
    <w:rsid w:val="00F31440"/>
    <w:rsid w:val="00F31A54"/>
    <w:rsid w:val="00F31AB2"/>
    <w:rsid w:val="00F31C23"/>
    <w:rsid w:val="00F31E45"/>
    <w:rsid w:val="00F32106"/>
    <w:rsid w:val="00F32119"/>
    <w:rsid w:val="00F32211"/>
    <w:rsid w:val="00F3223B"/>
    <w:rsid w:val="00F32465"/>
    <w:rsid w:val="00F325DE"/>
    <w:rsid w:val="00F327B4"/>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12"/>
    <w:rsid w:val="00F34D4A"/>
    <w:rsid w:val="00F34E84"/>
    <w:rsid w:val="00F34F3E"/>
    <w:rsid w:val="00F3510C"/>
    <w:rsid w:val="00F3517B"/>
    <w:rsid w:val="00F351E3"/>
    <w:rsid w:val="00F35465"/>
    <w:rsid w:val="00F355C4"/>
    <w:rsid w:val="00F35F27"/>
    <w:rsid w:val="00F36122"/>
    <w:rsid w:val="00F36B72"/>
    <w:rsid w:val="00F36B9B"/>
    <w:rsid w:val="00F36CC6"/>
    <w:rsid w:val="00F3748F"/>
    <w:rsid w:val="00F37671"/>
    <w:rsid w:val="00F377B1"/>
    <w:rsid w:val="00F37800"/>
    <w:rsid w:val="00F3793F"/>
    <w:rsid w:val="00F37B49"/>
    <w:rsid w:val="00F37B9B"/>
    <w:rsid w:val="00F37D25"/>
    <w:rsid w:val="00F37D63"/>
    <w:rsid w:val="00F37E2E"/>
    <w:rsid w:val="00F37F33"/>
    <w:rsid w:val="00F4042F"/>
    <w:rsid w:val="00F40737"/>
    <w:rsid w:val="00F40759"/>
    <w:rsid w:val="00F40C64"/>
    <w:rsid w:val="00F40D24"/>
    <w:rsid w:val="00F40E49"/>
    <w:rsid w:val="00F40F2C"/>
    <w:rsid w:val="00F40FEA"/>
    <w:rsid w:val="00F41311"/>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2D87"/>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3B0"/>
    <w:rsid w:val="00F46480"/>
    <w:rsid w:val="00F467E4"/>
    <w:rsid w:val="00F46806"/>
    <w:rsid w:val="00F46C85"/>
    <w:rsid w:val="00F46DB0"/>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0BB"/>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49C1"/>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092"/>
    <w:rsid w:val="00F641AA"/>
    <w:rsid w:val="00F642C4"/>
    <w:rsid w:val="00F64404"/>
    <w:rsid w:val="00F644E0"/>
    <w:rsid w:val="00F644E1"/>
    <w:rsid w:val="00F645FD"/>
    <w:rsid w:val="00F64617"/>
    <w:rsid w:val="00F646E7"/>
    <w:rsid w:val="00F649DD"/>
    <w:rsid w:val="00F64AF4"/>
    <w:rsid w:val="00F64B75"/>
    <w:rsid w:val="00F64C5C"/>
    <w:rsid w:val="00F64CF2"/>
    <w:rsid w:val="00F64D7C"/>
    <w:rsid w:val="00F64E55"/>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1C2"/>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DCF"/>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705"/>
    <w:rsid w:val="00F73854"/>
    <w:rsid w:val="00F73903"/>
    <w:rsid w:val="00F73B54"/>
    <w:rsid w:val="00F73F67"/>
    <w:rsid w:val="00F743D8"/>
    <w:rsid w:val="00F74516"/>
    <w:rsid w:val="00F745AD"/>
    <w:rsid w:val="00F745BD"/>
    <w:rsid w:val="00F74726"/>
    <w:rsid w:val="00F748BE"/>
    <w:rsid w:val="00F748E8"/>
    <w:rsid w:val="00F7496A"/>
    <w:rsid w:val="00F74A1A"/>
    <w:rsid w:val="00F74B59"/>
    <w:rsid w:val="00F74F37"/>
    <w:rsid w:val="00F74F8F"/>
    <w:rsid w:val="00F74FB1"/>
    <w:rsid w:val="00F75110"/>
    <w:rsid w:val="00F75147"/>
    <w:rsid w:val="00F7526A"/>
    <w:rsid w:val="00F7555E"/>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5FF"/>
    <w:rsid w:val="00F777BB"/>
    <w:rsid w:val="00F77841"/>
    <w:rsid w:val="00F778AD"/>
    <w:rsid w:val="00F77988"/>
    <w:rsid w:val="00F77C4D"/>
    <w:rsid w:val="00F77CCE"/>
    <w:rsid w:val="00F8020C"/>
    <w:rsid w:val="00F8035A"/>
    <w:rsid w:val="00F80377"/>
    <w:rsid w:val="00F80447"/>
    <w:rsid w:val="00F805F8"/>
    <w:rsid w:val="00F806AE"/>
    <w:rsid w:val="00F809AF"/>
    <w:rsid w:val="00F80A21"/>
    <w:rsid w:val="00F8100B"/>
    <w:rsid w:val="00F81011"/>
    <w:rsid w:val="00F8110F"/>
    <w:rsid w:val="00F81195"/>
    <w:rsid w:val="00F81233"/>
    <w:rsid w:val="00F81820"/>
    <w:rsid w:val="00F818B4"/>
    <w:rsid w:val="00F8192E"/>
    <w:rsid w:val="00F819F4"/>
    <w:rsid w:val="00F81BAB"/>
    <w:rsid w:val="00F81F34"/>
    <w:rsid w:val="00F8241E"/>
    <w:rsid w:val="00F82586"/>
    <w:rsid w:val="00F82678"/>
    <w:rsid w:val="00F82A03"/>
    <w:rsid w:val="00F82AAB"/>
    <w:rsid w:val="00F82B57"/>
    <w:rsid w:val="00F82C7D"/>
    <w:rsid w:val="00F82C9D"/>
    <w:rsid w:val="00F82E41"/>
    <w:rsid w:val="00F83068"/>
    <w:rsid w:val="00F830B4"/>
    <w:rsid w:val="00F83115"/>
    <w:rsid w:val="00F83226"/>
    <w:rsid w:val="00F833E2"/>
    <w:rsid w:val="00F83453"/>
    <w:rsid w:val="00F83485"/>
    <w:rsid w:val="00F8353E"/>
    <w:rsid w:val="00F836FD"/>
    <w:rsid w:val="00F837B5"/>
    <w:rsid w:val="00F838D1"/>
    <w:rsid w:val="00F839C5"/>
    <w:rsid w:val="00F83AB7"/>
    <w:rsid w:val="00F83E7E"/>
    <w:rsid w:val="00F8400C"/>
    <w:rsid w:val="00F84192"/>
    <w:rsid w:val="00F8422B"/>
    <w:rsid w:val="00F84597"/>
    <w:rsid w:val="00F84742"/>
    <w:rsid w:val="00F84807"/>
    <w:rsid w:val="00F849D1"/>
    <w:rsid w:val="00F84CD7"/>
    <w:rsid w:val="00F84FF8"/>
    <w:rsid w:val="00F851AC"/>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46B"/>
    <w:rsid w:val="00F876B9"/>
    <w:rsid w:val="00F878C4"/>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0D8"/>
    <w:rsid w:val="00F921C1"/>
    <w:rsid w:val="00F92371"/>
    <w:rsid w:val="00F923A3"/>
    <w:rsid w:val="00F923FC"/>
    <w:rsid w:val="00F92742"/>
    <w:rsid w:val="00F92771"/>
    <w:rsid w:val="00F92956"/>
    <w:rsid w:val="00F92BB4"/>
    <w:rsid w:val="00F92C1D"/>
    <w:rsid w:val="00F92D1D"/>
    <w:rsid w:val="00F92D6D"/>
    <w:rsid w:val="00F92E57"/>
    <w:rsid w:val="00F93392"/>
    <w:rsid w:val="00F935B3"/>
    <w:rsid w:val="00F936C6"/>
    <w:rsid w:val="00F938A4"/>
    <w:rsid w:val="00F939F1"/>
    <w:rsid w:val="00F93A73"/>
    <w:rsid w:val="00F93BAD"/>
    <w:rsid w:val="00F93BCB"/>
    <w:rsid w:val="00F94100"/>
    <w:rsid w:val="00F94221"/>
    <w:rsid w:val="00F9435D"/>
    <w:rsid w:val="00F9482A"/>
    <w:rsid w:val="00F94C9A"/>
    <w:rsid w:val="00F94D2E"/>
    <w:rsid w:val="00F95031"/>
    <w:rsid w:val="00F95048"/>
    <w:rsid w:val="00F951DC"/>
    <w:rsid w:val="00F9535A"/>
    <w:rsid w:val="00F9546D"/>
    <w:rsid w:val="00F95807"/>
    <w:rsid w:val="00F95951"/>
    <w:rsid w:val="00F95BC2"/>
    <w:rsid w:val="00F95D88"/>
    <w:rsid w:val="00F95DC8"/>
    <w:rsid w:val="00F95FA1"/>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BF6"/>
    <w:rsid w:val="00FA1D1E"/>
    <w:rsid w:val="00FA1EFC"/>
    <w:rsid w:val="00FA211F"/>
    <w:rsid w:val="00FA21BB"/>
    <w:rsid w:val="00FA21EA"/>
    <w:rsid w:val="00FA23FF"/>
    <w:rsid w:val="00FA25A7"/>
    <w:rsid w:val="00FA2E5F"/>
    <w:rsid w:val="00FA2EBF"/>
    <w:rsid w:val="00FA2EF3"/>
    <w:rsid w:val="00FA2EF9"/>
    <w:rsid w:val="00FA2FDD"/>
    <w:rsid w:val="00FA3005"/>
    <w:rsid w:val="00FA301F"/>
    <w:rsid w:val="00FA32B6"/>
    <w:rsid w:val="00FA3321"/>
    <w:rsid w:val="00FA3460"/>
    <w:rsid w:val="00FA3858"/>
    <w:rsid w:val="00FA398B"/>
    <w:rsid w:val="00FA3CA4"/>
    <w:rsid w:val="00FA3E96"/>
    <w:rsid w:val="00FA3FA4"/>
    <w:rsid w:val="00FA419A"/>
    <w:rsid w:val="00FA42BF"/>
    <w:rsid w:val="00FA44D0"/>
    <w:rsid w:val="00FA48D8"/>
    <w:rsid w:val="00FA4C5A"/>
    <w:rsid w:val="00FA4DE7"/>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1A3"/>
    <w:rsid w:val="00FA626A"/>
    <w:rsid w:val="00FA674A"/>
    <w:rsid w:val="00FA67E3"/>
    <w:rsid w:val="00FA6CA7"/>
    <w:rsid w:val="00FA6DB8"/>
    <w:rsid w:val="00FA6FEE"/>
    <w:rsid w:val="00FA7194"/>
    <w:rsid w:val="00FA7308"/>
    <w:rsid w:val="00FA7565"/>
    <w:rsid w:val="00FA762F"/>
    <w:rsid w:val="00FA7661"/>
    <w:rsid w:val="00FA76A2"/>
    <w:rsid w:val="00FA77A9"/>
    <w:rsid w:val="00FA78B8"/>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244"/>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64C"/>
    <w:rsid w:val="00FB48AB"/>
    <w:rsid w:val="00FB4917"/>
    <w:rsid w:val="00FB494C"/>
    <w:rsid w:val="00FB4CD3"/>
    <w:rsid w:val="00FB4E62"/>
    <w:rsid w:val="00FB4F6E"/>
    <w:rsid w:val="00FB4FF9"/>
    <w:rsid w:val="00FB521B"/>
    <w:rsid w:val="00FB539E"/>
    <w:rsid w:val="00FB5476"/>
    <w:rsid w:val="00FB55A9"/>
    <w:rsid w:val="00FB57C8"/>
    <w:rsid w:val="00FB58EE"/>
    <w:rsid w:val="00FB5AC6"/>
    <w:rsid w:val="00FB5BAA"/>
    <w:rsid w:val="00FB631A"/>
    <w:rsid w:val="00FB648D"/>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BC7"/>
    <w:rsid w:val="00FB7FD9"/>
    <w:rsid w:val="00FC00B1"/>
    <w:rsid w:val="00FC00FD"/>
    <w:rsid w:val="00FC0149"/>
    <w:rsid w:val="00FC014A"/>
    <w:rsid w:val="00FC02A2"/>
    <w:rsid w:val="00FC0492"/>
    <w:rsid w:val="00FC06FC"/>
    <w:rsid w:val="00FC0984"/>
    <w:rsid w:val="00FC0B0D"/>
    <w:rsid w:val="00FC0C9A"/>
    <w:rsid w:val="00FC0D69"/>
    <w:rsid w:val="00FC115C"/>
    <w:rsid w:val="00FC116B"/>
    <w:rsid w:val="00FC11DC"/>
    <w:rsid w:val="00FC12D6"/>
    <w:rsid w:val="00FC136C"/>
    <w:rsid w:val="00FC15C5"/>
    <w:rsid w:val="00FC1724"/>
    <w:rsid w:val="00FC178A"/>
    <w:rsid w:val="00FC1791"/>
    <w:rsid w:val="00FC17A9"/>
    <w:rsid w:val="00FC17FE"/>
    <w:rsid w:val="00FC192B"/>
    <w:rsid w:val="00FC1A5A"/>
    <w:rsid w:val="00FC1BAE"/>
    <w:rsid w:val="00FC1BFA"/>
    <w:rsid w:val="00FC2097"/>
    <w:rsid w:val="00FC223E"/>
    <w:rsid w:val="00FC226E"/>
    <w:rsid w:val="00FC2351"/>
    <w:rsid w:val="00FC24A3"/>
    <w:rsid w:val="00FC2599"/>
    <w:rsid w:val="00FC2771"/>
    <w:rsid w:val="00FC2AAC"/>
    <w:rsid w:val="00FC2CA7"/>
    <w:rsid w:val="00FC2EE8"/>
    <w:rsid w:val="00FC3258"/>
    <w:rsid w:val="00FC3515"/>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4F91"/>
    <w:rsid w:val="00FC5262"/>
    <w:rsid w:val="00FC5479"/>
    <w:rsid w:val="00FC54AB"/>
    <w:rsid w:val="00FC54CD"/>
    <w:rsid w:val="00FC557D"/>
    <w:rsid w:val="00FC578F"/>
    <w:rsid w:val="00FC5824"/>
    <w:rsid w:val="00FC59D5"/>
    <w:rsid w:val="00FC5D95"/>
    <w:rsid w:val="00FC5E48"/>
    <w:rsid w:val="00FC5E63"/>
    <w:rsid w:val="00FC6407"/>
    <w:rsid w:val="00FC6591"/>
    <w:rsid w:val="00FC6947"/>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6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4AE"/>
    <w:rsid w:val="00FD3692"/>
    <w:rsid w:val="00FD3815"/>
    <w:rsid w:val="00FD3840"/>
    <w:rsid w:val="00FD3896"/>
    <w:rsid w:val="00FD38E4"/>
    <w:rsid w:val="00FD3902"/>
    <w:rsid w:val="00FD3A6F"/>
    <w:rsid w:val="00FD3AAD"/>
    <w:rsid w:val="00FD3AC5"/>
    <w:rsid w:val="00FD3C18"/>
    <w:rsid w:val="00FD3D4A"/>
    <w:rsid w:val="00FD3D4F"/>
    <w:rsid w:val="00FD3F22"/>
    <w:rsid w:val="00FD3FD9"/>
    <w:rsid w:val="00FD4178"/>
    <w:rsid w:val="00FD41F9"/>
    <w:rsid w:val="00FD42E9"/>
    <w:rsid w:val="00FD475F"/>
    <w:rsid w:val="00FD4769"/>
    <w:rsid w:val="00FD47DC"/>
    <w:rsid w:val="00FD49F6"/>
    <w:rsid w:val="00FD4BDD"/>
    <w:rsid w:val="00FD4C24"/>
    <w:rsid w:val="00FD4CCE"/>
    <w:rsid w:val="00FD4E6D"/>
    <w:rsid w:val="00FD4FD1"/>
    <w:rsid w:val="00FD525B"/>
    <w:rsid w:val="00FD53B0"/>
    <w:rsid w:val="00FD54A7"/>
    <w:rsid w:val="00FD56BF"/>
    <w:rsid w:val="00FD59EA"/>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914"/>
    <w:rsid w:val="00FE1C1D"/>
    <w:rsid w:val="00FE1E5E"/>
    <w:rsid w:val="00FE1ED4"/>
    <w:rsid w:val="00FE2085"/>
    <w:rsid w:val="00FE20AD"/>
    <w:rsid w:val="00FE21A4"/>
    <w:rsid w:val="00FE24B1"/>
    <w:rsid w:val="00FE25F0"/>
    <w:rsid w:val="00FE2686"/>
    <w:rsid w:val="00FE26BF"/>
    <w:rsid w:val="00FE273C"/>
    <w:rsid w:val="00FE27AF"/>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78"/>
    <w:rsid w:val="00FE5682"/>
    <w:rsid w:val="00FE576E"/>
    <w:rsid w:val="00FE57B7"/>
    <w:rsid w:val="00FE589B"/>
    <w:rsid w:val="00FE5D1A"/>
    <w:rsid w:val="00FE5F3C"/>
    <w:rsid w:val="00FE5FAA"/>
    <w:rsid w:val="00FE6025"/>
    <w:rsid w:val="00FE6570"/>
    <w:rsid w:val="00FE6611"/>
    <w:rsid w:val="00FE692B"/>
    <w:rsid w:val="00FE69ED"/>
    <w:rsid w:val="00FE6BDE"/>
    <w:rsid w:val="00FE6C5A"/>
    <w:rsid w:val="00FE6DEA"/>
    <w:rsid w:val="00FE6F7B"/>
    <w:rsid w:val="00FE703F"/>
    <w:rsid w:val="00FE7041"/>
    <w:rsid w:val="00FE738D"/>
    <w:rsid w:val="00FE75CE"/>
    <w:rsid w:val="00FE7652"/>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7E6"/>
    <w:rsid w:val="00FF0943"/>
    <w:rsid w:val="00FF0E35"/>
    <w:rsid w:val="00FF0E45"/>
    <w:rsid w:val="00FF0FFB"/>
    <w:rsid w:val="00FF100D"/>
    <w:rsid w:val="00FF1074"/>
    <w:rsid w:val="00FF1175"/>
    <w:rsid w:val="00FF127E"/>
    <w:rsid w:val="00FF1326"/>
    <w:rsid w:val="00FF140F"/>
    <w:rsid w:val="00FF1475"/>
    <w:rsid w:val="00FF150F"/>
    <w:rsid w:val="00FF15A0"/>
    <w:rsid w:val="00FF1694"/>
    <w:rsid w:val="00FF1777"/>
    <w:rsid w:val="00FF19AE"/>
    <w:rsid w:val="00FF1B9C"/>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81F"/>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93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rules v:ext="edit">
        <o:r id="V:Rule3" type="callout" idref="#AutoShape 110"/>
        <o:r id="V:Rule4" type="callout" idref="#AutoShape 109"/>
        <o:r id="V:Rule5" type="connector" idref="#_x0000_s1043"/>
        <o:r id="V:Rule6" type="connector" idref="#_x0000_s1044"/>
      </o:rules>
    </o:shapelayout>
  </w:shapeDefaults>
  <w:decimalSymbol w:val=","/>
  <w:listSeparator w:val=";"/>
  <w15:docId w15:val="{7025BFF7-07D0-4888-8402-EC49B78F1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A61DDD"/>
    <w:pPr>
      <w:pBdr>
        <w:bottom w:val="single" w:sz="2" w:space="0" w:color="auto"/>
      </w:pBdr>
      <w:tabs>
        <w:tab w:val="left" w:pos="567"/>
        <w:tab w:val="left" w:pos="9072"/>
      </w:tabs>
      <w:spacing w:before="240" w:after="180"/>
      <w:ind w:left="567" w:hanging="567"/>
    </w:pPr>
    <w:rPr>
      <w:rFonts w:cs="Arial"/>
      <w:b/>
      <w:bCs/>
      <w:caps/>
      <w:noProof/>
      <w:color w:val="1F497D" w:themeColor="text2"/>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uiPriority w:val="99"/>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link w:val="ObyajntextChar"/>
    <w:uiPriority w:val="99"/>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3"/>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5847CE"/>
    <w:pPr>
      <w:numPr>
        <w:numId w:val="19"/>
      </w:numPr>
      <w:tabs>
        <w:tab w:val="clear" w:pos="342"/>
        <w:tab w:val="left" w:pos="0"/>
      </w:tabs>
      <w:spacing w:before="180" w:after="0"/>
      <w:ind w:left="851" w:hanging="851"/>
      <w:jc w:val="left"/>
    </w:pPr>
    <w:rPr>
      <w:sz w:val="22"/>
    </w:rPr>
  </w:style>
  <w:style w:type="character" w:customStyle="1" w:styleId="TabChar">
    <w:name w:val="_Tab. Char"/>
    <w:basedOn w:val="NzovTabukyCharChar"/>
    <w:link w:val="Tab"/>
    <w:rsid w:val="005847CE"/>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6"/>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9"/>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h1a1">
    <w:name w:val="h1a1"/>
    <w:basedOn w:val="Predvolenpsmoodseku"/>
    <w:rsid w:val="00DB77C1"/>
    <w:rPr>
      <w:vanish w:val="0"/>
      <w:webHidden w:val="0"/>
      <w:sz w:val="18"/>
      <w:szCs w:val="18"/>
      <w:specVanish w:val="0"/>
    </w:rPr>
  </w:style>
  <w:style w:type="paragraph" w:customStyle="1" w:styleId="CM1">
    <w:name w:val="CM1"/>
    <w:basedOn w:val="Default"/>
    <w:next w:val="Default"/>
    <w:uiPriority w:val="99"/>
    <w:rsid w:val="008D54D4"/>
    <w:rPr>
      <w:rFonts w:ascii="EUAlbertina" w:hAnsi="EUAlbertina"/>
      <w:color w:val="auto"/>
    </w:rPr>
  </w:style>
  <w:style w:type="paragraph" w:customStyle="1" w:styleId="CM3">
    <w:name w:val="CM3"/>
    <w:basedOn w:val="Default"/>
    <w:next w:val="Default"/>
    <w:uiPriority w:val="99"/>
    <w:rsid w:val="008D54D4"/>
    <w:rPr>
      <w:rFonts w:ascii="EUAlbertina" w:hAnsi="EUAlbertina"/>
      <w:color w:val="auto"/>
    </w:rPr>
  </w:style>
  <w:style w:type="character" w:styleId="Zstupntext">
    <w:name w:val="Placeholder Text"/>
    <w:basedOn w:val="Predvolenpsmoodseku"/>
    <w:uiPriority w:val="99"/>
    <w:semiHidden/>
    <w:rsid w:val="00AE5DAA"/>
    <w:rPr>
      <w:rFonts w:ascii="Times New Roman" w:hAnsi="Times New Roman" w:cs="Times New Roman" w:hint="default"/>
      <w:color w:val="808080"/>
    </w:rPr>
  </w:style>
  <w:style w:type="character" w:customStyle="1" w:styleId="ObyajntextChar">
    <w:name w:val="Obyčajný text Char"/>
    <w:basedOn w:val="Predvolenpsmoodseku"/>
    <w:link w:val="Obyajntext"/>
    <w:uiPriority w:val="99"/>
    <w:rsid w:val="001A6415"/>
    <w:rPr>
      <w:rFonts w:ascii="Courier New" w:hAnsi="Courier New" w:cs="Courier New"/>
    </w:rPr>
  </w:style>
  <w:style w:type="paragraph" w:customStyle="1" w:styleId="Lukas2">
    <w:name w:val="Lukas2"/>
    <w:basedOn w:val="Odsekzoznamu"/>
    <w:qFormat/>
    <w:rsid w:val="00627E8B"/>
    <w:pPr>
      <w:numPr>
        <w:ilvl w:val="1"/>
        <w:numId w:val="106"/>
      </w:numPr>
      <w:tabs>
        <w:tab w:val="num" w:pos="360"/>
      </w:tabs>
      <w:ind w:left="720" w:firstLine="0"/>
    </w:pPr>
    <w:rPr>
      <w:rFonts w:ascii="Arial Narrow"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6706348">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7180945">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5483177">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043261">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59401923">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68143999">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4935918">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025571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161878">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7212896">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49784163">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3271975">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46644542">
      <w:bodyDiv w:val="1"/>
      <w:marLeft w:val="0"/>
      <w:marRight w:val="0"/>
      <w:marTop w:val="0"/>
      <w:marBottom w:val="0"/>
      <w:divBdr>
        <w:top w:val="none" w:sz="0" w:space="0" w:color="auto"/>
        <w:left w:val="none" w:sz="0" w:space="0" w:color="auto"/>
        <w:bottom w:val="none" w:sz="0" w:space="0" w:color="auto"/>
        <w:right w:val="none" w:sz="0" w:space="0" w:color="auto"/>
      </w:divBdr>
      <w:divsChild>
        <w:div w:id="1544710919">
          <w:marLeft w:val="0"/>
          <w:marRight w:val="0"/>
          <w:marTop w:val="0"/>
          <w:marBottom w:val="0"/>
          <w:divBdr>
            <w:top w:val="none" w:sz="0" w:space="0" w:color="auto"/>
            <w:left w:val="none" w:sz="0" w:space="0" w:color="auto"/>
            <w:bottom w:val="none" w:sz="0" w:space="0" w:color="auto"/>
            <w:right w:val="none" w:sz="0" w:space="0" w:color="auto"/>
          </w:divBdr>
          <w:divsChild>
            <w:div w:id="1389188388">
              <w:marLeft w:val="0"/>
              <w:marRight w:val="0"/>
              <w:marTop w:val="0"/>
              <w:marBottom w:val="0"/>
              <w:divBdr>
                <w:top w:val="none" w:sz="0" w:space="0" w:color="auto"/>
                <w:left w:val="none" w:sz="0" w:space="0" w:color="auto"/>
                <w:bottom w:val="none" w:sz="0" w:space="0" w:color="auto"/>
                <w:right w:val="none" w:sz="0" w:space="0" w:color="auto"/>
              </w:divBdr>
              <w:divsChild>
                <w:div w:id="1823539325">
                  <w:marLeft w:val="0"/>
                  <w:marRight w:val="0"/>
                  <w:marTop w:val="0"/>
                  <w:marBottom w:val="0"/>
                  <w:divBdr>
                    <w:top w:val="none" w:sz="0" w:space="0" w:color="auto"/>
                    <w:left w:val="none" w:sz="0" w:space="0" w:color="auto"/>
                    <w:bottom w:val="none" w:sz="0" w:space="0" w:color="auto"/>
                    <w:right w:val="none" w:sz="0" w:space="0" w:color="auto"/>
                  </w:divBdr>
                  <w:divsChild>
                    <w:div w:id="1654527764">
                      <w:marLeft w:val="0"/>
                      <w:marRight w:val="0"/>
                      <w:marTop w:val="0"/>
                      <w:marBottom w:val="0"/>
                      <w:divBdr>
                        <w:top w:val="none" w:sz="0" w:space="0" w:color="auto"/>
                        <w:left w:val="none" w:sz="0" w:space="0" w:color="auto"/>
                        <w:bottom w:val="none" w:sz="0" w:space="0" w:color="auto"/>
                        <w:right w:val="none" w:sz="0" w:space="0" w:color="auto"/>
                      </w:divBdr>
                      <w:divsChild>
                        <w:div w:id="1238173772">
                          <w:marLeft w:val="0"/>
                          <w:marRight w:val="0"/>
                          <w:marTop w:val="0"/>
                          <w:marBottom w:val="0"/>
                          <w:divBdr>
                            <w:top w:val="none" w:sz="0" w:space="0" w:color="auto"/>
                            <w:left w:val="none" w:sz="0" w:space="0" w:color="auto"/>
                            <w:bottom w:val="none" w:sz="0" w:space="0" w:color="auto"/>
                            <w:right w:val="none" w:sz="0" w:space="0" w:color="auto"/>
                          </w:divBdr>
                          <w:divsChild>
                            <w:div w:id="933130220">
                              <w:marLeft w:val="0"/>
                              <w:marRight w:val="0"/>
                              <w:marTop w:val="0"/>
                              <w:marBottom w:val="0"/>
                              <w:divBdr>
                                <w:top w:val="none" w:sz="0" w:space="0" w:color="auto"/>
                                <w:left w:val="none" w:sz="0" w:space="0" w:color="auto"/>
                                <w:bottom w:val="none" w:sz="0" w:space="0" w:color="auto"/>
                                <w:right w:val="none" w:sz="0" w:space="0" w:color="auto"/>
                              </w:divBdr>
                              <w:divsChild>
                                <w:div w:id="404687130">
                                  <w:marLeft w:val="0"/>
                                  <w:marRight w:val="0"/>
                                  <w:marTop w:val="0"/>
                                  <w:marBottom w:val="0"/>
                                  <w:divBdr>
                                    <w:top w:val="none" w:sz="0" w:space="0" w:color="auto"/>
                                    <w:left w:val="none" w:sz="0" w:space="0" w:color="auto"/>
                                    <w:bottom w:val="none" w:sz="0" w:space="0" w:color="auto"/>
                                    <w:right w:val="none" w:sz="0" w:space="0" w:color="auto"/>
                                  </w:divBdr>
                                  <w:divsChild>
                                    <w:div w:id="431173119">
                                      <w:marLeft w:val="0"/>
                                      <w:marRight w:val="0"/>
                                      <w:marTop w:val="0"/>
                                      <w:marBottom w:val="0"/>
                                      <w:divBdr>
                                        <w:top w:val="none" w:sz="0" w:space="0" w:color="auto"/>
                                        <w:left w:val="none" w:sz="0" w:space="0" w:color="auto"/>
                                        <w:bottom w:val="none" w:sz="0" w:space="0" w:color="auto"/>
                                        <w:right w:val="none" w:sz="0" w:space="0" w:color="auto"/>
                                      </w:divBdr>
                                      <w:divsChild>
                                        <w:div w:id="329141631">
                                          <w:marLeft w:val="0"/>
                                          <w:marRight w:val="0"/>
                                          <w:marTop w:val="0"/>
                                          <w:marBottom w:val="0"/>
                                          <w:divBdr>
                                            <w:top w:val="none" w:sz="0" w:space="0" w:color="auto"/>
                                            <w:left w:val="none" w:sz="0" w:space="0" w:color="auto"/>
                                            <w:bottom w:val="none" w:sz="0" w:space="0" w:color="auto"/>
                                            <w:right w:val="none" w:sz="0" w:space="0" w:color="auto"/>
                                          </w:divBdr>
                                          <w:divsChild>
                                            <w:div w:id="226692361">
                                              <w:marLeft w:val="0"/>
                                              <w:marRight w:val="0"/>
                                              <w:marTop w:val="0"/>
                                              <w:marBottom w:val="0"/>
                                              <w:divBdr>
                                                <w:top w:val="none" w:sz="0" w:space="0" w:color="auto"/>
                                                <w:left w:val="none" w:sz="0" w:space="0" w:color="auto"/>
                                                <w:bottom w:val="none" w:sz="0" w:space="0" w:color="auto"/>
                                                <w:right w:val="none" w:sz="0" w:space="0" w:color="auto"/>
                                              </w:divBdr>
                                              <w:divsChild>
                                                <w:div w:id="599408204">
                                                  <w:marLeft w:val="0"/>
                                                  <w:marRight w:val="0"/>
                                                  <w:marTop w:val="0"/>
                                                  <w:marBottom w:val="0"/>
                                                  <w:divBdr>
                                                    <w:top w:val="none" w:sz="0" w:space="0" w:color="auto"/>
                                                    <w:left w:val="none" w:sz="0" w:space="0" w:color="auto"/>
                                                    <w:bottom w:val="none" w:sz="0" w:space="0" w:color="auto"/>
                                                    <w:right w:val="none" w:sz="0" w:space="0" w:color="auto"/>
                                                  </w:divBdr>
                                                  <w:divsChild>
                                                    <w:div w:id="1023632038">
                                                      <w:marLeft w:val="0"/>
                                                      <w:marRight w:val="0"/>
                                                      <w:marTop w:val="0"/>
                                                      <w:marBottom w:val="0"/>
                                                      <w:divBdr>
                                                        <w:top w:val="none" w:sz="0" w:space="0" w:color="auto"/>
                                                        <w:left w:val="none" w:sz="0" w:space="0" w:color="auto"/>
                                                        <w:bottom w:val="none" w:sz="0" w:space="0" w:color="auto"/>
                                                        <w:right w:val="none" w:sz="0" w:space="0" w:color="auto"/>
                                                      </w:divBdr>
                                                      <w:divsChild>
                                                        <w:div w:id="1770347511">
                                                          <w:marLeft w:val="0"/>
                                                          <w:marRight w:val="0"/>
                                                          <w:marTop w:val="0"/>
                                                          <w:marBottom w:val="0"/>
                                                          <w:divBdr>
                                                            <w:top w:val="none" w:sz="0" w:space="0" w:color="auto"/>
                                                            <w:left w:val="single" w:sz="6" w:space="0" w:color="DCDCDC"/>
                                                            <w:bottom w:val="none" w:sz="0" w:space="0" w:color="auto"/>
                                                            <w:right w:val="single" w:sz="6" w:space="0" w:color="DCDCDC"/>
                                                          </w:divBdr>
                                                          <w:divsChild>
                                                            <w:div w:id="508569472">
                                                              <w:marLeft w:val="0"/>
                                                              <w:marRight w:val="0"/>
                                                              <w:marTop w:val="0"/>
                                                              <w:marBottom w:val="0"/>
                                                              <w:divBdr>
                                                                <w:top w:val="none" w:sz="0" w:space="0" w:color="auto"/>
                                                                <w:left w:val="none" w:sz="0" w:space="0" w:color="auto"/>
                                                                <w:bottom w:val="none" w:sz="0" w:space="0" w:color="auto"/>
                                                                <w:right w:val="none" w:sz="0" w:space="0" w:color="auto"/>
                                                              </w:divBdr>
                                                              <w:divsChild>
                                                                <w:div w:id="1756392583">
                                                                  <w:marLeft w:val="0"/>
                                                                  <w:marRight w:val="0"/>
                                                                  <w:marTop w:val="0"/>
                                                                  <w:marBottom w:val="0"/>
                                                                  <w:divBdr>
                                                                    <w:top w:val="none" w:sz="0" w:space="0" w:color="auto"/>
                                                                    <w:left w:val="none" w:sz="0" w:space="0" w:color="auto"/>
                                                                    <w:bottom w:val="none" w:sz="0" w:space="0" w:color="auto"/>
                                                                    <w:right w:val="none" w:sz="0" w:space="0" w:color="auto"/>
                                                                  </w:divBdr>
                                                                  <w:divsChild>
                                                                    <w:div w:id="365327037">
                                                                      <w:marLeft w:val="0"/>
                                                                      <w:marRight w:val="0"/>
                                                                      <w:marTop w:val="0"/>
                                                                      <w:marBottom w:val="0"/>
                                                                      <w:divBdr>
                                                                        <w:top w:val="none" w:sz="0" w:space="0" w:color="auto"/>
                                                                        <w:left w:val="single" w:sz="6" w:space="0" w:color="DCDCDC"/>
                                                                        <w:bottom w:val="none" w:sz="0" w:space="0" w:color="auto"/>
                                                                        <w:right w:val="single" w:sz="6" w:space="0" w:color="DCDCDC"/>
                                                                      </w:divBdr>
                                                                      <w:divsChild>
                                                                        <w:div w:id="2092962868">
                                                                          <w:marLeft w:val="0"/>
                                                                          <w:marRight w:val="0"/>
                                                                          <w:marTop w:val="0"/>
                                                                          <w:marBottom w:val="0"/>
                                                                          <w:divBdr>
                                                                            <w:top w:val="none" w:sz="0" w:space="0" w:color="auto"/>
                                                                            <w:left w:val="none" w:sz="0" w:space="0" w:color="auto"/>
                                                                            <w:bottom w:val="none" w:sz="0" w:space="0" w:color="auto"/>
                                                                            <w:right w:val="none" w:sz="0" w:space="0" w:color="auto"/>
                                                                          </w:divBdr>
                                                                          <w:divsChild>
                                                                            <w:div w:id="2141805077">
                                                                              <w:marLeft w:val="0"/>
                                                                              <w:marRight w:val="0"/>
                                                                              <w:marTop w:val="0"/>
                                                                              <w:marBottom w:val="0"/>
                                                                              <w:divBdr>
                                                                                <w:top w:val="none" w:sz="0" w:space="0" w:color="auto"/>
                                                                                <w:left w:val="none" w:sz="0" w:space="0" w:color="auto"/>
                                                                                <w:bottom w:val="none" w:sz="0" w:space="0" w:color="auto"/>
                                                                                <w:right w:val="none" w:sz="0" w:space="0" w:color="auto"/>
                                                                              </w:divBdr>
                                                                              <w:divsChild>
                                                                                <w:div w:id="884564435">
                                                                                  <w:marLeft w:val="0"/>
                                                                                  <w:marRight w:val="0"/>
                                                                                  <w:marTop w:val="0"/>
                                                                                  <w:marBottom w:val="0"/>
                                                                                  <w:divBdr>
                                                                                    <w:top w:val="none" w:sz="0" w:space="0" w:color="auto"/>
                                                                                    <w:left w:val="none" w:sz="0" w:space="0" w:color="auto"/>
                                                                                    <w:bottom w:val="none" w:sz="0" w:space="0" w:color="auto"/>
                                                                                    <w:right w:val="none" w:sz="0" w:space="0" w:color="auto"/>
                                                                                  </w:divBdr>
                                                                                  <w:divsChild>
                                                                                    <w:div w:id="1040669754">
                                                                                      <w:marLeft w:val="0"/>
                                                                                      <w:marRight w:val="0"/>
                                                                                      <w:marTop w:val="0"/>
                                                                                      <w:marBottom w:val="0"/>
                                                                                      <w:divBdr>
                                                                                        <w:top w:val="none" w:sz="0" w:space="0" w:color="auto"/>
                                                                                        <w:left w:val="none" w:sz="0" w:space="0" w:color="auto"/>
                                                                                        <w:bottom w:val="none" w:sz="0" w:space="0" w:color="auto"/>
                                                                                        <w:right w:val="none" w:sz="0" w:space="0" w:color="auto"/>
                                                                                      </w:divBdr>
                                                                                      <w:divsChild>
                                                                                        <w:div w:id="1538741245">
                                                                                          <w:marLeft w:val="0"/>
                                                                                          <w:marRight w:val="0"/>
                                                                                          <w:marTop w:val="0"/>
                                                                                          <w:marBottom w:val="0"/>
                                                                                          <w:divBdr>
                                                                                            <w:top w:val="none" w:sz="0" w:space="0" w:color="auto"/>
                                                                                            <w:left w:val="none" w:sz="0" w:space="0" w:color="auto"/>
                                                                                            <w:bottom w:val="none" w:sz="0" w:space="0" w:color="auto"/>
                                                                                            <w:right w:val="none" w:sz="0" w:space="0" w:color="auto"/>
                                                                                          </w:divBdr>
                                                                                          <w:divsChild>
                                                                                            <w:div w:id="563033571">
                                                                                              <w:marLeft w:val="0"/>
                                                                                              <w:marRight w:val="0"/>
                                                                                              <w:marTop w:val="0"/>
                                                                                              <w:marBottom w:val="0"/>
                                                                                              <w:divBdr>
                                                                                                <w:top w:val="none" w:sz="0" w:space="0" w:color="auto"/>
                                                                                                <w:left w:val="none" w:sz="0" w:space="0" w:color="auto"/>
                                                                                                <w:bottom w:val="none" w:sz="0" w:space="0" w:color="auto"/>
                                                                                                <w:right w:val="none" w:sz="0" w:space="0" w:color="auto"/>
                                                                                              </w:divBdr>
                                                                                              <w:divsChild>
                                                                                                <w:div w:id="453015928">
                                                                                                  <w:marLeft w:val="0"/>
                                                                                                  <w:marRight w:val="0"/>
                                                                                                  <w:marTop w:val="0"/>
                                                                                                  <w:marBottom w:val="0"/>
                                                                                                  <w:divBdr>
                                                                                                    <w:top w:val="none" w:sz="0" w:space="0" w:color="auto"/>
                                                                                                    <w:left w:val="none" w:sz="0" w:space="0" w:color="auto"/>
                                                                                                    <w:bottom w:val="none" w:sz="0" w:space="0" w:color="auto"/>
                                                                                                    <w:right w:val="none" w:sz="0" w:space="0" w:color="auto"/>
                                                                                                  </w:divBdr>
                                                                                                  <w:divsChild>
                                                                                                    <w:div w:id="1638222116">
                                                                                                      <w:marLeft w:val="0"/>
                                                                                                      <w:marRight w:val="0"/>
                                                                                                      <w:marTop w:val="0"/>
                                                                                                      <w:marBottom w:val="0"/>
                                                                                                      <w:divBdr>
                                                                                                        <w:top w:val="none" w:sz="0" w:space="0" w:color="auto"/>
                                                                                                        <w:left w:val="none" w:sz="0" w:space="0" w:color="auto"/>
                                                                                                        <w:bottom w:val="none" w:sz="0" w:space="0" w:color="auto"/>
                                                                                                        <w:right w:val="none" w:sz="0" w:space="0" w:color="auto"/>
                                                                                                      </w:divBdr>
                                                                                                      <w:divsChild>
                                                                                                        <w:div w:id="2025592326">
                                                                                                          <w:marLeft w:val="0"/>
                                                                                                          <w:marRight w:val="0"/>
                                                                                                          <w:marTop w:val="0"/>
                                                                                                          <w:marBottom w:val="0"/>
                                                                                                          <w:divBdr>
                                                                                                            <w:top w:val="none" w:sz="0" w:space="0" w:color="auto"/>
                                                                                                            <w:left w:val="none" w:sz="0" w:space="0" w:color="auto"/>
                                                                                                            <w:bottom w:val="none" w:sz="0" w:space="0" w:color="auto"/>
                                                                                                            <w:right w:val="none" w:sz="0" w:space="0" w:color="auto"/>
                                                                                                          </w:divBdr>
                                                                                                          <w:divsChild>
                                                                                                            <w:div w:id="512840826">
                                                                                                              <w:marLeft w:val="0"/>
                                                                                                              <w:marRight w:val="0"/>
                                                                                                              <w:marTop w:val="0"/>
                                                                                                              <w:marBottom w:val="0"/>
                                                                                                              <w:divBdr>
                                                                                                                <w:top w:val="none" w:sz="0" w:space="0" w:color="auto"/>
                                                                                                                <w:left w:val="none" w:sz="0" w:space="0" w:color="auto"/>
                                                                                                                <w:bottom w:val="none" w:sz="0" w:space="0" w:color="auto"/>
                                                                                                                <w:right w:val="none" w:sz="0" w:space="0" w:color="auto"/>
                                                                                                              </w:divBdr>
                                                                                                              <w:divsChild>
                                                                                                                <w:div w:id="287510667">
                                                                                                                  <w:marLeft w:val="0"/>
                                                                                                                  <w:marRight w:val="0"/>
                                                                                                                  <w:marTop w:val="0"/>
                                                                                                                  <w:marBottom w:val="0"/>
                                                                                                                  <w:divBdr>
                                                                                                                    <w:top w:val="none" w:sz="0" w:space="0" w:color="auto"/>
                                                                                                                    <w:left w:val="none" w:sz="0" w:space="0" w:color="auto"/>
                                                                                                                    <w:bottom w:val="none" w:sz="0" w:space="0" w:color="auto"/>
                                                                                                                    <w:right w:val="none" w:sz="0" w:space="0" w:color="auto"/>
                                                                                                                  </w:divBdr>
                                                                                                                  <w:divsChild>
                                                                                                                    <w:div w:id="1914241762">
                                                                                                                      <w:marLeft w:val="0"/>
                                                                                                                      <w:marRight w:val="0"/>
                                                                                                                      <w:marTop w:val="0"/>
                                                                                                                      <w:marBottom w:val="0"/>
                                                                                                                      <w:divBdr>
                                                                                                                        <w:top w:val="none" w:sz="0" w:space="0" w:color="auto"/>
                                                                                                                        <w:left w:val="single" w:sz="6" w:space="0" w:color="DCDCDC"/>
                                                                                                                        <w:bottom w:val="none" w:sz="0" w:space="0" w:color="auto"/>
                                                                                                                        <w:right w:val="single" w:sz="6" w:space="0" w:color="DCDCDC"/>
                                                                                                                      </w:divBdr>
                                                                                                                      <w:divsChild>
                                                                                                                        <w:div w:id="1698844961">
                                                                                                                          <w:marLeft w:val="0"/>
                                                                                                                          <w:marRight w:val="0"/>
                                                                                                                          <w:marTop w:val="0"/>
                                                                                                                          <w:marBottom w:val="0"/>
                                                                                                                          <w:divBdr>
                                                                                                                            <w:top w:val="none" w:sz="0" w:space="0" w:color="auto"/>
                                                                                                                            <w:left w:val="none" w:sz="0" w:space="0" w:color="auto"/>
                                                                                                                            <w:bottom w:val="none" w:sz="0" w:space="0" w:color="auto"/>
                                                                                                                            <w:right w:val="none" w:sz="0" w:space="0" w:color="auto"/>
                                                                                                                          </w:divBdr>
                                                                                                                          <w:divsChild>
                                                                                                                            <w:div w:id="301690163">
                                                                                                                              <w:marLeft w:val="0"/>
                                                                                                                              <w:marRight w:val="0"/>
                                                                                                                              <w:marTop w:val="0"/>
                                                                                                                              <w:marBottom w:val="0"/>
                                                                                                                              <w:divBdr>
                                                                                                                                <w:top w:val="none" w:sz="0" w:space="0" w:color="auto"/>
                                                                                                                                <w:left w:val="none" w:sz="0" w:space="0" w:color="auto"/>
                                                                                                                                <w:bottom w:val="none" w:sz="0" w:space="0" w:color="auto"/>
                                                                                                                                <w:right w:val="none" w:sz="0" w:space="0" w:color="auto"/>
                                                                                                                              </w:divBdr>
                                                                                                                              <w:divsChild>
                                                                                                                                <w:div w:id="1083718550">
                                                                                                                                  <w:marLeft w:val="0"/>
                                                                                                                                  <w:marRight w:val="0"/>
                                                                                                                                  <w:marTop w:val="0"/>
                                                                                                                                  <w:marBottom w:val="0"/>
                                                                                                                                  <w:divBdr>
                                                                                                                                    <w:top w:val="none" w:sz="0" w:space="0" w:color="auto"/>
                                                                                                                                    <w:left w:val="none" w:sz="0" w:space="0" w:color="auto"/>
                                                                                                                                    <w:bottom w:val="none" w:sz="0" w:space="0" w:color="auto"/>
                                                                                                                                    <w:right w:val="none" w:sz="0" w:space="0" w:color="auto"/>
                                                                                                                                  </w:divBdr>
                                                                                                                                  <w:divsChild>
                                                                                                                                    <w:div w:id="1646858680">
                                                                                                                                      <w:marLeft w:val="0"/>
                                                                                                                                      <w:marRight w:val="0"/>
                                                                                                                                      <w:marTop w:val="0"/>
                                                                                                                                      <w:marBottom w:val="0"/>
                                                                                                                                      <w:divBdr>
                                                                                                                                        <w:top w:val="none" w:sz="0" w:space="0" w:color="auto"/>
                                                                                                                                        <w:left w:val="none" w:sz="0" w:space="0" w:color="auto"/>
                                                                                                                                        <w:bottom w:val="none" w:sz="0" w:space="0" w:color="auto"/>
                                                                                                                                        <w:right w:val="none" w:sz="0" w:space="0" w:color="auto"/>
                                                                                                                                      </w:divBdr>
                                                                                                                                      <w:divsChild>
                                                                                                                                        <w:div w:id="1008483221">
                                                                                                                                          <w:marLeft w:val="0"/>
                                                                                                                                          <w:marRight w:val="0"/>
                                                                                                                                          <w:marTop w:val="0"/>
                                                                                                                                          <w:marBottom w:val="0"/>
                                                                                                                                          <w:divBdr>
                                                                                                                                            <w:top w:val="none" w:sz="0" w:space="0" w:color="auto"/>
                                                                                                                                            <w:left w:val="none" w:sz="0" w:space="0" w:color="auto"/>
                                                                                                                                            <w:bottom w:val="none" w:sz="0" w:space="0" w:color="auto"/>
                                                                                                                                            <w:right w:val="none" w:sz="0" w:space="0" w:color="auto"/>
                                                                                                                                          </w:divBdr>
                                                                                                                                          <w:divsChild>
                                                                                                                                            <w:div w:id="2124497819">
                                                                                                                                              <w:marLeft w:val="0"/>
                                                                                                                                              <w:marRight w:val="0"/>
                                                                                                                                              <w:marTop w:val="0"/>
                                                                                                                                              <w:marBottom w:val="0"/>
                                                                                                                                              <w:divBdr>
                                                                                                                                                <w:top w:val="none" w:sz="0" w:space="0" w:color="auto"/>
                                                                                                                                                <w:left w:val="none" w:sz="0" w:space="0" w:color="auto"/>
                                                                                                                                                <w:bottom w:val="none" w:sz="0" w:space="0" w:color="auto"/>
                                                                                                                                                <w:right w:val="none" w:sz="0" w:space="0" w:color="auto"/>
                                                                                                                                              </w:divBdr>
                                                                                                                                              <w:divsChild>
                                                                                                                                                <w:div w:id="6569007">
                                                                                                                                                  <w:marLeft w:val="0"/>
                                                                                                                                                  <w:marRight w:val="0"/>
                                                                                                                                                  <w:marTop w:val="0"/>
                                                                                                                                                  <w:marBottom w:val="0"/>
                                                                                                                                                  <w:divBdr>
                                                                                                                                                    <w:top w:val="none" w:sz="0" w:space="0" w:color="auto"/>
                                                                                                                                                    <w:left w:val="none" w:sz="0" w:space="0" w:color="auto"/>
                                                                                                                                                    <w:bottom w:val="none" w:sz="0" w:space="0" w:color="auto"/>
                                                                                                                                                    <w:right w:val="none" w:sz="0" w:space="0" w:color="auto"/>
                                                                                                                                                  </w:divBdr>
                                                                                                                                                  <w:divsChild>
                                                                                                                                                    <w:div w:id="366443365">
                                                                                                                                                      <w:marLeft w:val="0"/>
                                                                                                                                                      <w:marRight w:val="0"/>
                                                                                                                                                      <w:marTop w:val="0"/>
                                                                                                                                                      <w:marBottom w:val="0"/>
                                                                                                                                                      <w:divBdr>
                                                                                                                                                        <w:top w:val="none" w:sz="0" w:space="0" w:color="auto"/>
                                                                                                                                                        <w:left w:val="none" w:sz="0" w:space="0" w:color="auto"/>
                                                                                                                                                        <w:bottom w:val="none" w:sz="0" w:space="0" w:color="auto"/>
                                                                                                                                                        <w:right w:val="none" w:sz="0" w:space="0" w:color="auto"/>
                                                                                                                                                      </w:divBdr>
                                                                                                                                                      <w:divsChild>
                                                                                                                                                        <w:div w:id="909726776">
                                                                                                                                                          <w:marLeft w:val="0"/>
                                                                                                                                                          <w:marRight w:val="0"/>
                                                                                                                                                          <w:marTop w:val="0"/>
                                                                                                                                                          <w:marBottom w:val="0"/>
                                                                                                                                                          <w:divBdr>
                                                                                                                                                            <w:top w:val="none" w:sz="0" w:space="0" w:color="auto"/>
                                                                                                                                                            <w:left w:val="none" w:sz="0" w:space="0" w:color="auto"/>
                                                                                                                                                            <w:bottom w:val="none" w:sz="0" w:space="0" w:color="auto"/>
                                                                                                                                                            <w:right w:val="none" w:sz="0" w:space="0" w:color="auto"/>
                                                                                                                                                          </w:divBdr>
                                                                                                                                                          <w:divsChild>
                                                                                                                                                            <w:div w:id="1438326634">
                                                                                                                                                              <w:marLeft w:val="0"/>
                                                                                                                                                              <w:marRight w:val="0"/>
                                                                                                                                                              <w:marTop w:val="0"/>
                                                                                                                                                              <w:marBottom w:val="0"/>
                                                                                                                                                              <w:divBdr>
                                                                                                                                                                <w:top w:val="none" w:sz="0" w:space="0" w:color="auto"/>
                                                                                                                                                                <w:left w:val="none" w:sz="0" w:space="0" w:color="auto"/>
                                                                                                                                                                <w:bottom w:val="none" w:sz="0" w:space="0" w:color="auto"/>
                                                                                                                                                                <w:right w:val="none" w:sz="0" w:space="0" w:color="auto"/>
                                                                                                                                                              </w:divBdr>
                                                                                                                                                              <w:divsChild>
                                                                                                                                                                <w:div w:id="44761555">
                                                                                                                                                                  <w:marLeft w:val="0"/>
                                                                                                                                                                  <w:marRight w:val="0"/>
                                                                                                                                                                  <w:marTop w:val="0"/>
                                                                                                                                                                  <w:marBottom w:val="0"/>
                                                                                                                                                                  <w:divBdr>
                                                                                                                                                                    <w:top w:val="none" w:sz="0" w:space="0" w:color="auto"/>
                                                                                                                                                                    <w:left w:val="none" w:sz="0" w:space="0" w:color="auto"/>
                                                                                                                                                                    <w:bottom w:val="none" w:sz="0" w:space="0" w:color="auto"/>
                                                                                                                                                                    <w:right w:val="none" w:sz="0" w:space="0" w:color="auto"/>
                                                                                                                                                                  </w:divBdr>
                                                                                                                                                                </w:div>
                                                                                                                                                                <w:div w:id="75395753">
                                                                                                                                                                  <w:marLeft w:val="0"/>
                                                                                                                                                                  <w:marRight w:val="0"/>
                                                                                                                                                                  <w:marTop w:val="0"/>
                                                                                                                                                                  <w:marBottom w:val="0"/>
                                                                                                                                                                  <w:divBdr>
                                                                                                                                                                    <w:top w:val="none" w:sz="0" w:space="0" w:color="auto"/>
                                                                                                                                                                    <w:left w:val="none" w:sz="0" w:space="0" w:color="auto"/>
                                                                                                                                                                    <w:bottom w:val="none" w:sz="0" w:space="0" w:color="auto"/>
                                                                                                                                                                    <w:right w:val="none" w:sz="0" w:space="0" w:color="auto"/>
                                                                                                                                                                  </w:divBdr>
                                                                                                                                                                </w:div>
                                                                                                                                                                <w:div w:id="79134353">
                                                                                                                                                                  <w:marLeft w:val="0"/>
                                                                                                                                                                  <w:marRight w:val="0"/>
                                                                                                                                                                  <w:marTop w:val="0"/>
                                                                                                                                                                  <w:marBottom w:val="0"/>
                                                                                                                                                                  <w:divBdr>
                                                                                                                                                                    <w:top w:val="none" w:sz="0" w:space="0" w:color="auto"/>
                                                                                                                                                                    <w:left w:val="none" w:sz="0" w:space="0" w:color="auto"/>
                                                                                                                                                                    <w:bottom w:val="none" w:sz="0" w:space="0" w:color="auto"/>
                                                                                                                                                                    <w:right w:val="none" w:sz="0" w:space="0" w:color="auto"/>
                                                                                                                                                                  </w:divBdr>
                                                                                                                                                                </w:div>
                                                                                                                                                                <w:div w:id="109517740">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466821014">
                                                                                                                                                                  <w:marLeft w:val="0"/>
                                                                                                                                                                  <w:marRight w:val="0"/>
                                                                                                                                                                  <w:marTop w:val="0"/>
                                                                                                                                                                  <w:marBottom w:val="0"/>
                                                                                                                                                                  <w:divBdr>
                                                                                                                                                                    <w:top w:val="none" w:sz="0" w:space="0" w:color="auto"/>
                                                                                                                                                                    <w:left w:val="none" w:sz="0" w:space="0" w:color="auto"/>
                                                                                                                                                                    <w:bottom w:val="none" w:sz="0" w:space="0" w:color="auto"/>
                                                                                                                                                                    <w:right w:val="none" w:sz="0" w:space="0" w:color="auto"/>
                                                                                                                                                                  </w:divBdr>
                                                                                                                                                                </w:div>
                                                                                                                                                                <w:div w:id="487744739">
                                                                                                                                                                  <w:marLeft w:val="0"/>
                                                                                                                                                                  <w:marRight w:val="0"/>
                                                                                                                                                                  <w:marTop w:val="0"/>
                                                                                                                                                                  <w:marBottom w:val="0"/>
                                                                                                                                                                  <w:divBdr>
                                                                                                                                                                    <w:top w:val="none" w:sz="0" w:space="0" w:color="auto"/>
                                                                                                                                                                    <w:left w:val="none" w:sz="0" w:space="0" w:color="auto"/>
                                                                                                                                                                    <w:bottom w:val="none" w:sz="0" w:space="0" w:color="auto"/>
                                                                                                                                                                    <w:right w:val="none" w:sz="0" w:space="0" w:color="auto"/>
                                                                                                                                                                  </w:divBdr>
                                                                                                                                                                </w:div>
                                                                                                                                                                <w:div w:id="545141622">
                                                                                                                                                                  <w:marLeft w:val="0"/>
                                                                                                                                                                  <w:marRight w:val="0"/>
                                                                                                                                                                  <w:marTop w:val="0"/>
                                                                                                                                                                  <w:marBottom w:val="0"/>
                                                                                                                                                                  <w:divBdr>
                                                                                                                                                                    <w:top w:val="none" w:sz="0" w:space="0" w:color="auto"/>
                                                                                                                                                                    <w:left w:val="none" w:sz="0" w:space="0" w:color="auto"/>
                                                                                                                                                                    <w:bottom w:val="none" w:sz="0" w:space="0" w:color="auto"/>
                                                                                                                                                                    <w:right w:val="none" w:sz="0" w:space="0" w:color="auto"/>
                                                                                                                                                                  </w:divBdr>
                                                                                                                                                                </w:div>
                                                                                                                                                                <w:div w:id="546726516">
                                                                                                                                                                  <w:marLeft w:val="0"/>
                                                                                                                                                                  <w:marRight w:val="0"/>
                                                                                                                                                                  <w:marTop w:val="0"/>
                                                                                                                                                                  <w:marBottom w:val="0"/>
                                                                                                                                                                  <w:divBdr>
                                                                                                                                                                    <w:top w:val="none" w:sz="0" w:space="0" w:color="auto"/>
                                                                                                                                                                    <w:left w:val="none" w:sz="0" w:space="0" w:color="auto"/>
                                                                                                                                                                    <w:bottom w:val="none" w:sz="0" w:space="0" w:color="auto"/>
                                                                                                                                                                    <w:right w:val="none" w:sz="0" w:space="0" w:color="auto"/>
                                                                                                                                                                  </w:divBdr>
                                                                                                                                                                </w:div>
                                                                                                                                                                <w:div w:id="644241121">
                                                                                                                                                                  <w:marLeft w:val="0"/>
                                                                                                                                                                  <w:marRight w:val="0"/>
                                                                                                                                                                  <w:marTop w:val="0"/>
                                                                                                                                                                  <w:marBottom w:val="0"/>
                                                                                                                                                                  <w:divBdr>
                                                                                                                                                                    <w:top w:val="none" w:sz="0" w:space="0" w:color="auto"/>
                                                                                                                                                                    <w:left w:val="none" w:sz="0" w:space="0" w:color="auto"/>
                                                                                                                                                                    <w:bottom w:val="none" w:sz="0" w:space="0" w:color="auto"/>
                                                                                                                                                                    <w:right w:val="none" w:sz="0" w:space="0" w:color="auto"/>
                                                                                                                                                                  </w:divBdr>
                                                                                                                                                                </w:div>
                                                                                                                                                                <w:div w:id="656884801">
                                                                                                                                                                  <w:marLeft w:val="0"/>
                                                                                                                                                                  <w:marRight w:val="0"/>
                                                                                                                                                                  <w:marTop w:val="0"/>
                                                                                                                                                                  <w:marBottom w:val="0"/>
                                                                                                                                                                  <w:divBdr>
                                                                                                                                                                    <w:top w:val="none" w:sz="0" w:space="0" w:color="auto"/>
                                                                                                                                                                    <w:left w:val="none" w:sz="0" w:space="0" w:color="auto"/>
                                                                                                                                                                    <w:bottom w:val="none" w:sz="0" w:space="0" w:color="auto"/>
                                                                                                                                                                    <w:right w:val="none" w:sz="0" w:space="0" w:color="auto"/>
                                                                                                                                                                  </w:divBdr>
                                                                                                                                                                </w:div>
                                                                                                                                                                <w:div w:id="658460865">
                                                                                                                                                                  <w:marLeft w:val="0"/>
                                                                                                                                                                  <w:marRight w:val="0"/>
                                                                                                                                                                  <w:marTop w:val="0"/>
                                                                                                                                                                  <w:marBottom w:val="0"/>
                                                                                                                                                                  <w:divBdr>
                                                                                                                                                                    <w:top w:val="none" w:sz="0" w:space="0" w:color="auto"/>
                                                                                                                                                                    <w:left w:val="none" w:sz="0" w:space="0" w:color="auto"/>
                                                                                                                                                                    <w:bottom w:val="none" w:sz="0" w:space="0" w:color="auto"/>
                                                                                                                                                                    <w:right w:val="none" w:sz="0" w:space="0" w:color="auto"/>
                                                                                                                                                                  </w:divBdr>
                                                                                                                                                                </w:div>
                                                                                                                                                                <w:div w:id="681512017">
                                                                                                                                                                  <w:marLeft w:val="0"/>
                                                                                                                                                                  <w:marRight w:val="0"/>
                                                                                                                                                                  <w:marTop w:val="0"/>
                                                                                                                                                                  <w:marBottom w:val="0"/>
                                                                                                                                                                  <w:divBdr>
                                                                                                                                                                    <w:top w:val="none" w:sz="0" w:space="0" w:color="auto"/>
                                                                                                                                                                    <w:left w:val="none" w:sz="0" w:space="0" w:color="auto"/>
                                                                                                                                                                    <w:bottom w:val="none" w:sz="0" w:space="0" w:color="auto"/>
                                                                                                                                                                    <w:right w:val="none" w:sz="0" w:space="0" w:color="auto"/>
                                                                                                                                                                  </w:divBdr>
                                                                                                                                                                </w:div>
                                                                                                                                                                <w:div w:id="739593723">
                                                                                                                                                                  <w:marLeft w:val="0"/>
                                                                                                                                                                  <w:marRight w:val="0"/>
                                                                                                                                                                  <w:marTop w:val="0"/>
                                                                                                                                                                  <w:marBottom w:val="0"/>
                                                                                                                                                                  <w:divBdr>
                                                                                                                                                                    <w:top w:val="none" w:sz="0" w:space="0" w:color="auto"/>
                                                                                                                                                                    <w:left w:val="none" w:sz="0" w:space="0" w:color="auto"/>
                                                                                                                                                                    <w:bottom w:val="none" w:sz="0" w:space="0" w:color="auto"/>
                                                                                                                                                                    <w:right w:val="none" w:sz="0" w:space="0" w:color="auto"/>
                                                                                                                                                                  </w:divBdr>
                                                                                                                                                                </w:div>
                                                                                                                                                                <w:div w:id="807550442">
                                                                                                                                                                  <w:marLeft w:val="0"/>
                                                                                                                                                                  <w:marRight w:val="0"/>
                                                                                                                                                                  <w:marTop w:val="0"/>
                                                                                                                                                                  <w:marBottom w:val="0"/>
                                                                                                                                                                  <w:divBdr>
                                                                                                                                                                    <w:top w:val="none" w:sz="0" w:space="0" w:color="auto"/>
                                                                                                                                                                    <w:left w:val="none" w:sz="0" w:space="0" w:color="auto"/>
                                                                                                                                                                    <w:bottom w:val="none" w:sz="0" w:space="0" w:color="auto"/>
                                                                                                                                                                    <w:right w:val="none" w:sz="0" w:space="0" w:color="auto"/>
                                                                                                                                                                  </w:divBdr>
                                                                                                                                                                </w:div>
                                                                                                                                                                <w:div w:id="861473001">
                                                                                                                                                                  <w:marLeft w:val="0"/>
                                                                                                                                                                  <w:marRight w:val="0"/>
                                                                                                                                                                  <w:marTop w:val="0"/>
                                                                                                                                                                  <w:marBottom w:val="0"/>
                                                                                                                                                                  <w:divBdr>
                                                                                                                                                                    <w:top w:val="none" w:sz="0" w:space="0" w:color="auto"/>
                                                                                                                                                                    <w:left w:val="none" w:sz="0" w:space="0" w:color="auto"/>
                                                                                                                                                                    <w:bottom w:val="none" w:sz="0" w:space="0" w:color="auto"/>
                                                                                                                                                                    <w:right w:val="none" w:sz="0" w:space="0" w:color="auto"/>
                                                                                                                                                                  </w:divBdr>
                                                                                                                                                                </w:div>
                                                                                                                                                                <w:div w:id="908003277">
                                                                                                                                                                  <w:marLeft w:val="0"/>
                                                                                                                                                                  <w:marRight w:val="0"/>
                                                                                                                                                                  <w:marTop w:val="0"/>
                                                                                                                                                                  <w:marBottom w:val="0"/>
                                                                                                                                                                  <w:divBdr>
                                                                                                                                                                    <w:top w:val="none" w:sz="0" w:space="0" w:color="auto"/>
                                                                                                                                                                    <w:left w:val="none" w:sz="0" w:space="0" w:color="auto"/>
                                                                                                                                                                    <w:bottom w:val="none" w:sz="0" w:space="0" w:color="auto"/>
                                                                                                                                                                    <w:right w:val="none" w:sz="0" w:space="0" w:color="auto"/>
                                                                                                                                                                  </w:divBdr>
                                                                                                                                                                </w:div>
                                                                                                                                                                <w:div w:id="954213056">
                                                                                                                                                                  <w:marLeft w:val="0"/>
                                                                                                                                                                  <w:marRight w:val="0"/>
                                                                                                                                                                  <w:marTop w:val="0"/>
                                                                                                                                                                  <w:marBottom w:val="0"/>
                                                                                                                                                                  <w:divBdr>
                                                                                                                                                                    <w:top w:val="none" w:sz="0" w:space="0" w:color="auto"/>
                                                                                                                                                                    <w:left w:val="none" w:sz="0" w:space="0" w:color="auto"/>
                                                                                                                                                                    <w:bottom w:val="none" w:sz="0" w:space="0" w:color="auto"/>
                                                                                                                                                                    <w:right w:val="none" w:sz="0" w:space="0" w:color="auto"/>
                                                                                                                                                                  </w:divBdr>
                                                                                                                                                                </w:div>
                                                                                                                                                                <w:div w:id="1016731484">
                                                                                                                                                                  <w:marLeft w:val="0"/>
                                                                                                                                                                  <w:marRight w:val="0"/>
                                                                                                                                                                  <w:marTop w:val="0"/>
                                                                                                                                                                  <w:marBottom w:val="0"/>
                                                                                                                                                                  <w:divBdr>
                                                                                                                                                                    <w:top w:val="none" w:sz="0" w:space="0" w:color="auto"/>
                                                                                                                                                                    <w:left w:val="none" w:sz="0" w:space="0" w:color="auto"/>
                                                                                                                                                                    <w:bottom w:val="none" w:sz="0" w:space="0" w:color="auto"/>
                                                                                                                                                                    <w:right w:val="none" w:sz="0" w:space="0" w:color="auto"/>
                                                                                                                                                                  </w:divBdr>
                                                                                                                                                                </w:div>
                                                                                                                                                                <w:div w:id="1062874214">
                                                                                                                                                                  <w:marLeft w:val="0"/>
                                                                                                                                                                  <w:marRight w:val="0"/>
                                                                                                                                                                  <w:marTop w:val="0"/>
                                                                                                                                                                  <w:marBottom w:val="0"/>
                                                                                                                                                                  <w:divBdr>
                                                                                                                                                                    <w:top w:val="none" w:sz="0" w:space="0" w:color="auto"/>
                                                                                                                                                                    <w:left w:val="none" w:sz="0" w:space="0" w:color="auto"/>
                                                                                                                                                                    <w:bottom w:val="none" w:sz="0" w:space="0" w:color="auto"/>
                                                                                                                                                                    <w:right w:val="none" w:sz="0" w:space="0" w:color="auto"/>
                                                                                                                                                                  </w:divBdr>
                                                                                                                                                                </w:div>
                                                                                                                                                                <w:div w:id="1384980243">
                                                                                                                                                                  <w:marLeft w:val="0"/>
                                                                                                                                                                  <w:marRight w:val="0"/>
                                                                                                                                                                  <w:marTop w:val="0"/>
                                                                                                                                                                  <w:marBottom w:val="0"/>
                                                                                                                                                                  <w:divBdr>
                                                                                                                                                                    <w:top w:val="none" w:sz="0" w:space="0" w:color="auto"/>
                                                                                                                                                                    <w:left w:val="none" w:sz="0" w:space="0" w:color="auto"/>
                                                                                                                                                                    <w:bottom w:val="none" w:sz="0" w:space="0" w:color="auto"/>
                                                                                                                                                                    <w:right w:val="none" w:sz="0" w:space="0" w:color="auto"/>
                                                                                                                                                                  </w:divBdr>
                                                                                                                                                                </w:div>
                                                                                                                                                                <w:div w:id="1403872284">
                                                                                                                                                                  <w:marLeft w:val="0"/>
                                                                                                                                                                  <w:marRight w:val="0"/>
                                                                                                                                                                  <w:marTop w:val="0"/>
                                                                                                                                                                  <w:marBottom w:val="0"/>
                                                                                                                                                                  <w:divBdr>
                                                                                                                                                                    <w:top w:val="none" w:sz="0" w:space="0" w:color="auto"/>
                                                                                                                                                                    <w:left w:val="none" w:sz="0" w:space="0" w:color="auto"/>
                                                                                                                                                                    <w:bottom w:val="none" w:sz="0" w:space="0" w:color="auto"/>
                                                                                                                                                                    <w:right w:val="none" w:sz="0" w:space="0" w:color="auto"/>
                                                                                                                                                                  </w:divBdr>
                                                                                                                                                                </w:div>
                                                                                                                                                                <w:div w:id="1524053101">
                                                                                                                                                                  <w:marLeft w:val="0"/>
                                                                                                                                                                  <w:marRight w:val="0"/>
                                                                                                                                                                  <w:marTop w:val="0"/>
                                                                                                                                                                  <w:marBottom w:val="0"/>
                                                                                                                                                                  <w:divBdr>
                                                                                                                                                                    <w:top w:val="none" w:sz="0" w:space="0" w:color="auto"/>
                                                                                                                                                                    <w:left w:val="none" w:sz="0" w:space="0" w:color="auto"/>
                                                                                                                                                                    <w:bottom w:val="none" w:sz="0" w:space="0" w:color="auto"/>
                                                                                                                                                                    <w:right w:val="none" w:sz="0" w:space="0" w:color="auto"/>
                                                                                                                                                                  </w:divBdr>
                                                                                                                                                                </w:div>
                                                                                                                                                                <w:div w:id="1575165377">
                                                                                                                                                                  <w:marLeft w:val="0"/>
                                                                                                                                                                  <w:marRight w:val="0"/>
                                                                                                                                                                  <w:marTop w:val="0"/>
                                                                                                                                                                  <w:marBottom w:val="0"/>
                                                                                                                                                                  <w:divBdr>
                                                                                                                                                                    <w:top w:val="none" w:sz="0" w:space="0" w:color="auto"/>
                                                                                                                                                                    <w:left w:val="none" w:sz="0" w:space="0" w:color="auto"/>
                                                                                                                                                                    <w:bottom w:val="none" w:sz="0" w:space="0" w:color="auto"/>
                                                                                                                                                                    <w:right w:val="none" w:sz="0" w:space="0" w:color="auto"/>
                                                                                                                                                                  </w:divBdr>
                                                                                                                                                                </w:div>
                                                                                                                                                                <w:div w:id="1580362300">
                                                                                                                                                                  <w:marLeft w:val="0"/>
                                                                                                                                                                  <w:marRight w:val="0"/>
                                                                                                                                                                  <w:marTop w:val="0"/>
                                                                                                                                                                  <w:marBottom w:val="0"/>
                                                                                                                                                                  <w:divBdr>
                                                                                                                                                                    <w:top w:val="none" w:sz="0" w:space="0" w:color="auto"/>
                                                                                                                                                                    <w:left w:val="none" w:sz="0" w:space="0" w:color="auto"/>
                                                                                                                                                                    <w:bottom w:val="none" w:sz="0" w:space="0" w:color="auto"/>
                                                                                                                                                                    <w:right w:val="none" w:sz="0" w:space="0" w:color="auto"/>
                                                                                                                                                                  </w:divBdr>
                                                                                                                                                                </w:div>
                                                                                                                                                                <w:div w:id="1616787093">
                                                                                                                                                                  <w:marLeft w:val="0"/>
                                                                                                                                                                  <w:marRight w:val="0"/>
                                                                                                                                                                  <w:marTop w:val="0"/>
                                                                                                                                                                  <w:marBottom w:val="0"/>
                                                                                                                                                                  <w:divBdr>
                                                                                                                                                                    <w:top w:val="none" w:sz="0" w:space="0" w:color="auto"/>
                                                                                                                                                                    <w:left w:val="none" w:sz="0" w:space="0" w:color="auto"/>
                                                                                                                                                                    <w:bottom w:val="none" w:sz="0" w:space="0" w:color="auto"/>
                                                                                                                                                                    <w:right w:val="none" w:sz="0" w:space="0" w:color="auto"/>
                                                                                                                                                                  </w:divBdr>
                                                                                                                                                                </w:div>
                                                                                                                                                                <w:div w:id="1690452663">
                                                                                                                                                                  <w:marLeft w:val="0"/>
                                                                                                                                                                  <w:marRight w:val="0"/>
                                                                                                                                                                  <w:marTop w:val="0"/>
                                                                                                                                                                  <w:marBottom w:val="0"/>
                                                                                                                                                                  <w:divBdr>
                                                                                                                                                                    <w:top w:val="none" w:sz="0" w:space="0" w:color="auto"/>
                                                                                                                                                                    <w:left w:val="none" w:sz="0" w:space="0" w:color="auto"/>
                                                                                                                                                                    <w:bottom w:val="none" w:sz="0" w:space="0" w:color="auto"/>
                                                                                                                                                                    <w:right w:val="none" w:sz="0" w:space="0" w:color="auto"/>
                                                                                                                                                                  </w:divBdr>
                                                                                                                                                                </w:div>
                                                                                                                                                                <w:div w:id="198137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07006046">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34602208">
      <w:bodyDiv w:val="1"/>
      <w:marLeft w:val="0"/>
      <w:marRight w:val="0"/>
      <w:marTop w:val="0"/>
      <w:marBottom w:val="0"/>
      <w:divBdr>
        <w:top w:val="none" w:sz="0" w:space="0" w:color="auto"/>
        <w:left w:val="none" w:sz="0" w:space="0" w:color="auto"/>
        <w:bottom w:val="none" w:sz="0" w:space="0" w:color="auto"/>
        <w:right w:val="none" w:sz="0" w:space="0" w:color="auto"/>
      </w:divBdr>
    </w:div>
    <w:div w:id="643390725">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511984">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1907740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899823545">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33786504">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646229">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042821">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77481296">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04061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406760">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178485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83670812">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139220">
      <w:bodyDiv w:val="1"/>
      <w:marLeft w:val="0"/>
      <w:marRight w:val="0"/>
      <w:marTop w:val="0"/>
      <w:marBottom w:val="0"/>
      <w:divBdr>
        <w:top w:val="none" w:sz="0" w:space="0" w:color="auto"/>
        <w:left w:val="none" w:sz="0" w:space="0" w:color="auto"/>
        <w:bottom w:val="none" w:sz="0" w:space="0" w:color="auto"/>
        <w:right w:val="none" w:sz="0" w:space="0" w:color="auto"/>
      </w:divBdr>
      <w:divsChild>
        <w:div w:id="273051611">
          <w:marLeft w:val="0"/>
          <w:marRight w:val="0"/>
          <w:marTop w:val="0"/>
          <w:marBottom w:val="0"/>
          <w:divBdr>
            <w:top w:val="none" w:sz="0" w:space="0" w:color="auto"/>
            <w:left w:val="none" w:sz="0" w:space="0" w:color="auto"/>
            <w:bottom w:val="none" w:sz="0" w:space="0" w:color="auto"/>
            <w:right w:val="none" w:sz="0" w:space="0" w:color="auto"/>
          </w:divBdr>
          <w:divsChild>
            <w:div w:id="25452010">
              <w:marLeft w:val="0"/>
              <w:marRight w:val="0"/>
              <w:marTop w:val="0"/>
              <w:marBottom w:val="0"/>
              <w:divBdr>
                <w:top w:val="none" w:sz="0" w:space="0" w:color="auto"/>
                <w:left w:val="none" w:sz="0" w:space="0" w:color="auto"/>
                <w:bottom w:val="none" w:sz="0" w:space="0" w:color="auto"/>
                <w:right w:val="none" w:sz="0" w:space="0" w:color="auto"/>
              </w:divBdr>
              <w:divsChild>
                <w:div w:id="219445006">
                  <w:marLeft w:val="0"/>
                  <w:marRight w:val="0"/>
                  <w:marTop w:val="0"/>
                  <w:marBottom w:val="0"/>
                  <w:divBdr>
                    <w:top w:val="none" w:sz="0" w:space="0" w:color="auto"/>
                    <w:left w:val="none" w:sz="0" w:space="0" w:color="auto"/>
                    <w:bottom w:val="none" w:sz="0" w:space="0" w:color="auto"/>
                    <w:right w:val="none" w:sz="0" w:space="0" w:color="auto"/>
                  </w:divBdr>
                  <w:divsChild>
                    <w:div w:id="1524976879">
                      <w:marLeft w:val="0"/>
                      <w:marRight w:val="0"/>
                      <w:marTop w:val="0"/>
                      <w:marBottom w:val="0"/>
                      <w:divBdr>
                        <w:top w:val="none" w:sz="0" w:space="0" w:color="auto"/>
                        <w:left w:val="none" w:sz="0" w:space="0" w:color="auto"/>
                        <w:bottom w:val="none" w:sz="0" w:space="0" w:color="auto"/>
                        <w:right w:val="none" w:sz="0" w:space="0" w:color="auto"/>
                      </w:divBdr>
                      <w:divsChild>
                        <w:div w:id="337269044">
                          <w:marLeft w:val="0"/>
                          <w:marRight w:val="0"/>
                          <w:marTop w:val="0"/>
                          <w:marBottom w:val="0"/>
                          <w:divBdr>
                            <w:top w:val="none" w:sz="0" w:space="0" w:color="auto"/>
                            <w:left w:val="none" w:sz="0" w:space="0" w:color="auto"/>
                            <w:bottom w:val="none" w:sz="0" w:space="0" w:color="auto"/>
                            <w:right w:val="none" w:sz="0" w:space="0" w:color="auto"/>
                          </w:divBdr>
                          <w:divsChild>
                            <w:div w:id="1914781300">
                              <w:marLeft w:val="0"/>
                              <w:marRight w:val="0"/>
                              <w:marTop w:val="0"/>
                              <w:marBottom w:val="0"/>
                              <w:divBdr>
                                <w:top w:val="none" w:sz="0" w:space="0" w:color="auto"/>
                                <w:left w:val="none" w:sz="0" w:space="0" w:color="auto"/>
                                <w:bottom w:val="none" w:sz="0" w:space="0" w:color="auto"/>
                                <w:right w:val="none" w:sz="0" w:space="0" w:color="auto"/>
                              </w:divBdr>
                              <w:divsChild>
                                <w:div w:id="477384579">
                                  <w:marLeft w:val="0"/>
                                  <w:marRight w:val="0"/>
                                  <w:marTop w:val="0"/>
                                  <w:marBottom w:val="0"/>
                                  <w:divBdr>
                                    <w:top w:val="none" w:sz="0" w:space="0" w:color="auto"/>
                                    <w:left w:val="none" w:sz="0" w:space="0" w:color="auto"/>
                                    <w:bottom w:val="none" w:sz="0" w:space="0" w:color="auto"/>
                                    <w:right w:val="none" w:sz="0" w:space="0" w:color="auto"/>
                                  </w:divBdr>
                                  <w:divsChild>
                                    <w:div w:id="1593393437">
                                      <w:marLeft w:val="0"/>
                                      <w:marRight w:val="0"/>
                                      <w:marTop w:val="0"/>
                                      <w:marBottom w:val="0"/>
                                      <w:divBdr>
                                        <w:top w:val="none" w:sz="0" w:space="0" w:color="auto"/>
                                        <w:left w:val="none" w:sz="0" w:space="0" w:color="auto"/>
                                        <w:bottom w:val="none" w:sz="0" w:space="0" w:color="auto"/>
                                        <w:right w:val="none" w:sz="0" w:space="0" w:color="auto"/>
                                      </w:divBdr>
                                      <w:divsChild>
                                        <w:div w:id="2056006965">
                                          <w:marLeft w:val="0"/>
                                          <w:marRight w:val="0"/>
                                          <w:marTop w:val="0"/>
                                          <w:marBottom w:val="0"/>
                                          <w:divBdr>
                                            <w:top w:val="none" w:sz="0" w:space="0" w:color="auto"/>
                                            <w:left w:val="none" w:sz="0" w:space="0" w:color="auto"/>
                                            <w:bottom w:val="none" w:sz="0" w:space="0" w:color="auto"/>
                                            <w:right w:val="none" w:sz="0" w:space="0" w:color="auto"/>
                                          </w:divBdr>
                                          <w:divsChild>
                                            <w:div w:id="339963918">
                                              <w:marLeft w:val="0"/>
                                              <w:marRight w:val="0"/>
                                              <w:marTop w:val="0"/>
                                              <w:marBottom w:val="0"/>
                                              <w:divBdr>
                                                <w:top w:val="none" w:sz="0" w:space="0" w:color="auto"/>
                                                <w:left w:val="none" w:sz="0" w:space="0" w:color="auto"/>
                                                <w:bottom w:val="none" w:sz="0" w:space="0" w:color="auto"/>
                                                <w:right w:val="none" w:sz="0" w:space="0" w:color="auto"/>
                                              </w:divBdr>
                                              <w:divsChild>
                                                <w:div w:id="154422424">
                                                  <w:marLeft w:val="0"/>
                                                  <w:marRight w:val="0"/>
                                                  <w:marTop w:val="0"/>
                                                  <w:marBottom w:val="0"/>
                                                  <w:divBdr>
                                                    <w:top w:val="none" w:sz="0" w:space="0" w:color="auto"/>
                                                    <w:left w:val="none" w:sz="0" w:space="0" w:color="auto"/>
                                                    <w:bottom w:val="none" w:sz="0" w:space="0" w:color="auto"/>
                                                    <w:right w:val="none" w:sz="0" w:space="0" w:color="auto"/>
                                                  </w:divBdr>
                                                  <w:divsChild>
                                                    <w:div w:id="641614966">
                                                      <w:marLeft w:val="0"/>
                                                      <w:marRight w:val="0"/>
                                                      <w:marTop w:val="0"/>
                                                      <w:marBottom w:val="0"/>
                                                      <w:divBdr>
                                                        <w:top w:val="none" w:sz="0" w:space="0" w:color="auto"/>
                                                        <w:left w:val="none" w:sz="0" w:space="0" w:color="auto"/>
                                                        <w:bottom w:val="none" w:sz="0" w:space="0" w:color="auto"/>
                                                        <w:right w:val="none" w:sz="0" w:space="0" w:color="auto"/>
                                                      </w:divBdr>
                                                      <w:divsChild>
                                                        <w:div w:id="40180295">
                                                          <w:marLeft w:val="0"/>
                                                          <w:marRight w:val="0"/>
                                                          <w:marTop w:val="0"/>
                                                          <w:marBottom w:val="0"/>
                                                          <w:divBdr>
                                                            <w:top w:val="none" w:sz="0" w:space="0" w:color="auto"/>
                                                            <w:left w:val="single" w:sz="6" w:space="0" w:color="DCDCDC"/>
                                                            <w:bottom w:val="none" w:sz="0" w:space="0" w:color="auto"/>
                                                            <w:right w:val="single" w:sz="6" w:space="0" w:color="DCDCDC"/>
                                                          </w:divBdr>
                                                          <w:divsChild>
                                                            <w:div w:id="970792045">
                                                              <w:marLeft w:val="0"/>
                                                              <w:marRight w:val="0"/>
                                                              <w:marTop w:val="0"/>
                                                              <w:marBottom w:val="0"/>
                                                              <w:divBdr>
                                                                <w:top w:val="none" w:sz="0" w:space="0" w:color="auto"/>
                                                                <w:left w:val="none" w:sz="0" w:space="0" w:color="auto"/>
                                                                <w:bottom w:val="none" w:sz="0" w:space="0" w:color="auto"/>
                                                                <w:right w:val="none" w:sz="0" w:space="0" w:color="auto"/>
                                                              </w:divBdr>
                                                              <w:divsChild>
                                                                <w:div w:id="1133596155">
                                                                  <w:marLeft w:val="0"/>
                                                                  <w:marRight w:val="0"/>
                                                                  <w:marTop w:val="0"/>
                                                                  <w:marBottom w:val="0"/>
                                                                  <w:divBdr>
                                                                    <w:top w:val="none" w:sz="0" w:space="0" w:color="auto"/>
                                                                    <w:left w:val="none" w:sz="0" w:space="0" w:color="auto"/>
                                                                    <w:bottom w:val="none" w:sz="0" w:space="0" w:color="auto"/>
                                                                    <w:right w:val="none" w:sz="0" w:space="0" w:color="auto"/>
                                                                  </w:divBdr>
                                                                  <w:divsChild>
                                                                    <w:div w:id="1859544573">
                                                                      <w:marLeft w:val="0"/>
                                                                      <w:marRight w:val="0"/>
                                                                      <w:marTop w:val="0"/>
                                                                      <w:marBottom w:val="0"/>
                                                                      <w:divBdr>
                                                                        <w:top w:val="none" w:sz="0" w:space="0" w:color="auto"/>
                                                                        <w:left w:val="single" w:sz="6" w:space="0" w:color="DCDCDC"/>
                                                                        <w:bottom w:val="none" w:sz="0" w:space="0" w:color="auto"/>
                                                                        <w:right w:val="single" w:sz="6" w:space="0" w:color="DCDCDC"/>
                                                                      </w:divBdr>
                                                                      <w:divsChild>
                                                                        <w:div w:id="346368890">
                                                                          <w:marLeft w:val="0"/>
                                                                          <w:marRight w:val="0"/>
                                                                          <w:marTop w:val="0"/>
                                                                          <w:marBottom w:val="0"/>
                                                                          <w:divBdr>
                                                                            <w:top w:val="none" w:sz="0" w:space="0" w:color="auto"/>
                                                                            <w:left w:val="none" w:sz="0" w:space="0" w:color="auto"/>
                                                                            <w:bottom w:val="none" w:sz="0" w:space="0" w:color="auto"/>
                                                                            <w:right w:val="none" w:sz="0" w:space="0" w:color="auto"/>
                                                                          </w:divBdr>
                                                                          <w:divsChild>
                                                                            <w:div w:id="1715077240">
                                                                              <w:marLeft w:val="0"/>
                                                                              <w:marRight w:val="0"/>
                                                                              <w:marTop w:val="0"/>
                                                                              <w:marBottom w:val="0"/>
                                                                              <w:divBdr>
                                                                                <w:top w:val="none" w:sz="0" w:space="0" w:color="auto"/>
                                                                                <w:left w:val="none" w:sz="0" w:space="0" w:color="auto"/>
                                                                                <w:bottom w:val="none" w:sz="0" w:space="0" w:color="auto"/>
                                                                                <w:right w:val="none" w:sz="0" w:space="0" w:color="auto"/>
                                                                              </w:divBdr>
                                                                              <w:divsChild>
                                                                                <w:div w:id="2067491403">
                                                                                  <w:marLeft w:val="0"/>
                                                                                  <w:marRight w:val="0"/>
                                                                                  <w:marTop w:val="0"/>
                                                                                  <w:marBottom w:val="0"/>
                                                                                  <w:divBdr>
                                                                                    <w:top w:val="none" w:sz="0" w:space="0" w:color="auto"/>
                                                                                    <w:left w:val="none" w:sz="0" w:space="0" w:color="auto"/>
                                                                                    <w:bottom w:val="none" w:sz="0" w:space="0" w:color="auto"/>
                                                                                    <w:right w:val="none" w:sz="0" w:space="0" w:color="auto"/>
                                                                                  </w:divBdr>
                                                                                  <w:divsChild>
                                                                                    <w:div w:id="953252746">
                                                                                      <w:marLeft w:val="0"/>
                                                                                      <w:marRight w:val="0"/>
                                                                                      <w:marTop w:val="0"/>
                                                                                      <w:marBottom w:val="0"/>
                                                                                      <w:divBdr>
                                                                                        <w:top w:val="none" w:sz="0" w:space="0" w:color="auto"/>
                                                                                        <w:left w:val="none" w:sz="0" w:space="0" w:color="auto"/>
                                                                                        <w:bottom w:val="none" w:sz="0" w:space="0" w:color="auto"/>
                                                                                        <w:right w:val="none" w:sz="0" w:space="0" w:color="auto"/>
                                                                                      </w:divBdr>
                                                                                      <w:divsChild>
                                                                                        <w:div w:id="1144541178">
                                                                                          <w:marLeft w:val="0"/>
                                                                                          <w:marRight w:val="0"/>
                                                                                          <w:marTop w:val="0"/>
                                                                                          <w:marBottom w:val="0"/>
                                                                                          <w:divBdr>
                                                                                            <w:top w:val="none" w:sz="0" w:space="0" w:color="auto"/>
                                                                                            <w:left w:val="none" w:sz="0" w:space="0" w:color="auto"/>
                                                                                            <w:bottom w:val="none" w:sz="0" w:space="0" w:color="auto"/>
                                                                                            <w:right w:val="none" w:sz="0" w:space="0" w:color="auto"/>
                                                                                          </w:divBdr>
                                                                                          <w:divsChild>
                                                                                            <w:div w:id="1001196903">
                                                                                              <w:marLeft w:val="0"/>
                                                                                              <w:marRight w:val="0"/>
                                                                                              <w:marTop w:val="0"/>
                                                                                              <w:marBottom w:val="0"/>
                                                                                              <w:divBdr>
                                                                                                <w:top w:val="none" w:sz="0" w:space="0" w:color="auto"/>
                                                                                                <w:left w:val="none" w:sz="0" w:space="0" w:color="auto"/>
                                                                                                <w:bottom w:val="none" w:sz="0" w:space="0" w:color="auto"/>
                                                                                                <w:right w:val="none" w:sz="0" w:space="0" w:color="auto"/>
                                                                                              </w:divBdr>
                                                                                              <w:divsChild>
                                                                                                <w:div w:id="2016569943">
                                                                                                  <w:marLeft w:val="0"/>
                                                                                                  <w:marRight w:val="0"/>
                                                                                                  <w:marTop w:val="0"/>
                                                                                                  <w:marBottom w:val="0"/>
                                                                                                  <w:divBdr>
                                                                                                    <w:top w:val="none" w:sz="0" w:space="0" w:color="auto"/>
                                                                                                    <w:left w:val="none" w:sz="0" w:space="0" w:color="auto"/>
                                                                                                    <w:bottom w:val="none" w:sz="0" w:space="0" w:color="auto"/>
                                                                                                    <w:right w:val="none" w:sz="0" w:space="0" w:color="auto"/>
                                                                                                  </w:divBdr>
                                                                                                  <w:divsChild>
                                                                                                    <w:div w:id="638268753">
                                                                                                      <w:marLeft w:val="0"/>
                                                                                                      <w:marRight w:val="0"/>
                                                                                                      <w:marTop w:val="0"/>
                                                                                                      <w:marBottom w:val="0"/>
                                                                                                      <w:divBdr>
                                                                                                        <w:top w:val="none" w:sz="0" w:space="0" w:color="auto"/>
                                                                                                        <w:left w:val="none" w:sz="0" w:space="0" w:color="auto"/>
                                                                                                        <w:bottom w:val="none" w:sz="0" w:space="0" w:color="auto"/>
                                                                                                        <w:right w:val="none" w:sz="0" w:space="0" w:color="auto"/>
                                                                                                      </w:divBdr>
                                                                                                      <w:divsChild>
                                                                                                        <w:div w:id="1084644429">
                                                                                                          <w:marLeft w:val="0"/>
                                                                                                          <w:marRight w:val="0"/>
                                                                                                          <w:marTop w:val="0"/>
                                                                                                          <w:marBottom w:val="0"/>
                                                                                                          <w:divBdr>
                                                                                                            <w:top w:val="none" w:sz="0" w:space="0" w:color="auto"/>
                                                                                                            <w:left w:val="none" w:sz="0" w:space="0" w:color="auto"/>
                                                                                                            <w:bottom w:val="none" w:sz="0" w:space="0" w:color="auto"/>
                                                                                                            <w:right w:val="none" w:sz="0" w:space="0" w:color="auto"/>
                                                                                                          </w:divBdr>
                                                                                                          <w:divsChild>
                                                                                                            <w:div w:id="1711611027">
                                                                                                              <w:marLeft w:val="0"/>
                                                                                                              <w:marRight w:val="0"/>
                                                                                                              <w:marTop w:val="0"/>
                                                                                                              <w:marBottom w:val="0"/>
                                                                                                              <w:divBdr>
                                                                                                                <w:top w:val="none" w:sz="0" w:space="0" w:color="auto"/>
                                                                                                                <w:left w:val="none" w:sz="0" w:space="0" w:color="auto"/>
                                                                                                                <w:bottom w:val="none" w:sz="0" w:space="0" w:color="auto"/>
                                                                                                                <w:right w:val="none" w:sz="0" w:space="0" w:color="auto"/>
                                                                                                              </w:divBdr>
                                                                                                              <w:divsChild>
                                                                                                                <w:div w:id="1198854955">
                                                                                                                  <w:marLeft w:val="0"/>
                                                                                                                  <w:marRight w:val="0"/>
                                                                                                                  <w:marTop w:val="0"/>
                                                                                                                  <w:marBottom w:val="0"/>
                                                                                                                  <w:divBdr>
                                                                                                                    <w:top w:val="none" w:sz="0" w:space="0" w:color="auto"/>
                                                                                                                    <w:left w:val="none" w:sz="0" w:space="0" w:color="auto"/>
                                                                                                                    <w:bottom w:val="none" w:sz="0" w:space="0" w:color="auto"/>
                                                                                                                    <w:right w:val="none" w:sz="0" w:space="0" w:color="auto"/>
                                                                                                                  </w:divBdr>
                                                                                                                  <w:divsChild>
                                                                                                                    <w:div w:id="1215579022">
                                                                                                                      <w:marLeft w:val="0"/>
                                                                                                                      <w:marRight w:val="0"/>
                                                                                                                      <w:marTop w:val="0"/>
                                                                                                                      <w:marBottom w:val="0"/>
                                                                                                                      <w:divBdr>
                                                                                                                        <w:top w:val="none" w:sz="0" w:space="0" w:color="auto"/>
                                                                                                                        <w:left w:val="single" w:sz="6" w:space="0" w:color="DCDCDC"/>
                                                                                                                        <w:bottom w:val="none" w:sz="0" w:space="0" w:color="auto"/>
                                                                                                                        <w:right w:val="single" w:sz="6" w:space="0" w:color="DCDCDC"/>
                                                                                                                      </w:divBdr>
                                                                                                                      <w:divsChild>
                                                                                                                        <w:div w:id="1596400788">
                                                                                                                          <w:marLeft w:val="0"/>
                                                                                                                          <w:marRight w:val="0"/>
                                                                                                                          <w:marTop w:val="0"/>
                                                                                                                          <w:marBottom w:val="0"/>
                                                                                                                          <w:divBdr>
                                                                                                                            <w:top w:val="none" w:sz="0" w:space="0" w:color="auto"/>
                                                                                                                            <w:left w:val="none" w:sz="0" w:space="0" w:color="auto"/>
                                                                                                                            <w:bottom w:val="none" w:sz="0" w:space="0" w:color="auto"/>
                                                                                                                            <w:right w:val="none" w:sz="0" w:space="0" w:color="auto"/>
                                                                                                                          </w:divBdr>
                                                                                                                          <w:divsChild>
                                                                                                                            <w:div w:id="1402216072">
                                                                                                                              <w:marLeft w:val="0"/>
                                                                                                                              <w:marRight w:val="0"/>
                                                                                                                              <w:marTop w:val="0"/>
                                                                                                                              <w:marBottom w:val="0"/>
                                                                                                                              <w:divBdr>
                                                                                                                                <w:top w:val="none" w:sz="0" w:space="0" w:color="auto"/>
                                                                                                                                <w:left w:val="none" w:sz="0" w:space="0" w:color="auto"/>
                                                                                                                                <w:bottom w:val="none" w:sz="0" w:space="0" w:color="auto"/>
                                                                                                                                <w:right w:val="none" w:sz="0" w:space="0" w:color="auto"/>
                                                                                                                              </w:divBdr>
                                                                                                                              <w:divsChild>
                                                                                                                                <w:div w:id="2041782290">
                                                                                                                                  <w:marLeft w:val="0"/>
                                                                                                                                  <w:marRight w:val="0"/>
                                                                                                                                  <w:marTop w:val="0"/>
                                                                                                                                  <w:marBottom w:val="0"/>
                                                                                                                                  <w:divBdr>
                                                                                                                                    <w:top w:val="none" w:sz="0" w:space="0" w:color="auto"/>
                                                                                                                                    <w:left w:val="none" w:sz="0" w:space="0" w:color="auto"/>
                                                                                                                                    <w:bottom w:val="none" w:sz="0" w:space="0" w:color="auto"/>
                                                                                                                                    <w:right w:val="none" w:sz="0" w:space="0" w:color="auto"/>
                                                                                                                                  </w:divBdr>
                                                                                                                                  <w:divsChild>
                                                                                                                                    <w:div w:id="1878855581">
                                                                                                                                      <w:marLeft w:val="0"/>
                                                                                                                                      <w:marRight w:val="0"/>
                                                                                                                                      <w:marTop w:val="0"/>
                                                                                                                                      <w:marBottom w:val="0"/>
                                                                                                                                      <w:divBdr>
                                                                                                                                        <w:top w:val="none" w:sz="0" w:space="0" w:color="auto"/>
                                                                                                                                        <w:left w:val="none" w:sz="0" w:space="0" w:color="auto"/>
                                                                                                                                        <w:bottom w:val="none" w:sz="0" w:space="0" w:color="auto"/>
                                                                                                                                        <w:right w:val="none" w:sz="0" w:space="0" w:color="auto"/>
                                                                                                                                      </w:divBdr>
                                                                                                                                      <w:divsChild>
                                                                                                                                        <w:div w:id="604729962">
                                                                                                                                          <w:marLeft w:val="0"/>
                                                                                                                                          <w:marRight w:val="0"/>
                                                                                                                                          <w:marTop w:val="0"/>
                                                                                                                                          <w:marBottom w:val="0"/>
                                                                                                                                          <w:divBdr>
                                                                                                                                            <w:top w:val="none" w:sz="0" w:space="0" w:color="auto"/>
                                                                                                                                            <w:left w:val="none" w:sz="0" w:space="0" w:color="auto"/>
                                                                                                                                            <w:bottom w:val="none" w:sz="0" w:space="0" w:color="auto"/>
                                                                                                                                            <w:right w:val="none" w:sz="0" w:space="0" w:color="auto"/>
                                                                                                                                          </w:divBdr>
                                                                                                                                          <w:divsChild>
                                                                                                                                            <w:div w:id="405030164">
                                                                                                                                              <w:marLeft w:val="0"/>
                                                                                                                                              <w:marRight w:val="0"/>
                                                                                                                                              <w:marTop w:val="0"/>
                                                                                                                                              <w:marBottom w:val="0"/>
                                                                                                                                              <w:divBdr>
                                                                                                                                                <w:top w:val="none" w:sz="0" w:space="0" w:color="auto"/>
                                                                                                                                                <w:left w:val="none" w:sz="0" w:space="0" w:color="auto"/>
                                                                                                                                                <w:bottom w:val="none" w:sz="0" w:space="0" w:color="auto"/>
                                                                                                                                                <w:right w:val="none" w:sz="0" w:space="0" w:color="auto"/>
                                                                                                                                              </w:divBdr>
                                                                                                                                              <w:divsChild>
                                                                                                                                                <w:div w:id="1767574366">
                                                                                                                                                  <w:marLeft w:val="0"/>
                                                                                                                                                  <w:marRight w:val="0"/>
                                                                                                                                                  <w:marTop w:val="0"/>
                                                                                                                                                  <w:marBottom w:val="0"/>
                                                                                                                                                  <w:divBdr>
                                                                                                                                                    <w:top w:val="none" w:sz="0" w:space="0" w:color="auto"/>
                                                                                                                                                    <w:left w:val="none" w:sz="0" w:space="0" w:color="auto"/>
                                                                                                                                                    <w:bottom w:val="none" w:sz="0" w:space="0" w:color="auto"/>
                                                                                                                                                    <w:right w:val="none" w:sz="0" w:space="0" w:color="auto"/>
                                                                                                                                                  </w:divBdr>
                                                                                                                                                  <w:divsChild>
                                                                                                                                                    <w:div w:id="153300231">
                                                                                                                                                      <w:marLeft w:val="0"/>
                                                                                                                                                      <w:marRight w:val="0"/>
                                                                                                                                                      <w:marTop w:val="0"/>
                                                                                                                                                      <w:marBottom w:val="0"/>
                                                                                                                                                      <w:divBdr>
                                                                                                                                                        <w:top w:val="none" w:sz="0" w:space="0" w:color="auto"/>
                                                                                                                                                        <w:left w:val="none" w:sz="0" w:space="0" w:color="auto"/>
                                                                                                                                                        <w:bottom w:val="none" w:sz="0" w:space="0" w:color="auto"/>
                                                                                                                                                        <w:right w:val="none" w:sz="0" w:space="0" w:color="auto"/>
                                                                                                                                                      </w:divBdr>
                                                                                                                                                      <w:divsChild>
                                                                                                                                                        <w:div w:id="863521193">
                                                                                                                                                          <w:marLeft w:val="0"/>
                                                                                                                                                          <w:marRight w:val="0"/>
                                                                                                                                                          <w:marTop w:val="0"/>
                                                                                                                                                          <w:marBottom w:val="0"/>
                                                                                                                                                          <w:divBdr>
                                                                                                                                                            <w:top w:val="none" w:sz="0" w:space="0" w:color="auto"/>
                                                                                                                                                            <w:left w:val="none" w:sz="0" w:space="0" w:color="auto"/>
                                                                                                                                                            <w:bottom w:val="none" w:sz="0" w:space="0" w:color="auto"/>
                                                                                                                                                            <w:right w:val="none" w:sz="0" w:space="0" w:color="auto"/>
                                                                                                                                                          </w:divBdr>
                                                                                                                                                          <w:divsChild>
                                                                                                                                                            <w:div w:id="1666401106">
                                                                                                                                                              <w:marLeft w:val="0"/>
                                                                                                                                                              <w:marRight w:val="0"/>
                                                                                                                                                              <w:marTop w:val="0"/>
                                                                                                                                                              <w:marBottom w:val="0"/>
                                                                                                                                                              <w:divBdr>
                                                                                                                                                                <w:top w:val="none" w:sz="0" w:space="0" w:color="auto"/>
                                                                                                                                                                <w:left w:val="none" w:sz="0" w:space="0" w:color="auto"/>
                                                                                                                                                                <w:bottom w:val="none" w:sz="0" w:space="0" w:color="auto"/>
                                                                                                                                                                <w:right w:val="none" w:sz="0" w:space="0" w:color="auto"/>
                                                                                                                                                              </w:divBdr>
                                                                                                                                                              <w:divsChild>
                                                                                                                                                                <w:div w:id="76942603">
                                                                                                                                                                  <w:marLeft w:val="0"/>
                                                                                                                                                                  <w:marRight w:val="0"/>
                                                                                                                                                                  <w:marTop w:val="0"/>
                                                                                                                                                                  <w:marBottom w:val="0"/>
                                                                                                                                                                  <w:divBdr>
                                                                                                                                                                    <w:top w:val="none" w:sz="0" w:space="0" w:color="auto"/>
                                                                                                                                                                    <w:left w:val="none" w:sz="0" w:space="0" w:color="auto"/>
                                                                                                                                                                    <w:bottom w:val="none" w:sz="0" w:space="0" w:color="auto"/>
                                                                                                                                                                    <w:right w:val="none" w:sz="0" w:space="0" w:color="auto"/>
                                                                                                                                                                  </w:divBdr>
                                                                                                                                                                </w:div>
                                                                                                                                                                <w:div w:id="113059491">
                                                                                                                                                                  <w:marLeft w:val="0"/>
                                                                                                                                                                  <w:marRight w:val="0"/>
                                                                                                                                                                  <w:marTop w:val="0"/>
                                                                                                                                                                  <w:marBottom w:val="0"/>
                                                                                                                                                                  <w:divBdr>
                                                                                                                                                                    <w:top w:val="none" w:sz="0" w:space="0" w:color="auto"/>
                                                                                                                                                                    <w:left w:val="none" w:sz="0" w:space="0" w:color="auto"/>
                                                                                                                                                                    <w:bottom w:val="none" w:sz="0" w:space="0" w:color="auto"/>
                                                                                                                                                                    <w:right w:val="none" w:sz="0" w:space="0" w:color="auto"/>
                                                                                                                                                                  </w:divBdr>
                                                                                                                                                                </w:div>
                                                                                                                                                                <w:div w:id="373695240">
                                                                                                                                                                  <w:marLeft w:val="0"/>
                                                                                                                                                                  <w:marRight w:val="0"/>
                                                                                                                                                                  <w:marTop w:val="0"/>
                                                                                                                                                                  <w:marBottom w:val="0"/>
                                                                                                                                                                  <w:divBdr>
                                                                                                                                                                    <w:top w:val="none" w:sz="0" w:space="0" w:color="auto"/>
                                                                                                                                                                    <w:left w:val="none" w:sz="0" w:space="0" w:color="auto"/>
                                                                                                                                                                    <w:bottom w:val="none" w:sz="0" w:space="0" w:color="auto"/>
                                                                                                                                                                    <w:right w:val="none" w:sz="0" w:space="0" w:color="auto"/>
                                                                                                                                                                  </w:divBdr>
                                                                                                                                                                </w:div>
                                                                                                                                                                <w:div w:id="410395071">
                                                                                                                                                                  <w:marLeft w:val="0"/>
                                                                                                                                                                  <w:marRight w:val="0"/>
                                                                                                                                                                  <w:marTop w:val="0"/>
                                                                                                                                                                  <w:marBottom w:val="0"/>
                                                                                                                                                                  <w:divBdr>
                                                                                                                                                                    <w:top w:val="none" w:sz="0" w:space="0" w:color="auto"/>
                                                                                                                                                                    <w:left w:val="none" w:sz="0" w:space="0" w:color="auto"/>
                                                                                                                                                                    <w:bottom w:val="none" w:sz="0" w:space="0" w:color="auto"/>
                                                                                                                                                                    <w:right w:val="none" w:sz="0" w:space="0" w:color="auto"/>
                                                                                                                                                                  </w:divBdr>
                                                                                                                                                                </w:div>
                                                                                                                                                                <w:div w:id="547422490">
                                                                                                                                                                  <w:marLeft w:val="0"/>
                                                                                                                                                                  <w:marRight w:val="0"/>
                                                                                                                                                                  <w:marTop w:val="0"/>
                                                                                                                                                                  <w:marBottom w:val="0"/>
                                                                                                                                                                  <w:divBdr>
                                                                                                                                                                    <w:top w:val="none" w:sz="0" w:space="0" w:color="auto"/>
                                                                                                                                                                    <w:left w:val="none" w:sz="0" w:space="0" w:color="auto"/>
                                                                                                                                                                    <w:bottom w:val="none" w:sz="0" w:space="0" w:color="auto"/>
                                                                                                                                                                    <w:right w:val="none" w:sz="0" w:space="0" w:color="auto"/>
                                                                                                                                                                  </w:divBdr>
                                                                                                                                                                </w:div>
                                                                                                                                                                <w:div w:id="573778649">
                                                                                                                                                                  <w:marLeft w:val="0"/>
                                                                                                                                                                  <w:marRight w:val="0"/>
                                                                                                                                                                  <w:marTop w:val="0"/>
                                                                                                                                                                  <w:marBottom w:val="0"/>
                                                                                                                                                                  <w:divBdr>
                                                                                                                                                                    <w:top w:val="none" w:sz="0" w:space="0" w:color="auto"/>
                                                                                                                                                                    <w:left w:val="none" w:sz="0" w:space="0" w:color="auto"/>
                                                                                                                                                                    <w:bottom w:val="none" w:sz="0" w:space="0" w:color="auto"/>
                                                                                                                                                                    <w:right w:val="none" w:sz="0" w:space="0" w:color="auto"/>
                                                                                                                                                                  </w:divBdr>
                                                                                                                                                                </w:div>
                                                                                                                                                                <w:div w:id="628895501">
                                                                                                                                                                  <w:marLeft w:val="0"/>
                                                                                                                                                                  <w:marRight w:val="0"/>
                                                                                                                                                                  <w:marTop w:val="0"/>
                                                                                                                                                                  <w:marBottom w:val="0"/>
                                                                                                                                                                  <w:divBdr>
                                                                                                                                                                    <w:top w:val="none" w:sz="0" w:space="0" w:color="auto"/>
                                                                                                                                                                    <w:left w:val="none" w:sz="0" w:space="0" w:color="auto"/>
                                                                                                                                                                    <w:bottom w:val="none" w:sz="0" w:space="0" w:color="auto"/>
                                                                                                                                                                    <w:right w:val="none" w:sz="0" w:space="0" w:color="auto"/>
                                                                                                                                                                  </w:divBdr>
                                                                                                                                                                </w:div>
                                                                                                                                                                <w:div w:id="657196818">
                                                                                                                                                                  <w:marLeft w:val="0"/>
                                                                                                                                                                  <w:marRight w:val="0"/>
                                                                                                                                                                  <w:marTop w:val="0"/>
                                                                                                                                                                  <w:marBottom w:val="0"/>
                                                                                                                                                                  <w:divBdr>
                                                                                                                                                                    <w:top w:val="none" w:sz="0" w:space="0" w:color="auto"/>
                                                                                                                                                                    <w:left w:val="none" w:sz="0" w:space="0" w:color="auto"/>
                                                                                                                                                                    <w:bottom w:val="none" w:sz="0" w:space="0" w:color="auto"/>
                                                                                                                                                                    <w:right w:val="none" w:sz="0" w:space="0" w:color="auto"/>
                                                                                                                                                                  </w:divBdr>
                                                                                                                                                                </w:div>
                                                                                                                                                                <w:div w:id="978730021">
                                                                                                                                                                  <w:marLeft w:val="0"/>
                                                                                                                                                                  <w:marRight w:val="0"/>
                                                                                                                                                                  <w:marTop w:val="0"/>
                                                                                                                                                                  <w:marBottom w:val="0"/>
                                                                                                                                                                  <w:divBdr>
                                                                                                                                                                    <w:top w:val="none" w:sz="0" w:space="0" w:color="auto"/>
                                                                                                                                                                    <w:left w:val="none" w:sz="0" w:space="0" w:color="auto"/>
                                                                                                                                                                    <w:bottom w:val="none" w:sz="0" w:space="0" w:color="auto"/>
                                                                                                                                                                    <w:right w:val="none" w:sz="0" w:space="0" w:color="auto"/>
                                                                                                                                                                  </w:divBdr>
                                                                                                                                                                </w:div>
                                                                                                                                                                <w:div w:id="1018967727">
                                                                                                                                                                  <w:marLeft w:val="0"/>
                                                                                                                                                                  <w:marRight w:val="0"/>
                                                                                                                                                                  <w:marTop w:val="0"/>
                                                                                                                                                                  <w:marBottom w:val="0"/>
                                                                                                                                                                  <w:divBdr>
                                                                                                                                                                    <w:top w:val="none" w:sz="0" w:space="0" w:color="auto"/>
                                                                                                                                                                    <w:left w:val="none" w:sz="0" w:space="0" w:color="auto"/>
                                                                                                                                                                    <w:bottom w:val="none" w:sz="0" w:space="0" w:color="auto"/>
                                                                                                                                                                    <w:right w:val="none" w:sz="0" w:space="0" w:color="auto"/>
                                                                                                                                                                  </w:divBdr>
                                                                                                                                                                </w:div>
                                                                                                                                                                <w:div w:id="1121921756">
                                                                                                                                                                  <w:marLeft w:val="0"/>
                                                                                                                                                                  <w:marRight w:val="0"/>
                                                                                                                                                                  <w:marTop w:val="0"/>
                                                                                                                                                                  <w:marBottom w:val="0"/>
                                                                                                                                                                  <w:divBdr>
                                                                                                                                                                    <w:top w:val="none" w:sz="0" w:space="0" w:color="auto"/>
                                                                                                                                                                    <w:left w:val="none" w:sz="0" w:space="0" w:color="auto"/>
                                                                                                                                                                    <w:bottom w:val="none" w:sz="0" w:space="0" w:color="auto"/>
                                                                                                                                                                    <w:right w:val="none" w:sz="0" w:space="0" w:color="auto"/>
                                                                                                                                                                  </w:divBdr>
                                                                                                                                                                </w:div>
                                                                                                                                                                <w:div w:id="1168905247">
                                                                                                                                                                  <w:marLeft w:val="0"/>
                                                                                                                                                                  <w:marRight w:val="0"/>
                                                                                                                                                                  <w:marTop w:val="0"/>
                                                                                                                                                                  <w:marBottom w:val="0"/>
                                                                                                                                                                  <w:divBdr>
                                                                                                                                                                    <w:top w:val="none" w:sz="0" w:space="0" w:color="auto"/>
                                                                                                                                                                    <w:left w:val="none" w:sz="0" w:space="0" w:color="auto"/>
                                                                                                                                                                    <w:bottom w:val="none" w:sz="0" w:space="0" w:color="auto"/>
                                                                                                                                                                    <w:right w:val="none" w:sz="0" w:space="0" w:color="auto"/>
                                                                                                                                                                  </w:divBdr>
                                                                                                                                                                </w:div>
                                                                                                                                                                <w:div w:id="1172526856">
                                                                                                                                                                  <w:marLeft w:val="0"/>
                                                                                                                                                                  <w:marRight w:val="0"/>
                                                                                                                                                                  <w:marTop w:val="0"/>
                                                                                                                                                                  <w:marBottom w:val="0"/>
                                                                                                                                                                  <w:divBdr>
                                                                                                                                                                    <w:top w:val="none" w:sz="0" w:space="0" w:color="auto"/>
                                                                                                                                                                    <w:left w:val="none" w:sz="0" w:space="0" w:color="auto"/>
                                                                                                                                                                    <w:bottom w:val="none" w:sz="0" w:space="0" w:color="auto"/>
                                                                                                                                                                    <w:right w:val="none" w:sz="0" w:space="0" w:color="auto"/>
                                                                                                                                                                  </w:divBdr>
                                                                                                                                                                </w:div>
                                                                                                                                                                <w:div w:id="1356690658">
                                                                                                                                                                  <w:marLeft w:val="0"/>
                                                                                                                                                                  <w:marRight w:val="0"/>
                                                                                                                                                                  <w:marTop w:val="0"/>
                                                                                                                                                                  <w:marBottom w:val="0"/>
                                                                                                                                                                  <w:divBdr>
                                                                                                                                                                    <w:top w:val="none" w:sz="0" w:space="0" w:color="auto"/>
                                                                                                                                                                    <w:left w:val="none" w:sz="0" w:space="0" w:color="auto"/>
                                                                                                                                                                    <w:bottom w:val="none" w:sz="0" w:space="0" w:color="auto"/>
                                                                                                                                                                    <w:right w:val="none" w:sz="0" w:space="0" w:color="auto"/>
                                                                                                                                                                  </w:divBdr>
                                                                                                                                                                </w:div>
                                                                                                                                                                <w:div w:id="1375690925">
                                                                                                                                                                  <w:marLeft w:val="0"/>
                                                                                                                                                                  <w:marRight w:val="0"/>
                                                                                                                                                                  <w:marTop w:val="0"/>
                                                                                                                                                                  <w:marBottom w:val="0"/>
                                                                                                                                                                  <w:divBdr>
                                                                                                                                                                    <w:top w:val="none" w:sz="0" w:space="0" w:color="auto"/>
                                                                                                                                                                    <w:left w:val="none" w:sz="0" w:space="0" w:color="auto"/>
                                                                                                                                                                    <w:bottom w:val="none" w:sz="0" w:space="0" w:color="auto"/>
                                                                                                                                                                    <w:right w:val="none" w:sz="0" w:space="0" w:color="auto"/>
                                                                                                                                                                  </w:divBdr>
                                                                                                                                                                </w:div>
                                                                                                                                                                <w:div w:id="1398474571">
                                                                                                                                                                  <w:marLeft w:val="0"/>
                                                                                                                                                                  <w:marRight w:val="0"/>
                                                                                                                                                                  <w:marTop w:val="0"/>
                                                                                                                                                                  <w:marBottom w:val="0"/>
                                                                                                                                                                  <w:divBdr>
                                                                                                                                                                    <w:top w:val="none" w:sz="0" w:space="0" w:color="auto"/>
                                                                                                                                                                    <w:left w:val="none" w:sz="0" w:space="0" w:color="auto"/>
                                                                                                                                                                    <w:bottom w:val="none" w:sz="0" w:space="0" w:color="auto"/>
                                                                                                                                                                    <w:right w:val="none" w:sz="0" w:space="0" w:color="auto"/>
                                                                                                                                                                  </w:divBdr>
                                                                                                                                                                </w:div>
                                                                                                                                                                <w:div w:id="1428817658">
                                                                                                                                                                  <w:marLeft w:val="0"/>
                                                                                                                                                                  <w:marRight w:val="0"/>
                                                                                                                                                                  <w:marTop w:val="0"/>
                                                                                                                                                                  <w:marBottom w:val="0"/>
                                                                                                                                                                  <w:divBdr>
                                                                                                                                                                    <w:top w:val="none" w:sz="0" w:space="0" w:color="auto"/>
                                                                                                                                                                    <w:left w:val="none" w:sz="0" w:space="0" w:color="auto"/>
                                                                                                                                                                    <w:bottom w:val="none" w:sz="0" w:space="0" w:color="auto"/>
                                                                                                                                                                    <w:right w:val="none" w:sz="0" w:space="0" w:color="auto"/>
                                                                                                                                                                  </w:divBdr>
                                                                                                                                                                </w:div>
                                                                                                                                                                <w:div w:id="1524780415">
                                                                                                                                                                  <w:marLeft w:val="0"/>
                                                                                                                                                                  <w:marRight w:val="0"/>
                                                                                                                                                                  <w:marTop w:val="0"/>
                                                                                                                                                                  <w:marBottom w:val="0"/>
                                                                                                                                                                  <w:divBdr>
                                                                                                                                                                    <w:top w:val="none" w:sz="0" w:space="0" w:color="auto"/>
                                                                                                                                                                    <w:left w:val="none" w:sz="0" w:space="0" w:color="auto"/>
                                                                                                                                                                    <w:bottom w:val="none" w:sz="0" w:space="0" w:color="auto"/>
                                                                                                                                                                    <w:right w:val="none" w:sz="0" w:space="0" w:color="auto"/>
                                                                                                                                                                  </w:divBdr>
                                                                                                                                                                </w:div>
                                                                                                                                                                <w:div w:id="1618565286">
                                                                                                                                                                  <w:marLeft w:val="0"/>
                                                                                                                                                                  <w:marRight w:val="0"/>
                                                                                                                                                                  <w:marTop w:val="0"/>
                                                                                                                                                                  <w:marBottom w:val="0"/>
                                                                                                                                                                  <w:divBdr>
                                                                                                                                                                    <w:top w:val="none" w:sz="0" w:space="0" w:color="auto"/>
                                                                                                                                                                    <w:left w:val="none" w:sz="0" w:space="0" w:color="auto"/>
                                                                                                                                                                    <w:bottom w:val="none" w:sz="0" w:space="0" w:color="auto"/>
                                                                                                                                                                    <w:right w:val="none" w:sz="0" w:space="0" w:color="auto"/>
                                                                                                                                                                  </w:divBdr>
                                                                                                                                                                </w:div>
                                                                                                                                                                <w:div w:id="1623222825">
                                                                                                                                                                  <w:marLeft w:val="0"/>
                                                                                                                                                                  <w:marRight w:val="0"/>
                                                                                                                                                                  <w:marTop w:val="0"/>
                                                                                                                                                                  <w:marBottom w:val="0"/>
                                                                                                                                                                  <w:divBdr>
                                                                                                                                                                    <w:top w:val="none" w:sz="0" w:space="0" w:color="auto"/>
                                                                                                                                                                    <w:left w:val="none" w:sz="0" w:space="0" w:color="auto"/>
                                                                                                                                                                    <w:bottom w:val="none" w:sz="0" w:space="0" w:color="auto"/>
                                                                                                                                                                    <w:right w:val="none" w:sz="0" w:space="0" w:color="auto"/>
                                                                                                                                                                  </w:divBdr>
                                                                                                                                                                </w:div>
                                                                                                                                                                <w:div w:id="1703287801">
                                                                                                                                                                  <w:marLeft w:val="0"/>
                                                                                                                                                                  <w:marRight w:val="0"/>
                                                                                                                                                                  <w:marTop w:val="0"/>
                                                                                                                                                                  <w:marBottom w:val="0"/>
                                                                                                                                                                  <w:divBdr>
                                                                                                                                                                    <w:top w:val="none" w:sz="0" w:space="0" w:color="auto"/>
                                                                                                                                                                    <w:left w:val="none" w:sz="0" w:space="0" w:color="auto"/>
                                                                                                                                                                    <w:bottom w:val="none" w:sz="0" w:space="0" w:color="auto"/>
                                                                                                                                                                    <w:right w:val="none" w:sz="0" w:space="0" w:color="auto"/>
                                                                                                                                                                  </w:divBdr>
                                                                                                                                                                </w:div>
                                                                                                                                                                <w:div w:id="1709799702">
                                                                                                                                                                  <w:marLeft w:val="0"/>
                                                                                                                                                                  <w:marRight w:val="0"/>
                                                                                                                                                                  <w:marTop w:val="0"/>
                                                                                                                                                                  <w:marBottom w:val="0"/>
                                                                                                                                                                  <w:divBdr>
                                                                                                                                                                    <w:top w:val="none" w:sz="0" w:space="0" w:color="auto"/>
                                                                                                                                                                    <w:left w:val="none" w:sz="0" w:space="0" w:color="auto"/>
                                                                                                                                                                    <w:bottom w:val="none" w:sz="0" w:space="0" w:color="auto"/>
                                                                                                                                                                    <w:right w:val="none" w:sz="0" w:space="0" w:color="auto"/>
                                                                                                                                                                  </w:divBdr>
                                                                                                                                                                </w:div>
                                                                                                                                                                <w:div w:id="1820730206">
                                                                                                                                                                  <w:marLeft w:val="0"/>
                                                                                                                                                                  <w:marRight w:val="0"/>
                                                                                                                                                                  <w:marTop w:val="0"/>
                                                                                                                                                                  <w:marBottom w:val="0"/>
                                                                                                                                                                  <w:divBdr>
                                                                                                                                                                    <w:top w:val="none" w:sz="0" w:space="0" w:color="auto"/>
                                                                                                                                                                    <w:left w:val="none" w:sz="0" w:space="0" w:color="auto"/>
                                                                                                                                                                    <w:bottom w:val="none" w:sz="0" w:space="0" w:color="auto"/>
                                                                                                                                                                    <w:right w:val="none" w:sz="0" w:space="0" w:color="auto"/>
                                                                                                                                                                  </w:divBdr>
                                                                                                                                                                </w:div>
                                                                                                                                                                <w:div w:id="1823425648">
                                                                                                                                                                  <w:marLeft w:val="0"/>
                                                                                                                                                                  <w:marRight w:val="0"/>
                                                                                                                                                                  <w:marTop w:val="0"/>
                                                                                                                                                                  <w:marBottom w:val="0"/>
                                                                                                                                                                  <w:divBdr>
                                                                                                                                                                    <w:top w:val="none" w:sz="0" w:space="0" w:color="auto"/>
                                                                                                                                                                    <w:left w:val="none" w:sz="0" w:space="0" w:color="auto"/>
                                                                                                                                                                    <w:bottom w:val="none" w:sz="0" w:space="0" w:color="auto"/>
                                                                                                                                                                    <w:right w:val="none" w:sz="0" w:space="0" w:color="auto"/>
                                                                                                                                                                  </w:divBdr>
                                                                                                                                                                </w:div>
                                                                                                                                                                <w:div w:id="1833837087">
                                                                                                                                                                  <w:marLeft w:val="0"/>
                                                                                                                                                                  <w:marRight w:val="0"/>
                                                                                                                                                                  <w:marTop w:val="0"/>
                                                                                                                                                                  <w:marBottom w:val="0"/>
                                                                                                                                                                  <w:divBdr>
                                                                                                                                                                    <w:top w:val="none" w:sz="0" w:space="0" w:color="auto"/>
                                                                                                                                                                    <w:left w:val="none" w:sz="0" w:space="0" w:color="auto"/>
                                                                                                                                                                    <w:bottom w:val="none" w:sz="0" w:space="0" w:color="auto"/>
                                                                                                                                                                    <w:right w:val="none" w:sz="0" w:space="0" w:color="auto"/>
                                                                                                                                                                  </w:divBdr>
                                                                                                                                                                </w:div>
                                                                                                                                                                <w:div w:id="1897693042">
                                                                                                                                                                  <w:marLeft w:val="0"/>
                                                                                                                                                                  <w:marRight w:val="0"/>
                                                                                                                                                                  <w:marTop w:val="0"/>
                                                                                                                                                                  <w:marBottom w:val="0"/>
                                                                                                                                                                  <w:divBdr>
                                                                                                                                                                    <w:top w:val="none" w:sz="0" w:space="0" w:color="auto"/>
                                                                                                                                                                    <w:left w:val="none" w:sz="0" w:space="0" w:color="auto"/>
                                                                                                                                                                    <w:bottom w:val="none" w:sz="0" w:space="0" w:color="auto"/>
                                                                                                                                                                    <w:right w:val="none" w:sz="0" w:space="0" w:color="auto"/>
                                                                                                                                                                  </w:divBdr>
                                                                                                                                                                </w:div>
                                                                                                                                                                <w:div w:id="1963883507">
                                                                                                                                                                  <w:marLeft w:val="0"/>
                                                                                                                                                                  <w:marRight w:val="0"/>
                                                                                                                                                                  <w:marTop w:val="0"/>
                                                                                                                                                                  <w:marBottom w:val="0"/>
                                                                                                                                                                  <w:divBdr>
                                                                                                                                                                    <w:top w:val="none" w:sz="0" w:space="0" w:color="auto"/>
                                                                                                                                                                    <w:left w:val="none" w:sz="0" w:space="0" w:color="auto"/>
                                                                                                                                                                    <w:bottom w:val="none" w:sz="0" w:space="0" w:color="auto"/>
                                                                                                                                                                    <w:right w:val="none" w:sz="0" w:space="0" w:color="auto"/>
                                                                                                                                                                  </w:divBdr>
                                                                                                                                                                </w:div>
                                                                                                                                                                <w:div w:id="21434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4429">
      <w:bodyDiv w:val="1"/>
      <w:marLeft w:val="0"/>
      <w:marRight w:val="0"/>
      <w:marTop w:val="0"/>
      <w:marBottom w:val="0"/>
      <w:divBdr>
        <w:top w:val="none" w:sz="0" w:space="0" w:color="auto"/>
        <w:left w:val="none" w:sz="0" w:space="0" w:color="auto"/>
        <w:bottom w:val="none" w:sz="0" w:space="0" w:color="auto"/>
        <w:right w:val="none" w:sz="0" w:space="0" w:color="auto"/>
      </w:divBdr>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65472614">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7076841">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86204482">
      <w:bodyDiv w:val="1"/>
      <w:marLeft w:val="300"/>
      <w:marRight w:val="300"/>
      <w:marTop w:val="300"/>
      <w:marBottom w:val="30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05886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6345134">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1244920">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16293020">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3929076">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199676497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06664166">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39574326">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yperlink" Target="http://www.telecom.gov.sk/index/index.php?ids=147132" TargetMode="External"/><Relationship Id="rId21" Type="http://schemas.openxmlformats.org/officeDocument/2006/relationships/header" Target="header5.xml"/><Relationship Id="rId34" Type="http://schemas.openxmlformats.org/officeDocument/2006/relationships/footer" Target="footer7.xml"/><Relationship Id="rId42" Type="http://schemas.openxmlformats.org/officeDocument/2006/relationships/hyperlink" Target="http://www.telecom.gov.sk/index/index.php?ids=147132" TargetMode="External"/><Relationship Id="rId47" Type="http://schemas.openxmlformats.org/officeDocument/2006/relationships/hyperlink" Target="http://www.rokovania.sk/Rokovanie.aspx/BodRokovaniaDetail?idMaterial=23177" TargetMode="External"/><Relationship Id="rId50" Type="http://schemas.openxmlformats.org/officeDocument/2006/relationships/hyperlink" Target="http://www.rokovania.sk/Rokovanie.aspx/BodRokovaniaDetail?idMaterial=23177" TargetMode="External"/><Relationship Id="rId55" Type="http://schemas.openxmlformats.org/officeDocument/2006/relationships/hyperlink" Target="http://www.rokovania.sk/Rokovanie.aspx/BodRokovaniaDetail?idMaterial=23180" TargetMode="External"/><Relationship Id="rId63" Type="http://schemas.openxmlformats.org/officeDocument/2006/relationships/hyperlink" Target="http://www.uvo.gov.sk/metodicke-usmernenia" TargetMode="External"/><Relationship Id="rId68" Type="http://schemas.openxmlformats.org/officeDocument/2006/relationships/hyperlink" Target="http://www.radavladylp.gov.sk/po-rokovani-rady-vlady-pre-ludske-prava-narodnostne-mensiny-a-rodovu-rovnost/" TargetMode="External"/><Relationship Id="rId76" Type="http://schemas.openxmlformats.org/officeDocument/2006/relationships/footer" Target="footer8.xml"/><Relationship Id="rId84" Type="http://schemas.openxmlformats.org/officeDocument/2006/relationships/header" Target="header23.xml"/><Relationship Id="rId7" Type="http://schemas.openxmlformats.org/officeDocument/2006/relationships/settings" Target="settings.xml"/><Relationship Id="rId71" Type="http://schemas.openxmlformats.org/officeDocument/2006/relationships/hyperlink" Target="http://www.institutrr.sk/elearning/"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12.xml"/><Relationship Id="rId11" Type="http://schemas.openxmlformats.org/officeDocument/2006/relationships/image" Target="media/image1.jpeg"/><Relationship Id="rId24" Type="http://schemas.openxmlformats.org/officeDocument/2006/relationships/header" Target="header7.xml"/><Relationship Id="rId32" Type="http://schemas.openxmlformats.org/officeDocument/2006/relationships/footer" Target="footer6.xml"/><Relationship Id="rId37" Type="http://schemas.openxmlformats.org/officeDocument/2006/relationships/header" Target="header17.xml"/><Relationship Id="rId40" Type="http://schemas.openxmlformats.org/officeDocument/2006/relationships/hyperlink" Target="http://www.telecom.gov.sk/index/index.php?ids=147132" TargetMode="External"/><Relationship Id="rId45" Type="http://schemas.openxmlformats.org/officeDocument/2006/relationships/hyperlink" Target="http://www.rokovania.sk/Rokovanie.aspx/BodRokovaniaDetail?idMaterial=23177" TargetMode="External"/><Relationship Id="rId53" Type="http://schemas.openxmlformats.org/officeDocument/2006/relationships/hyperlink" Target="http://www.gender.gov.sk/?page_id=347" TargetMode="External"/><Relationship Id="rId58" Type="http://schemas.openxmlformats.org/officeDocument/2006/relationships/hyperlink" Target="http://www.rokovania.sk/Rokovanie.aspx/BodRokovaniaDetail?idMaterial=21941" TargetMode="External"/><Relationship Id="rId66" Type="http://schemas.openxmlformats.org/officeDocument/2006/relationships/hyperlink" Target="http://www.rokovania.sk/Rokovanie.aspx/BodRokovaniaDetail?idMaterial=23688" TargetMode="External"/><Relationship Id="rId74" Type="http://schemas.openxmlformats.org/officeDocument/2006/relationships/hyperlink" Target="http://www.enviroportal.sk" TargetMode="External"/><Relationship Id="rId79" Type="http://schemas.openxmlformats.org/officeDocument/2006/relationships/header" Target="header20.xml"/><Relationship Id="rId5" Type="http://schemas.openxmlformats.org/officeDocument/2006/relationships/numbering" Target="numbering.xml"/><Relationship Id="rId61" Type="http://schemas.openxmlformats.org/officeDocument/2006/relationships/hyperlink" Target="http://www.uvo.gov.sk/za-obdobie-od-1.1.2013-do-30.6.2013" TargetMode="External"/><Relationship Id="rId82" Type="http://schemas.openxmlformats.org/officeDocument/2006/relationships/header" Target="header22.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yperlink" Target="http://www.telecom.gov.sk/index/index.php?ids=147132" TargetMode="External"/><Relationship Id="rId48" Type="http://schemas.openxmlformats.org/officeDocument/2006/relationships/hyperlink" Target="http://www.rokovania.sk/Rokovanie.aspx/BodRokovaniaDetail?idMaterial=23177" TargetMode="External"/><Relationship Id="rId56"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64" Type="http://schemas.openxmlformats.org/officeDocument/2006/relationships/hyperlink" Target="http://www.jaspi.justice.gov.sk" TargetMode="External"/><Relationship Id="rId69" Type="http://schemas.openxmlformats.org/officeDocument/2006/relationships/hyperlink" Target="http://www.radavladylp.gov.sk/po-rokovani-rady-vlady-pre-ludske-prava-narodnostne-mensiny-a-rodovu-rovnost/" TargetMode="External"/><Relationship Id="rId77" Type="http://schemas.openxmlformats.org/officeDocument/2006/relationships/header" Target="header19.xml"/><Relationship Id="rId8" Type="http://schemas.openxmlformats.org/officeDocument/2006/relationships/webSettings" Target="webSettings.xml"/><Relationship Id="rId51" Type="http://schemas.openxmlformats.org/officeDocument/2006/relationships/hyperlink" Target="http://www.epi.sk/Main/Default.aspx?Template=~%2FMain%2FTArticles.ascx&amp;LngID=0&amp;zzsrlnkid=4654186&amp;phContent=~%2FZzSR%2FShowRule.ascx&amp;RuleId=14927&amp;pa=13597" TargetMode="External"/><Relationship Id="rId72" Type="http://schemas.openxmlformats.org/officeDocument/2006/relationships/hyperlink" Target="http://isdv.fri.uniza.sk/CourseDetail.aspx?moduleId=26750" TargetMode="External"/><Relationship Id="rId80" Type="http://schemas.openxmlformats.org/officeDocument/2006/relationships/header" Target="header21.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yperlink" Target="http://www.telecom.gov.sk/index/index.php?ids=147132" TargetMode="External"/><Relationship Id="rId46" Type="http://schemas.openxmlformats.org/officeDocument/2006/relationships/hyperlink" Target="http://www.rokovania.sk/Rokovanie.aspx/BodRokovaniaDetail?idMaterial=23177" TargetMode="External"/><Relationship Id="rId59" Type="http://schemas.openxmlformats.org/officeDocument/2006/relationships/hyperlink" Target="http://www.opzp.sk/dokumenty/projektove-dokumenty/rozhodnutia-uvo-sr-v-procesoch-vo-v-ramci-projketov-op-zp-v-programovom-obdobi-2007-2013/" TargetMode="External"/><Relationship Id="rId67" Type="http://schemas.openxmlformats.org/officeDocument/2006/relationships/hyperlink" Target="http://www.sazp.sk/public/index/go.php?id=81&amp;prm3=686" TargetMode="External"/><Relationship Id="rId20" Type="http://schemas.openxmlformats.org/officeDocument/2006/relationships/footer" Target="footer3.xml"/><Relationship Id="rId41" Type="http://schemas.openxmlformats.org/officeDocument/2006/relationships/hyperlink" Target="http://www.telecom.gov.sk/index/index.php?ids=147132" TargetMode="External"/><Relationship Id="rId54" Type="http://schemas.openxmlformats.org/officeDocument/2006/relationships/hyperlink" Target="http://www.gender.gov.sk/?page_id=294" TargetMode="External"/><Relationship Id="rId62" Type="http://schemas.openxmlformats.org/officeDocument/2006/relationships/hyperlink" Target="http://www.uvo.gov.sk/domov" TargetMode="External"/><Relationship Id="rId70" Type="http://schemas.openxmlformats.org/officeDocument/2006/relationships/hyperlink" Target="http://www.radavladylp.gov.sk/po-rokovani-rady-vlady-pre-ludske-prava-narodnostne-mensiny-a-rodovu-rovnost/" TargetMode="External"/><Relationship Id="rId75" Type="http://schemas.openxmlformats.org/officeDocument/2006/relationships/header" Target="header18.xml"/><Relationship Id="rId83"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eader" Target="header16.xml"/><Relationship Id="rId49" Type="http://schemas.openxmlformats.org/officeDocument/2006/relationships/hyperlink" Target="http://www.rokovania.sk/Rokovanie.aspx/BodRokovaniaDetail?idMaterial=23177" TargetMode="External"/><Relationship Id="rId57" Type="http://schemas.openxmlformats.org/officeDocument/2006/relationships/hyperlink" Target="http://www.upsvar.sk/buxus/docs//urady/VK/vo/13-z095.pdf" TargetMode="External"/><Relationship Id="rId10" Type="http://schemas.openxmlformats.org/officeDocument/2006/relationships/endnotes" Target="endnotes.xml"/><Relationship Id="rId31" Type="http://schemas.openxmlformats.org/officeDocument/2006/relationships/footer" Target="footer5.xml"/><Relationship Id="rId44" Type="http://schemas.openxmlformats.org/officeDocument/2006/relationships/hyperlink" Target="http://www.rokovania.sk/Rokovanie.aspx/BodRokovaniaDetail?idMaterial=23177" TargetMode="External"/><Relationship Id="rId52" Type="http://schemas.openxmlformats.org/officeDocument/2006/relationships/hyperlink" Target="http://www.gender.gov.sk/?page_id=72" TargetMode="External"/><Relationship Id="rId60" Type="http://schemas.openxmlformats.org/officeDocument/2006/relationships/hyperlink" Target="http://www.ropka.sk/sk/verejne-obstaravania/" TargetMode="External"/><Relationship Id="rId65" Type="http://schemas.openxmlformats.org/officeDocument/2006/relationships/hyperlink" Target="http://www.rokovania.sk/Rokovanie.aspx/BodRokovaniaDetail?idMaterial=23688" TargetMode="External"/><Relationship Id="rId73" Type="http://schemas.openxmlformats.org/officeDocument/2006/relationships/hyperlink" Target="http://isdv.fri.uniza.sk/CourseDetail.aspx?moduleId=26746" TargetMode="External"/><Relationship Id="rId78" Type="http://schemas.openxmlformats.org/officeDocument/2006/relationships/footer" Target="footer9.xml"/><Relationship Id="rId81" Type="http://schemas.openxmlformats.org/officeDocument/2006/relationships/footer" Target="footer10.xml"/><Relationship Id="rId86"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minv.sk/?atlas_2013" TargetMode="External"/><Relationship Id="rId13" Type="http://schemas.openxmlformats.org/officeDocument/2006/relationships/hyperlink" Target="https://www.slov-lex.sk/pravne-predpisy/SK/ZZ/2001/575/" TargetMode="External"/><Relationship Id="rId3" Type="http://schemas.openxmlformats.org/officeDocument/2006/relationships/hyperlink" Target="http://www.telecom.gov.sk/files/statistika_vud/preprava_nakl.htm" TargetMode="External"/><Relationship Id="rId7" Type="http://schemas.openxmlformats.org/officeDocument/2006/relationships/hyperlink" Target="http://ec.europa.eu/information_society/newsroom/cf/itemdetail.cfm?item_id=6537" TargetMode="External"/><Relationship Id="rId12" Type="http://schemas.openxmlformats.org/officeDocument/2006/relationships/hyperlink" Target="http://eur-lex.europa.eu/LexUriServ/LexUriServ.do?uri=COM:2013:0083:FIN:SK:PDF" TargetMode="External"/><Relationship Id="rId2"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 Id="rId6" Type="http://schemas.openxmlformats.org/officeDocument/2006/relationships/hyperlink" Target="http://ec.europa.eu/information_society/newsroom/cf/itemdetail.cfm?item_id=6537" TargetMode="External"/><Relationship Id="rId11" Type="http://schemas.openxmlformats.org/officeDocument/2006/relationships/hyperlink" Target="http://ec.europa.eu/justice/discrimination/files/com_2013_460_en.pdf" TargetMode="External"/><Relationship Id="rId5" Type="http://schemas.openxmlformats.org/officeDocument/2006/relationships/hyperlink" Target="http://www.cdb.sk/sk/Vystupy-CDB/Statisticke-prehlady/Dlzky-cestnych-komunikacii.alej" TargetMode="External"/><Relationship Id="rId10" Type="http://schemas.openxmlformats.org/officeDocument/2006/relationships/hyperlink" Target="http://www.minv.sk/?romske-komunity-uvod&amp;subor=160529" TargetMode="External"/><Relationship Id="rId4" Type="http://schemas.openxmlformats.org/officeDocument/2006/relationships/hyperlink" Target="http://www.zssk.sk" TargetMode="External"/><Relationship Id="rId9" Type="http://schemas.openxmlformats.org/officeDocument/2006/relationships/hyperlink" Target="http://www.minv.sk/swift_data/source/romovia/dokumenty/StrategiaSR_integraciaRomov.pdf" TargetMode="External"/><Relationship Id="rId14" Type="http://schemas.openxmlformats.org/officeDocument/2006/relationships/hyperlink" Target="https://www.slov-lex.sk/pravne-predpisy/SK/ZZ/2001/57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D159A-1A49-4A83-9ED9-9474CB084E04}">
  <ds:schemaRefs>
    <ds:schemaRef ds:uri="http://schemas.microsoft.com/office/2006/metadata/properties"/>
  </ds:schemaRefs>
</ds:datastoreItem>
</file>

<file path=customXml/itemProps2.xml><?xml version="1.0" encoding="utf-8"?>
<ds:datastoreItem xmlns:ds="http://schemas.openxmlformats.org/officeDocument/2006/customXml" ds:itemID="{75E7546A-C071-4E62-83FE-408BB31B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148CF4D-8B2C-4CEE-B23F-601FFC753001}">
  <ds:schemaRefs>
    <ds:schemaRef ds:uri="http://schemas.microsoft.com/sharepoint/v3/contenttype/forms"/>
  </ds:schemaRefs>
</ds:datastoreItem>
</file>

<file path=customXml/itemProps4.xml><?xml version="1.0" encoding="utf-8"?>
<ds:datastoreItem xmlns:ds="http://schemas.openxmlformats.org/officeDocument/2006/customXml" ds:itemID="{2573C141-692E-498D-8D95-68629B9FF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2618</TotalTime>
  <Pages>171</Pages>
  <Words>68877</Words>
  <Characters>392603</Characters>
  <Application>Microsoft Office Word</Application>
  <DocSecurity>0</DocSecurity>
  <Lines>3271</Lines>
  <Paragraphs>921</Paragraphs>
  <ScaleCrop>false</ScaleCrop>
  <HeadingPairs>
    <vt:vector size="8" baseType="variant">
      <vt:variant>
        <vt:lpstr>Názov</vt:lpstr>
      </vt:variant>
      <vt:variant>
        <vt:i4>1</vt:i4>
      </vt:variant>
      <vt:variant>
        <vt:lpstr>Title</vt:lpstr>
      </vt:variant>
      <vt:variant>
        <vt:i4>1</vt:i4>
      </vt:variant>
      <vt:variant>
        <vt:lpstr>Headings</vt:lpstr>
      </vt:variant>
      <vt:variant>
        <vt:i4>15</vt:i4>
      </vt:variant>
      <vt:variant>
        <vt:lpstr>Název</vt:lpstr>
      </vt:variant>
      <vt:variant>
        <vt:i4>1</vt:i4>
      </vt:variant>
    </vt:vector>
  </HeadingPairs>
  <TitlesOfParts>
    <vt:vector size="18" baseType="lpstr">
      <vt:lpstr>Operačný program Integrovaná infraštruktúra 2014 - 2020</vt:lpstr>
      <vt:lpstr>Operačný program Integrovaná infraštruktúra 2014 - 2020</vt:lpstr>
      <vt:lpstr/>
      <vt:lpstr/>
      <vt:lpstr>Stratégia operačného programu</vt:lpstr>
      <vt:lpstr>    Stratégia OP pre príspevok k stratégii EÚ pre inteligentný, udržateľný a inkluzí</vt:lpstr>
      <vt:lpstr>        Popis stratégie OP z hľadiska prínosu k stratégii Európa 2020 a k dosiahnutiu ek</vt:lpstr>
      <vt:lpstr>        Zdôvodnenie výberu tematických cieľov a príslušných investičných priorít</vt:lpstr>
      <vt:lpstr>    Zdôvodnenie finančnej alokácie OP</vt:lpstr>
      <vt:lpstr>Prioritné osi</vt:lpstr>
      <vt:lpstr>    Popis prioritných osí okrem technickej pomoci</vt:lpstr>
      <vt:lpstr>    PRIORITNÁ OS 1: ŽELEZNIČNÁ INFRAŠTRUKTÚRA (TEN-T CORE) A OBNOVA MOBILNÝCH PROSTR</vt:lpstr>
      <vt:lpstr>    </vt:lpstr>
      <vt:lpstr>        Fond, kategória regiónu a základ pre výpočet podpory Únie</vt:lpstr>
      <vt:lpstr>        INVESTIČNÁ PRIORITA 7i): Podpora multimodálneho jednotného európskeho dopravného</vt:lpstr>
      <vt:lpstr>        INVESTIČNÁ PRIORITA 7iii): Vývoj a modernizácia komplexných, interoperabilných ž</vt:lpstr>
      <vt:lpstr>        Aktivity, ktoré budú podporené v rámci investičnej priority</vt:lpstr>
      <vt:lpstr>Výročná správa o implementácii OPD za rok 2009</vt:lpstr>
    </vt:vector>
  </TitlesOfParts>
  <Company>Ministerstvo financií</Company>
  <LinksUpToDate>false</LinksUpToDate>
  <CharactersWithSpaces>460559</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337</cp:revision>
  <cp:lastPrinted>2017-06-26T06:28:00Z</cp:lastPrinted>
  <dcterms:created xsi:type="dcterms:W3CDTF">2015-09-16T11:55:00Z</dcterms:created>
  <dcterms:modified xsi:type="dcterms:W3CDTF">2017-09-07T10:12:00Z</dcterms:modified>
</cp:coreProperties>
</file>